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DBFC5" w14:textId="77777777" w:rsidR="008F1A7B" w:rsidRDefault="00000000">
      <w:pPr>
        <w:spacing w:after="0"/>
        <w:ind w:left="10" w:right="61" w:hanging="10"/>
        <w:jc w:val="center"/>
      </w:pPr>
      <w:r>
        <w:rPr>
          <w:b/>
          <w:sz w:val="28"/>
        </w:rPr>
        <w:t xml:space="preserve">Ideation Phase </w:t>
      </w:r>
    </w:p>
    <w:p w14:paraId="5AE2B07F" w14:textId="77777777" w:rsidR="008F1A7B" w:rsidRDefault="00000000">
      <w:pPr>
        <w:spacing w:after="0"/>
        <w:ind w:left="10" w:right="62" w:hanging="10"/>
        <w:jc w:val="center"/>
      </w:pPr>
      <w:r>
        <w:rPr>
          <w:b/>
          <w:sz w:val="28"/>
        </w:rPr>
        <w:t xml:space="preserve">Empathize &amp; Discover </w:t>
      </w:r>
    </w:p>
    <w:p w14:paraId="4599E05D" w14:textId="77777777" w:rsidR="008F1A7B" w:rsidRDefault="00000000">
      <w:pPr>
        <w:spacing w:after="0"/>
      </w:pPr>
      <w:r>
        <w:rPr>
          <w:b/>
          <w:sz w:val="20"/>
        </w:rPr>
        <w:t xml:space="preserve"> </w:t>
      </w:r>
    </w:p>
    <w:tbl>
      <w:tblPr>
        <w:tblStyle w:val="TableGrid"/>
        <w:tblW w:w="9024" w:type="dxa"/>
        <w:tblInd w:w="31" w:type="dxa"/>
        <w:tblCellMar>
          <w:top w:w="36" w:type="dxa"/>
          <w:left w:w="12" w:type="dxa"/>
          <w:right w:w="18" w:type="dxa"/>
        </w:tblCellMar>
        <w:tblLook w:val="04A0" w:firstRow="1" w:lastRow="0" w:firstColumn="1" w:lastColumn="0" w:noHBand="0" w:noVBand="1"/>
      </w:tblPr>
      <w:tblGrid>
        <w:gridCol w:w="4501"/>
        <w:gridCol w:w="4523"/>
      </w:tblGrid>
      <w:tr w:rsidR="008F1A7B" w14:paraId="2083CC6B" w14:textId="77777777">
        <w:trPr>
          <w:trHeight w:val="300"/>
        </w:trPr>
        <w:tc>
          <w:tcPr>
            <w:tcW w:w="4501" w:type="dxa"/>
            <w:tcBorders>
              <w:top w:val="single" w:sz="8" w:space="0" w:color="000000"/>
              <w:left w:val="single" w:sz="8" w:space="0" w:color="000000"/>
              <w:bottom w:val="single" w:sz="8" w:space="0" w:color="000000"/>
              <w:right w:val="single" w:sz="8" w:space="0" w:color="000000"/>
            </w:tcBorders>
          </w:tcPr>
          <w:p w14:paraId="3B411CAA" w14:textId="77777777" w:rsidR="008F1A7B" w:rsidRDefault="00000000">
            <w:pPr>
              <w:ind w:left="94"/>
            </w:pPr>
            <w:r>
              <w:t xml:space="preserve">Date </w:t>
            </w:r>
          </w:p>
        </w:tc>
        <w:tc>
          <w:tcPr>
            <w:tcW w:w="4523" w:type="dxa"/>
            <w:tcBorders>
              <w:top w:val="single" w:sz="8" w:space="0" w:color="000000"/>
              <w:left w:val="single" w:sz="8" w:space="0" w:color="000000"/>
              <w:bottom w:val="single" w:sz="8" w:space="0" w:color="000000"/>
              <w:right w:val="single" w:sz="8" w:space="0" w:color="000000"/>
            </w:tcBorders>
          </w:tcPr>
          <w:p w14:paraId="4BF5672B" w14:textId="1DF153EF" w:rsidR="008F1A7B" w:rsidRDefault="00426C08">
            <w:pPr>
              <w:ind w:left="108"/>
            </w:pPr>
            <w:r>
              <w:t>18 Feb 2026</w:t>
            </w:r>
          </w:p>
        </w:tc>
      </w:tr>
      <w:tr w:rsidR="008F1A7B" w14:paraId="10E5C778" w14:textId="77777777">
        <w:trPr>
          <w:trHeight w:val="278"/>
        </w:trPr>
        <w:tc>
          <w:tcPr>
            <w:tcW w:w="4501" w:type="dxa"/>
            <w:tcBorders>
              <w:top w:val="single" w:sz="8" w:space="0" w:color="000000"/>
              <w:left w:val="single" w:sz="8" w:space="0" w:color="000000"/>
              <w:bottom w:val="single" w:sz="8" w:space="0" w:color="000000"/>
              <w:right w:val="single" w:sz="8" w:space="0" w:color="000000"/>
            </w:tcBorders>
          </w:tcPr>
          <w:p w14:paraId="7B45D8A5" w14:textId="77777777" w:rsidR="008F1A7B" w:rsidRDefault="00000000">
            <w:pPr>
              <w:ind w:left="94"/>
            </w:pPr>
            <w:r>
              <w:t xml:space="preserve">Team ID </w:t>
            </w:r>
          </w:p>
        </w:tc>
        <w:tc>
          <w:tcPr>
            <w:tcW w:w="4523" w:type="dxa"/>
            <w:tcBorders>
              <w:top w:val="single" w:sz="8" w:space="0" w:color="000000"/>
              <w:left w:val="single" w:sz="8" w:space="0" w:color="000000"/>
              <w:bottom w:val="single" w:sz="8" w:space="0" w:color="000000"/>
              <w:right w:val="single" w:sz="8" w:space="0" w:color="000000"/>
            </w:tcBorders>
          </w:tcPr>
          <w:p w14:paraId="41951F7D" w14:textId="227DBCBD" w:rsidR="008F1A7B" w:rsidRDefault="00000000">
            <w:r>
              <w:rPr>
                <w:rFonts w:ascii="Times New Roman" w:eastAsia="Times New Roman" w:hAnsi="Times New Roman" w:cs="Times New Roman"/>
                <w:b/>
                <w:sz w:val="18"/>
              </w:rPr>
              <w:t xml:space="preserve">   LTVIP202</w:t>
            </w:r>
            <w:r w:rsidR="00426C08">
              <w:rPr>
                <w:rFonts w:ascii="Times New Roman" w:eastAsia="Times New Roman" w:hAnsi="Times New Roman" w:cs="Times New Roman"/>
                <w:b/>
                <w:sz w:val="18"/>
              </w:rPr>
              <w:t>6</w:t>
            </w:r>
            <w:r>
              <w:rPr>
                <w:rFonts w:ascii="Times New Roman" w:eastAsia="Times New Roman" w:hAnsi="Times New Roman" w:cs="Times New Roman"/>
                <w:b/>
                <w:sz w:val="18"/>
              </w:rPr>
              <w:t>TMID</w:t>
            </w:r>
            <w:r w:rsidR="00426C08">
              <w:rPr>
                <w:rFonts w:ascii="Times New Roman" w:eastAsia="Times New Roman" w:hAnsi="Times New Roman" w:cs="Times New Roman"/>
                <w:b/>
                <w:sz w:val="18"/>
              </w:rPr>
              <w:t>S</w:t>
            </w:r>
            <w:r w:rsidR="008A1A98">
              <w:rPr>
                <w:rFonts w:ascii="Times New Roman" w:eastAsia="Times New Roman" w:hAnsi="Times New Roman" w:cs="Times New Roman"/>
                <w:b/>
                <w:sz w:val="18"/>
              </w:rPr>
              <w:t>34862</w:t>
            </w:r>
          </w:p>
        </w:tc>
      </w:tr>
      <w:tr w:rsidR="008F1A7B" w14:paraId="413F284B" w14:textId="77777777">
        <w:trPr>
          <w:trHeight w:val="434"/>
        </w:trPr>
        <w:tc>
          <w:tcPr>
            <w:tcW w:w="4501" w:type="dxa"/>
            <w:tcBorders>
              <w:top w:val="single" w:sz="8" w:space="0" w:color="000000"/>
              <w:left w:val="single" w:sz="8" w:space="0" w:color="000000"/>
              <w:bottom w:val="single" w:sz="8" w:space="0" w:color="000000"/>
              <w:right w:val="single" w:sz="8" w:space="0" w:color="000000"/>
            </w:tcBorders>
          </w:tcPr>
          <w:p w14:paraId="5A21FDE4" w14:textId="77777777" w:rsidR="008F1A7B" w:rsidRDefault="00000000">
            <w:pPr>
              <w:ind w:left="94"/>
            </w:pPr>
            <w:r>
              <w:t xml:space="preserve">Project Name </w:t>
            </w:r>
          </w:p>
        </w:tc>
        <w:tc>
          <w:tcPr>
            <w:tcW w:w="4523" w:type="dxa"/>
            <w:tcBorders>
              <w:top w:val="single" w:sz="8" w:space="0" w:color="000000"/>
              <w:left w:val="single" w:sz="8" w:space="0" w:color="000000"/>
              <w:bottom w:val="single" w:sz="8" w:space="0" w:color="000000"/>
              <w:right w:val="single" w:sz="8" w:space="0" w:color="000000"/>
            </w:tcBorders>
          </w:tcPr>
          <w:p w14:paraId="6515EF9D" w14:textId="77777777" w:rsidR="008F1A7B" w:rsidRDefault="00000000">
            <w:pPr>
              <w:jc w:val="both"/>
            </w:pPr>
            <w:r>
              <w:rPr>
                <w:rFonts w:ascii="Times New Roman" w:eastAsia="Times New Roman" w:hAnsi="Times New Roman" w:cs="Times New Roman"/>
                <w:sz w:val="18"/>
              </w:rPr>
              <w:t xml:space="preserve">   </w:t>
            </w:r>
            <w:r>
              <w:rPr>
                <w:rFonts w:ascii="Times New Roman" w:eastAsia="Times New Roman" w:hAnsi="Times New Roman" w:cs="Times New Roman"/>
                <w:b/>
                <w:sz w:val="18"/>
              </w:rPr>
              <w:t>Visualizing Housing Market Trends: An Analysis of Sale</w:t>
            </w:r>
          </w:p>
          <w:p w14:paraId="1596476F" w14:textId="77777777" w:rsidR="008F1A7B" w:rsidRDefault="00000000">
            <w:r>
              <w:rPr>
                <w:rFonts w:ascii="Times New Roman" w:eastAsia="Times New Roman" w:hAnsi="Times New Roman" w:cs="Times New Roman"/>
                <w:b/>
                <w:sz w:val="18"/>
              </w:rPr>
              <w:t xml:space="preserve">     Prices and Features using Tableau </w:t>
            </w:r>
          </w:p>
        </w:tc>
      </w:tr>
      <w:tr w:rsidR="008F1A7B" w14:paraId="5CCF5BE1" w14:textId="77777777">
        <w:trPr>
          <w:trHeight w:val="281"/>
        </w:trPr>
        <w:tc>
          <w:tcPr>
            <w:tcW w:w="4501" w:type="dxa"/>
            <w:tcBorders>
              <w:top w:val="single" w:sz="8" w:space="0" w:color="000000"/>
              <w:left w:val="single" w:sz="8" w:space="0" w:color="000000"/>
              <w:bottom w:val="single" w:sz="8" w:space="0" w:color="000000"/>
              <w:right w:val="single" w:sz="8" w:space="0" w:color="000000"/>
            </w:tcBorders>
          </w:tcPr>
          <w:p w14:paraId="2EF99D37" w14:textId="77777777" w:rsidR="008F1A7B" w:rsidRDefault="00000000">
            <w:pPr>
              <w:ind w:left="94"/>
            </w:pPr>
            <w:r>
              <w:t xml:space="preserve">Maximum Marks </w:t>
            </w:r>
          </w:p>
        </w:tc>
        <w:tc>
          <w:tcPr>
            <w:tcW w:w="4523" w:type="dxa"/>
            <w:tcBorders>
              <w:top w:val="single" w:sz="8" w:space="0" w:color="000000"/>
              <w:left w:val="single" w:sz="8" w:space="0" w:color="000000"/>
              <w:bottom w:val="single" w:sz="8" w:space="0" w:color="000000"/>
              <w:right w:val="single" w:sz="8" w:space="0" w:color="000000"/>
            </w:tcBorders>
          </w:tcPr>
          <w:p w14:paraId="391103E6" w14:textId="77777777" w:rsidR="008F1A7B" w:rsidRDefault="00000000">
            <w:pPr>
              <w:ind w:left="108"/>
            </w:pPr>
            <w:r>
              <w:t xml:space="preserve">4 Marks </w:t>
            </w:r>
          </w:p>
        </w:tc>
      </w:tr>
    </w:tbl>
    <w:p w14:paraId="1A04B1F7" w14:textId="77777777" w:rsidR="008F1A7B" w:rsidRDefault="00000000">
      <w:pPr>
        <w:spacing w:after="0"/>
      </w:pPr>
      <w:r>
        <w:rPr>
          <w:b/>
          <w:sz w:val="28"/>
        </w:rPr>
        <w:t xml:space="preserve"> </w:t>
      </w:r>
    </w:p>
    <w:p w14:paraId="412C016F" w14:textId="77777777" w:rsidR="008F1A7B" w:rsidRDefault="00000000">
      <w:pPr>
        <w:spacing w:after="159"/>
        <w:ind w:left="24"/>
      </w:pPr>
      <w:r>
        <w:rPr>
          <w:b/>
          <w:sz w:val="24"/>
        </w:rPr>
        <w:t xml:space="preserve">Empathy Map Canvas: </w:t>
      </w:r>
    </w:p>
    <w:p w14:paraId="503FDBB6" w14:textId="77777777" w:rsidR="008F1A7B" w:rsidRDefault="00000000">
      <w:pPr>
        <w:spacing w:after="4" w:line="251" w:lineRule="auto"/>
        <w:ind w:left="19" w:right="77" w:hanging="10"/>
        <w:jc w:val="both"/>
      </w:pPr>
      <w:r>
        <w:rPr>
          <w:color w:val="292929"/>
          <w:sz w:val="24"/>
        </w:rPr>
        <w:t>An empathy map is a simple, easy-to-digest visual that captures knowledge about a user’s behaviours and attitudes.</w:t>
      </w:r>
      <w:r>
        <w:rPr>
          <w:sz w:val="24"/>
        </w:rPr>
        <w:t xml:space="preserve"> </w:t>
      </w:r>
    </w:p>
    <w:p w14:paraId="3CDCAD88" w14:textId="77777777" w:rsidR="008F1A7B" w:rsidRDefault="00000000">
      <w:pPr>
        <w:spacing w:after="0"/>
      </w:pPr>
      <w:r>
        <w:rPr>
          <w:sz w:val="24"/>
        </w:rPr>
        <w:t xml:space="preserve"> </w:t>
      </w:r>
    </w:p>
    <w:p w14:paraId="78FA2121" w14:textId="77777777" w:rsidR="008F1A7B" w:rsidRDefault="00000000">
      <w:pPr>
        <w:spacing w:after="4" w:line="251" w:lineRule="auto"/>
        <w:ind w:left="19" w:right="77" w:hanging="10"/>
        <w:jc w:val="both"/>
      </w:pPr>
      <w:r>
        <w:rPr>
          <w:color w:val="292929"/>
          <w:sz w:val="24"/>
        </w:rPr>
        <w:t>It is a useful tool to helps teams better understand their users.</w:t>
      </w:r>
      <w:r>
        <w:rPr>
          <w:sz w:val="24"/>
        </w:rPr>
        <w:t xml:space="preserve"> </w:t>
      </w:r>
    </w:p>
    <w:p w14:paraId="2ED5F051" w14:textId="77777777" w:rsidR="008F1A7B" w:rsidRDefault="00000000">
      <w:pPr>
        <w:spacing w:after="170" w:line="251" w:lineRule="auto"/>
        <w:ind w:left="19" w:right="77" w:hanging="10"/>
        <w:jc w:val="both"/>
      </w:pPr>
      <w:r>
        <w:rPr>
          <w:color w:val="292929"/>
          <w:sz w:val="24"/>
        </w:rPr>
        <w:t>Creating an effective solution requires understanding the true problem and the person who is experiencing it. The exercise of creating the map helps participants consider things from the user’s perspective along with his or her goals and challenges.</w:t>
      </w:r>
      <w:r>
        <w:rPr>
          <w:sz w:val="24"/>
        </w:rPr>
        <w:t xml:space="preserve"> </w:t>
      </w:r>
    </w:p>
    <w:p w14:paraId="60711AAE" w14:textId="77777777" w:rsidR="008F1A7B" w:rsidRDefault="00000000">
      <w:pPr>
        <w:spacing w:after="0"/>
        <w:ind w:left="19" w:hanging="10"/>
      </w:pPr>
      <w:r>
        <w:rPr>
          <w:b/>
          <w:color w:val="292929"/>
          <w:sz w:val="24"/>
        </w:rPr>
        <w:t>Example:</w:t>
      </w:r>
      <w:r>
        <w:rPr>
          <w:b/>
          <w:sz w:val="24"/>
        </w:rPr>
        <w:t xml:space="preserve"> </w:t>
      </w:r>
    </w:p>
    <w:p w14:paraId="6E197B72" w14:textId="77777777" w:rsidR="008F1A7B" w:rsidRDefault="00000000">
      <w:pPr>
        <w:spacing w:after="0"/>
      </w:pPr>
      <w:r>
        <w:rPr>
          <w:b/>
          <w:sz w:val="24"/>
        </w:rPr>
        <w:t xml:space="preserve"> </w:t>
      </w:r>
    </w:p>
    <w:p w14:paraId="62A1B661" w14:textId="77777777" w:rsidR="008F1A7B" w:rsidRDefault="00000000">
      <w:pPr>
        <w:spacing w:after="0"/>
        <w:ind w:left="-195"/>
      </w:pPr>
      <w:r>
        <w:rPr>
          <w:noProof/>
        </w:rPr>
        <w:drawing>
          <wp:inline distT="0" distB="0" distL="0" distR="0" wp14:anchorId="26B7DB21" wp14:editId="765E494B">
            <wp:extent cx="5734050" cy="397192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4"/>
                    <a:stretch>
                      <a:fillRect/>
                    </a:stretch>
                  </pic:blipFill>
                  <pic:spPr>
                    <a:xfrm>
                      <a:off x="0" y="0"/>
                      <a:ext cx="5734050" cy="3971925"/>
                    </a:xfrm>
                    <a:prstGeom prst="rect">
                      <a:avLst/>
                    </a:prstGeom>
                  </pic:spPr>
                </pic:pic>
              </a:graphicData>
            </a:graphic>
          </wp:inline>
        </w:drawing>
      </w:r>
    </w:p>
    <w:p w14:paraId="70DE8BB7" w14:textId="77777777" w:rsidR="008F1A7B" w:rsidRDefault="00000000">
      <w:pPr>
        <w:spacing w:after="125"/>
      </w:pPr>
      <w:r>
        <w:rPr>
          <w:b/>
          <w:sz w:val="24"/>
        </w:rPr>
        <w:t xml:space="preserve"> </w:t>
      </w:r>
    </w:p>
    <w:p w14:paraId="24A2DB93" w14:textId="77777777" w:rsidR="008F1A7B" w:rsidRDefault="00000000">
      <w:pPr>
        <w:spacing w:after="0"/>
      </w:pPr>
      <w:r>
        <w:rPr>
          <w:b/>
          <w:sz w:val="24"/>
        </w:rPr>
        <w:t xml:space="preserve"> </w:t>
      </w:r>
    </w:p>
    <w:p w14:paraId="16CE660E" w14:textId="77777777" w:rsidR="008F1A7B" w:rsidRDefault="00000000">
      <w:pPr>
        <w:spacing w:after="0"/>
        <w:ind w:left="24"/>
      </w:pPr>
      <w:r>
        <w:rPr>
          <w:sz w:val="24"/>
        </w:rPr>
        <w:lastRenderedPageBreak/>
        <w:t>Reference:</w:t>
      </w:r>
      <w:hyperlink r:id="rId5">
        <w:r w:rsidR="008F1A7B">
          <w:rPr>
            <w:sz w:val="24"/>
          </w:rPr>
          <w:t xml:space="preserve"> </w:t>
        </w:r>
      </w:hyperlink>
      <w:hyperlink r:id="rId6">
        <w:r w:rsidR="008F1A7B">
          <w:rPr>
            <w:color w:val="0462C1"/>
            <w:u w:val="single" w:color="0462C1"/>
          </w:rPr>
          <w:t>https://www.mural.co/templates/empathy</w:t>
        </w:r>
      </w:hyperlink>
      <w:hyperlink r:id="rId7">
        <w:r w:rsidR="008F1A7B">
          <w:rPr>
            <w:color w:val="0462C1"/>
            <w:u w:val="single" w:color="0462C1"/>
          </w:rPr>
          <w:t>-</w:t>
        </w:r>
      </w:hyperlink>
      <w:hyperlink r:id="rId8">
        <w:r w:rsidR="008F1A7B">
          <w:rPr>
            <w:color w:val="0462C1"/>
            <w:u w:val="single" w:color="0462C1"/>
          </w:rPr>
          <w:t>map</w:t>
        </w:r>
      </w:hyperlink>
      <w:hyperlink r:id="rId9">
        <w:r w:rsidR="008F1A7B">
          <w:rPr>
            <w:color w:val="0462C1"/>
            <w:u w:val="single" w:color="0462C1"/>
          </w:rPr>
          <w:t>-</w:t>
        </w:r>
      </w:hyperlink>
      <w:hyperlink r:id="rId10">
        <w:r w:rsidR="008F1A7B">
          <w:rPr>
            <w:color w:val="0462C1"/>
            <w:u w:val="single" w:color="0462C1"/>
          </w:rPr>
          <w:t>canvas</w:t>
        </w:r>
      </w:hyperlink>
      <w:hyperlink r:id="rId11">
        <w:r w:rsidR="008F1A7B">
          <w:t xml:space="preserve"> </w:t>
        </w:r>
      </w:hyperlink>
    </w:p>
    <w:p w14:paraId="072DDDCA" w14:textId="77777777" w:rsidR="008F1A7B" w:rsidRDefault="00000000">
      <w:pPr>
        <w:spacing w:after="0"/>
        <w:ind w:left="19" w:hanging="10"/>
      </w:pPr>
      <w:r>
        <w:rPr>
          <w:b/>
          <w:color w:val="292929"/>
          <w:sz w:val="24"/>
        </w:rPr>
        <w:t xml:space="preserve">Example: Home trends and Price Analysis </w:t>
      </w:r>
    </w:p>
    <w:p w14:paraId="05A2326D" w14:textId="77777777" w:rsidR="008F1A7B" w:rsidRDefault="00000000">
      <w:pPr>
        <w:spacing w:after="13"/>
        <w:ind w:left="24"/>
      </w:pPr>
      <w:r>
        <w:rPr>
          <w:b/>
          <w:color w:val="292929"/>
          <w:sz w:val="24"/>
        </w:rPr>
        <w:t xml:space="preserve"> </w:t>
      </w:r>
    </w:p>
    <w:p w14:paraId="3A75413C" w14:textId="77777777" w:rsidR="008F1A7B" w:rsidRDefault="00000000">
      <w:pPr>
        <w:spacing w:after="66" w:line="240" w:lineRule="auto"/>
        <w:ind w:left="24"/>
      </w:pPr>
      <w:r>
        <w:rPr>
          <w:sz w:val="24"/>
        </w:rPr>
        <w:t xml:space="preserve">Users see </w:t>
      </w:r>
      <w:r>
        <w:rPr>
          <w:b/>
          <w:sz w:val="24"/>
        </w:rPr>
        <w:t>property listings, market reports, graphs, maps, and online tools</w:t>
      </w:r>
      <w:r>
        <w:rPr>
          <w:sz w:val="24"/>
        </w:rPr>
        <w:t xml:space="preserve"> that show housing prices and trends. They often deal with </w:t>
      </w:r>
      <w:r>
        <w:rPr>
          <w:b/>
          <w:sz w:val="24"/>
        </w:rPr>
        <w:t>confusing or inconsistent data</w:t>
      </w:r>
      <w:r>
        <w:rPr>
          <w:sz w:val="24"/>
        </w:rPr>
        <w:t xml:space="preserve"> and rely on </w:t>
      </w:r>
      <w:r>
        <w:rPr>
          <w:b/>
          <w:sz w:val="24"/>
        </w:rPr>
        <w:t>visual comparisons</w:t>
      </w:r>
      <w:r>
        <w:rPr>
          <w:sz w:val="24"/>
        </w:rPr>
        <w:t xml:space="preserve"> to understand the market and make decisions </w:t>
      </w:r>
    </w:p>
    <w:p w14:paraId="3F547922" w14:textId="77777777" w:rsidR="008F1A7B" w:rsidRDefault="00000000">
      <w:pPr>
        <w:spacing w:after="0"/>
        <w:jc w:val="right"/>
      </w:pPr>
      <w:r>
        <w:rPr>
          <w:noProof/>
        </w:rPr>
        <w:drawing>
          <wp:inline distT="0" distB="0" distL="0" distR="0" wp14:anchorId="1A2EA6F4" wp14:editId="0AC796EA">
            <wp:extent cx="5769610" cy="4678045"/>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2"/>
                    <a:stretch>
                      <a:fillRect/>
                    </a:stretch>
                  </pic:blipFill>
                  <pic:spPr>
                    <a:xfrm>
                      <a:off x="0" y="0"/>
                      <a:ext cx="5769610" cy="4678045"/>
                    </a:xfrm>
                    <a:prstGeom prst="rect">
                      <a:avLst/>
                    </a:prstGeom>
                  </pic:spPr>
                </pic:pic>
              </a:graphicData>
            </a:graphic>
          </wp:inline>
        </w:drawing>
      </w:r>
      <w:r>
        <w:rPr>
          <w:b/>
          <w:sz w:val="20"/>
        </w:rPr>
        <w:t xml:space="preserve"> </w:t>
      </w:r>
    </w:p>
    <w:sectPr w:rsidR="008F1A7B">
      <w:pgSz w:w="11921" w:h="16841"/>
      <w:pgMar w:top="902" w:right="1369" w:bottom="2583"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A7B"/>
    <w:rsid w:val="00426C08"/>
    <w:rsid w:val="008A1A98"/>
    <w:rsid w:val="008F1A7B"/>
    <w:rsid w:val="00A44E50"/>
    <w:rsid w:val="00D92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82CF"/>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mural.co/templates/empathy-map-canvas" TargetMode="External"/><Relationship Id="rId12"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ural.co/templates/empathy-map-canvas" TargetMode="External"/><Relationship Id="rId11" Type="http://schemas.openxmlformats.org/officeDocument/2006/relationships/hyperlink" Target="https://www.mural.co/templates/empathy-map-canvas" TargetMode="External"/><Relationship Id="rId5" Type="http://schemas.openxmlformats.org/officeDocument/2006/relationships/hyperlink" Target="https://www.mural.co/templates/empathy-map-canvas" TargetMode="External"/><Relationship Id="rId10" Type="http://schemas.openxmlformats.org/officeDocument/2006/relationships/hyperlink" Target="https://www.mural.co/templates/empathy-map-canvas" TargetMode="External"/><Relationship Id="rId4" Type="http://schemas.openxmlformats.org/officeDocument/2006/relationships/image" Target="media/image1.jpg"/><Relationship Id="rId9" Type="http://schemas.openxmlformats.org/officeDocument/2006/relationships/hyperlink" Target="https://www.mural.co/templates/empathy-map-canva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Nallapu Umamaheswar Reddy</dc:creator>
  <cp:keywords/>
  <cp:lastModifiedBy>DELL</cp:lastModifiedBy>
  <cp:revision>4</cp:revision>
  <dcterms:created xsi:type="dcterms:W3CDTF">2026-02-18T08:20:00Z</dcterms:created>
  <dcterms:modified xsi:type="dcterms:W3CDTF">2026-02-19T12:44:00Z</dcterms:modified>
</cp:coreProperties>
</file>