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4726" w:rsidRDefault="004E4726" w:rsidP="004E4726">
      <w:proofErr w:type="spellStart"/>
      <w:r>
        <w:t>Drona_Dev</w:t>
      </w:r>
      <w:proofErr w:type="spellEnd"/>
    </w:p>
    <w:p w:rsidR="004E4726" w:rsidRDefault="004E4726" w:rsidP="004E4726">
      <w:r>
        <w:t>drona-worker6.cargill.com</w:t>
      </w:r>
    </w:p>
    <w:p w:rsidR="004E4726" w:rsidRDefault="004E4726" w:rsidP="004E4726">
      <w:r>
        <w:t>21050</w:t>
      </w:r>
    </w:p>
    <w:p w:rsidR="004E4726" w:rsidRDefault="005C61D2" w:rsidP="004E4726">
      <w:hyperlink r:id="rId7" w:history="1">
        <w:r w:rsidR="004E4726">
          <w:rPr>
            <w:rStyle w:val="Hyperlink"/>
          </w:rPr>
          <w:t>tdusza@eu.corp.cargill.com</w:t>
        </w:r>
      </w:hyperlink>
    </w:p>
    <w:p w:rsidR="004E4726" w:rsidRDefault="004E4726" w:rsidP="004E4726"/>
    <w:p w:rsidR="004E4726" w:rsidRDefault="004E4726" w:rsidP="004E4726"/>
    <w:p w:rsidR="004E4726" w:rsidRDefault="004E4726" w:rsidP="004E4726">
      <w:r>
        <w:rPr>
          <w:noProof/>
        </w:rPr>
        <w:drawing>
          <wp:inline distT="0" distB="0" distL="0" distR="0">
            <wp:extent cx="3924300" cy="6591300"/>
            <wp:effectExtent l="0" t="0" r="0" b="0"/>
            <wp:docPr id="4" name="Picture 4" descr="cid:image001.png@01D38B21.0CEA4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8B21.0CEA4E2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3924300" cy="6591300"/>
                    </a:xfrm>
                    <a:prstGeom prst="rect">
                      <a:avLst/>
                    </a:prstGeom>
                    <a:noFill/>
                    <a:ln>
                      <a:noFill/>
                    </a:ln>
                  </pic:spPr>
                </pic:pic>
              </a:graphicData>
            </a:graphic>
          </wp:inline>
        </w:drawing>
      </w:r>
    </w:p>
    <w:p w:rsidR="004E4726" w:rsidRDefault="004E4726" w:rsidP="004E4726"/>
    <w:p w:rsidR="004E4726" w:rsidRDefault="004E4726" w:rsidP="004E4726">
      <w:r>
        <w:t xml:space="preserve">c:\Program </w:t>
      </w:r>
      <w:proofErr w:type="spellStart"/>
      <w:r>
        <w:t>Files</w:t>
      </w:r>
      <w:proofErr w:type="spellEnd"/>
      <w:r>
        <w:t xml:space="preserve">\Cloudera ODBC Driver for </w:t>
      </w:r>
      <w:proofErr w:type="spellStart"/>
      <w:r>
        <w:t>Impala</w:t>
      </w:r>
      <w:proofErr w:type="spellEnd"/>
      <w:r>
        <w:t>\</w:t>
      </w:r>
      <w:proofErr w:type="spellStart"/>
      <w:r>
        <w:t>lib</w:t>
      </w:r>
      <w:proofErr w:type="spellEnd"/>
      <w:r>
        <w:t>\</w:t>
      </w:r>
      <w:proofErr w:type="spellStart"/>
      <w:r>
        <w:t>cacerts.pem</w:t>
      </w:r>
      <w:proofErr w:type="spellEnd"/>
    </w:p>
    <w:p w:rsidR="004E4726" w:rsidRDefault="004E4726" w:rsidP="004E4726"/>
    <w:p w:rsidR="004E4726" w:rsidRDefault="004E4726" w:rsidP="004E4726">
      <w:r>
        <w:rPr>
          <w:noProof/>
        </w:rPr>
        <w:lastRenderedPageBreak/>
        <w:drawing>
          <wp:inline distT="0" distB="0" distL="0" distR="0">
            <wp:extent cx="4467225" cy="2009775"/>
            <wp:effectExtent l="0" t="0" r="9525" b="9525"/>
            <wp:docPr id="3" name="Picture 3" descr="cid:image002.png@01D38B21.0CEA4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38B21.0CEA4E2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4467225" cy="2009775"/>
                    </a:xfrm>
                    <a:prstGeom prst="rect">
                      <a:avLst/>
                    </a:prstGeom>
                    <a:noFill/>
                    <a:ln>
                      <a:noFill/>
                    </a:ln>
                  </pic:spPr>
                </pic:pic>
              </a:graphicData>
            </a:graphic>
          </wp:inline>
        </w:drawing>
      </w:r>
    </w:p>
    <w:p w:rsidR="004E4726" w:rsidRDefault="004E4726" w:rsidP="004E4726"/>
    <w:p w:rsidR="004E4726" w:rsidRDefault="004E4726" w:rsidP="004E4726"/>
    <w:p w:rsidR="004E4726" w:rsidRDefault="004E4726" w:rsidP="004E4726">
      <w:r>
        <w:rPr>
          <w:noProof/>
        </w:rPr>
        <w:drawing>
          <wp:anchor distT="0" distB="0" distL="114300" distR="114300" simplePos="0" relativeHeight="251658240" behindDoc="0" locked="0" layoutInCell="1" allowOverlap="1">
            <wp:simplePos x="895350" y="3257550"/>
            <wp:positionH relativeFrom="column">
              <wp:align>left</wp:align>
            </wp:positionH>
            <wp:positionV relativeFrom="paragraph">
              <wp:align>top</wp:align>
            </wp:positionV>
            <wp:extent cx="4467225" cy="2533650"/>
            <wp:effectExtent l="0" t="0" r="9525" b="0"/>
            <wp:wrapSquare wrapText="bothSides"/>
            <wp:docPr id="2" name="Picture 2" descr="cid:image003.png@01D38B21.0CEA4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png@01D38B21.0CEA4E2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4467225" cy="2533650"/>
                    </a:xfrm>
                    <a:prstGeom prst="rect">
                      <a:avLst/>
                    </a:prstGeom>
                    <a:noFill/>
                    <a:ln>
                      <a:noFill/>
                    </a:ln>
                  </pic:spPr>
                </pic:pic>
              </a:graphicData>
            </a:graphic>
          </wp:anchor>
        </w:drawing>
      </w:r>
      <w:r w:rsidR="005F508B">
        <w:br w:type="textWrapping" w:clear="all"/>
      </w:r>
    </w:p>
    <w:p w:rsidR="004E4726" w:rsidRDefault="004E4726" w:rsidP="004E4726"/>
    <w:p w:rsidR="004E4726" w:rsidRDefault="004E4726" w:rsidP="004E4726">
      <w:r>
        <w:rPr>
          <w:noProof/>
        </w:rPr>
        <w:drawing>
          <wp:inline distT="0" distB="0" distL="0" distR="0">
            <wp:extent cx="3905250" cy="2514600"/>
            <wp:effectExtent l="0" t="0" r="0" b="0"/>
            <wp:docPr id="1" name="Picture 1" descr="cid:image004.png@01D38B21.0CEA4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4.png@01D38B21.0CEA4E2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905250" cy="2514600"/>
                    </a:xfrm>
                    <a:prstGeom prst="rect">
                      <a:avLst/>
                    </a:prstGeom>
                    <a:noFill/>
                    <a:ln>
                      <a:noFill/>
                    </a:ln>
                  </pic:spPr>
                </pic:pic>
              </a:graphicData>
            </a:graphic>
          </wp:inline>
        </w:drawing>
      </w:r>
    </w:p>
    <w:p w:rsidR="004E4726" w:rsidRDefault="004E4726">
      <w:pPr>
        <w:spacing w:after="160" w:line="259" w:lineRule="auto"/>
      </w:pPr>
      <w:r>
        <w:br w:type="page"/>
      </w:r>
    </w:p>
    <w:p w:rsidR="000C762D" w:rsidRPr="00CC0784" w:rsidRDefault="004E4726">
      <w:pPr>
        <w:rPr>
          <w:b/>
          <w:bCs/>
        </w:rPr>
      </w:pPr>
      <w:proofErr w:type="spellStart"/>
      <w:r w:rsidRPr="00CC0784">
        <w:rPr>
          <w:b/>
          <w:bCs/>
        </w:rPr>
        <w:t>DSNless</w:t>
      </w:r>
      <w:proofErr w:type="spellEnd"/>
      <w:r w:rsidRPr="00CC0784">
        <w:rPr>
          <w:b/>
          <w:bCs/>
        </w:rPr>
        <w:t xml:space="preserve"> Connection string:</w:t>
      </w:r>
    </w:p>
    <w:p w:rsidR="004E4726" w:rsidRDefault="004E4726"/>
    <w:p w:rsidR="004E4726" w:rsidRPr="00730270" w:rsidRDefault="004E4726">
      <w:proofErr w:type="spellStart"/>
      <w:r w:rsidRPr="00730270">
        <w:t>odbc:DRIVER</w:t>
      </w:r>
      <w:proofErr w:type="spellEnd"/>
      <w:r w:rsidRPr="00730270">
        <w:t>={Cloudera ODBC Driver for Impala};Host=drona-worker6.cargill.com;PORT=21050;AuthMech=3;UseSystemTrustStore=0;SSL=1;UID=tdusza@eu.corp.cargill.com;PWD=</w:t>
      </w:r>
      <w:r w:rsidRPr="00730270">
        <w:rPr>
          <w:highlight w:val="yellow"/>
        </w:rPr>
        <w:t>__EncPwd1__;</w:t>
      </w:r>
      <w:r w:rsidRPr="00730270">
        <w:t xml:space="preserve">AllowHostNameCNMismatch=1;AllowSelfSignedServerCert=1;DelegateKrbCreds=0;KrbFQDN=_HOST;KrbServiceName=impala;TrustedCerts=c:\Program </w:t>
      </w:r>
      <w:proofErr w:type="spellStart"/>
      <w:r w:rsidRPr="00730270">
        <w:t>Files</w:t>
      </w:r>
      <w:proofErr w:type="spellEnd"/>
      <w:r w:rsidRPr="00730270">
        <w:t xml:space="preserve">\Cloudera ODBC Driver for </w:t>
      </w:r>
      <w:proofErr w:type="spellStart"/>
      <w:r w:rsidRPr="00730270">
        <w:t>Impala</w:t>
      </w:r>
      <w:proofErr w:type="spellEnd"/>
      <w:r w:rsidRPr="00730270">
        <w:t>\</w:t>
      </w:r>
      <w:proofErr w:type="spellStart"/>
      <w:r w:rsidRPr="00730270">
        <w:t>lib</w:t>
      </w:r>
      <w:proofErr w:type="spellEnd"/>
      <w:r w:rsidRPr="00730270">
        <w:t>\</w:t>
      </w:r>
      <w:proofErr w:type="spellStart"/>
      <w:r w:rsidRPr="00730270">
        <w:t>cacerts.pem</w:t>
      </w:r>
      <w:proofErr w:type="spellEnd"/>
      <w:r w:rsidRPr="00730270">
        <w:t>;</w:t>
      </w:r>
    </w:p>
    <w:p w:rsidR="004E4726" w:rsidRPr="00730270" w:rsidRDefault="004E4726"/>
    <w:p w:rsidR="004E4726" w:rsidRDefault="004E4726">
      <w:pPr>
        <w:rPr>
          <w:lang w:val="en-US"/>
        </w:rPr>
      </w:pPr>
      <w:r>
        <w:rPr>
          <w:lang w:val="en-US"/>
        </w:rPr>
        <w:t>__EncPwd1__ - replace with your password</w:t>
      </w:r>
    </w:p>
    <w:p w:rsidR="004E4726" w:rsidRDefault="004E4726">
      <w:pPr>
        <w:rPr>
          <w:lang w:val="en-US"/>
        </w:rPr>
      </w:pPr>
    </w:p>
    <w:p w:rsidR="00CC0784" w:rsidRPr="00CC0784" w:rsidRDefault="00CC0784">
      <w:pPr>
        <w:rPr>
          <w:b/>
          <w:bCs/>
          <w:lang w:val="en-US"/>
        </w:rPr>
      </w:pPr>
      <w:r w:rsidRPr="00CC0784">
        <w:rPr>
          <w:b/>
          <w:bCs/>
          <w:lang w:val="en-US"/>
        </w:rPr>
        <w:t>Input Tool:</w:t>
      </w:r>
    </w:p>
    <w:p w:rsidR="00CC0784" w:rsidRDefault="00CC0784">
      <w:pPr>
        <w:rPr>
          <w:lang w:val="en-US"/>
        </w:rPr>
      </w:pPr>
    </w:p>
    <w:p w:rsidR="004E4726" w:rsidRDefault="0085697F">
      <w:pPr>
        <w:rPr>
          <w:lang w:val="en-US"/>
        </w:rPr>
      </w:pPr>
      <w:r>
        <w:rPr>
          <w:noProof/>
        </w:rPr>
        <w:drawing>
          <wp:inline distT="0" distB="0" distL="0" distR="0" wp14:anchorId="3D48554F" wp14:editId="75F11C08">
            <wp:extent cx="5972810" cy="494284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4942840"/>
                    </a:xfrm>
                    <a:prstGeom prst="rect">
                      <a:avLst/>
                    </a:prstGeom>
                  </pic:spPr>
                </pic:pic>
              </a:graphicData>
            </a:graphic>
          </wp:inline>
        </w:drawing>
      </w:r>
    </w:p>
    <w:p w:rsidR="004E4726" w:rsidRDefault="004E4726">
      <w:pPr>
        <w:rPr>
          <w:lang w:val="en-US"/>
        </w:rPr>
      </w:pPr>
    </w:p>
    <w:p w:rsidR="004E4726" w:rsidRDefault="004E4726">
      <w:pPr>
        <w:rPr>
          <w:lang w:val="en-US"/>
        </w:rPr>
      </w:pPr>
    </w:p>
    <w:p w:rsidR="004E4726" w:rsidRDefault="004E4726">
      <w:pPr>
        <w:rPr>
          <w:lang w:val="en-US"/>
        </w:rPr>
      </w:pPr>
    </w:p>
    <w:p w:rsidR="004E4726" w:rsidRDefault="004E4726">
      <w:pPr>
        <w:rPr>
          <w:lang w:val="en-US"/>
        </w:rPr>
      </w:pPr>
    </w:p>
    <w:p w:rsidR="004E4726" w:rsidRDefault="004E4726">
      <w:pPr>
        <w:rPr>
          <w:lang w:val="en-US"/>
        </w:rPr>
      </w:pPr>
    </w:p>
    <w:p w:rsidR="004E4726" w:rsidRDefault="004E4726">
      <w:pPr>
        <w:rPr>
          <w:lang w:val="en-US"/>
        </w:rPr>
      </w:pPr>
    </w:p>
    <w:p w:rsidR="004E4726" w:rsidRDefault="004E4726">
      <w:pPr>
        <w:rPr>
          <w:lang w:val="en-US"/>
        </w:rPr>
      </w:pPr>
    </w:p>
    <w:p w:rsidR="004E4726" w:rsidRDefault="00CC0784">
      <w:pPr>
        <w:rPr>
          <w:lang w:val="en-US"/>
        </w:rPr>
      </w:pPr>
      <w:r>
        <w:rPr>
          <w:lang w:val="en-US"/>
        </w:rPr>
        <w:t>Results:</w:t>
      </w:r>
    </w:p>
    <w:p w:rsidR="00CC0784" w:rsidRDefault="00CC0784">
      <w:pPr>
        <w:rPr>
          <w:lang w:val="en-US"/>
        </w:rPr>
      </w:pPr>
    </w:p>
    <w:p w:rsidR="004E4726" w:rsidRDefault="00807BAD">
      <w:pPr>
        <w:rPr>
          <w:lang w:val="en-US"/>
        </w:rPr>
      </w:pPr>
      <w:r>
        <w:rPr>
          <w:noProof/>
        </w:rPr>
        <w:drawing>
          <wp:inline distT="0" distB="0" distL="0" distR="0" wp14:anchorId="4E2E187F" wp14:editId="2C55CD8A">
            <wp:extent cx="5972810" cy="3330575"/>
            <wp:effectExtent l="0" t="0" r="889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810" cy="3330575"/>
                    </a:xfrm>
                    <a:prstGeom prst="rect">
                      <a:avLst/>
                    </a:prstGeom>
                  </pic:spPr>
                </pic:pic>
              </a:graphicData>
            </a:graphic>
          </wp:inline>
        </w:drawing>
      </w:r>
    </w:p>
    <w:p w:rsidR="004E4726" w:rsidRDefault="004E4726">
      <w:pPr>
        <w:rPr>
          <w:lang w:val="en-US"/>
        </w:rPr>
      </w:pPr>
    </w:p>
    <w:p w:rsidR="004E4726" w:rsidRDefault="004E4726">
      <w:pPr>
        <w:rPr>
          <w:lang w:val="en-US"/>
        </w:rPr>
      </w:pPr>
    </w:p>
    <w:p w:rsidR="00C21FC7" w:rsidRDefault="00C21FC7">
      <w:pPr>
        <w:rPr>
          <w:lang w:val="en-US"/>
        </w:rPr>
      </w:pPr>
    </w:p>
    <w:p w:rsidR="00CC0784" w:rsidRDefault="00CC0784">
      <w:pPr>
        <w:spacing w:after="160" w:line="259" w:lineRule="auto"/>
        <w:rPr>
          <w:lang w:val="en-US"/>
        </w:rPr>
      </w:pPr>
      <w:r>
        <w:rPr>
          <w:lang w:val="en-US"/>
        </w:rPr>
        <w:br w:type="page"/>
      </w:r>
    </w:p>
    <w:p w:rsidR="00C21FC7" w:rsidRPr="00CC0784" w:rsidRDefault="00CC0784">
      <w:pPr>
        <w:rPr>
          <w:b/>
          <w:bCs/>
          <w:lang w:val="en-US"/>
        </w:rPr>
      </w:pPr>
      <w:r w:rsidRPr="00CC0784">
        <w:rPr>
          <w:b/>
          <w:bCs/>
          <w:lang w:val="en-US"/>
        </w:rPr>
        <w:t>Output Tool:</w:t>
      </w:r>
    </w:p>
    <w:p w:rsidR="00CC0784" w:rsidRDefault="00CC0784">
      <w:pPr>
        <w:rPr>
          <w:lang w:val="en-US"/>
        </w:rPr>
      </w:pPr>
    </w:p>
    <w:p w:rsidR="00CC0784" w:rsidRDefault="00CC0784">
      <w:pPr>
        <w:rPr>
          <w:lang w:val="en-US"/>
        </w:rPr>
      </w:pPr>
      <w:r>
        <w:rPr>
          <w:noProof/>
          <w:lang w:val="en-US"/>
        </w:rPr>
        <w:drawing>
          <wp:inline distT="0" distB="0" distL="0" distR="0">
            <wp:extent cx="5962650" cy="2238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62650" cy="2238375"/>
                    </a:xfrm>
                    <a:prstGeom prst="rect">
                      <a:avLst/>
                    </a:prstGeom>
                    <a:noFill/>
                    <a:ln>
                      <a:noFill/>
                    </a:ln>
                  </pic:spPr>
                </pic:pic>
              </a:graphicData>
            </a:graphic>
          </wp:inline>
        </w:drawing>
      </w:r>
    </w:p>
    <w:p w:rsidR="00CC0784" w:rsidRDefault="00CC0784">
      <w:pPr>
        <w:rPr>
          <w:lang w:val="en-US"/>
        </w:rPr>
      </w:pPr>
    </w:p>
    <w:p w:rsidR="00CC0784" w:rsidRDefault="00CC0784">
      <w:pPr>
        <w:rPr>
          <w:lang w:val="en-US"/>
        </w:rPr>
      </w:pPr>
      <w:r>
        <w:rPr>
          <w:lang w:val="en-US"/>
        </w:rPr>
        <w:t>Running:</w:t>
      </w:r>
    </w:p>
    <w:p w:rsidR="00521E31" w:rsidRDefault="00521E31">
      <w:pPr>
        <w:rPr>
          <w:lang w:val="en-US"/>
        </w:rPr>
      </w:pPr>
    </w:p>
    <w:p w:rsidR="00CC0784" w:rsidRDefault="00CC0784">
      <w:pPr>
        <w:rPr>
          <w:lang w:val="en-US"/>
        </w:rPr>
      </w:pPr>
      <w:r>
        <w:rPr>
          <w:noProof/>
        </w:rPr>
        <w:drawing>
          <wp:inline distT="0" distB="0" distL="0" distR="0" wp14:anchorId="2A269E6E" wp14:editId="6C71A946">
            <wp:extent cx="5972810" cy="376047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810" cy="3760470"/>
                    </a:xfrm>
                    <a:prstGeom prst="rect">
                      <a:avLst/>
                    </a:prstGeom>
                  </pic:spPr>
                </pic:pic>
              </a:graphicData>
            </a:graphic>
          </wp:inline>
        </w:drawing>
      </w:r>
    </w:p>
    <w:p w:rsidR="00CC0784" w:rsidRDefault="00CC0784">
      <w:pPr>
        <w:rPr>
          <w:lang w:val="en-US"/>
        </w:rPr>
      </w:pPr>
    </w:p>
    <w:p w:rsidR="00521E31" w:rsidRDefault="00521E31">
      <w:pPr>
        <w:spacing w:after="160" w:line="259" w:lineRule="auto"/>
        <w:rPr>
          <w:lang w:val="en-US"/>
        </w:rPr>
      </w:pPr>
      <w:r>
        <w:rPr>
          <w:lang w:val="en-US"/>
        </w:rPr>
        <w:br w:type="page"/>
      </w:r>
    </w:p>
    <w:p w:rsidR="00521E31" w:rsidRDefault="00521E31">
      <w:pPr>
        <w:rPr>
          <w:lang w:val="en-US"/>
        </w:rPr>
      </w:pPr>
      <w:r>
        <w:rPr>
          <w:lang w:val="en-US"/>
        </w:rPr>
        <w:t>Results in Hue:</w:t>
      </w:r>
    </w:p>
    <w:p w:rsidR="00521E31" w:rsidRDefault="00521E31">
      <w:pPr>
        <w:rPr>
          <w:lang w:val="en-US"/>
        </w:rPr>
      </w:pPr>
    </w:p>
    <w:p w:rsidR="00CC0784" w:rsidRDefault="00A91FC2">
      <w:pPr>
        <w:rPr>
          <w:lang w:val="en-US"/>
        </w:rPr>
      </w:pPr>
      <w:r>
        <w:rPr>
          <w:noProof/>
        </w:rPr>
        <w:drawing>
          <wp:inline distT="0" distB="0" distL="0" distR="0" wp14:anchorId="6E6A1AF3" wp14:editId="3BB4AAB0">
            <wp:extent cx="5972810" cy="1640205"/>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810" cy="1640205"/>
                    </a:xfrm>
                    <a:prstGeom prst="rect">
                      <a:avLst/>
                    </a:prstGeom>
                  </pic:spPr>
                </pic:pic>
              </a:graphicData>
            </a:graphic>
          </wp:inline>
        </w:drawing>
      </w:r>
    </w:p>
    <w:p w:rsidR="00521E31" w:rsidRDefault="00521E31">
      <w:pPr>
        <w:rPr>
          <w:lang w:val="en-US"/>
        </w:rPr>
      </w:pPr>
    </w:p>
    <w:p w:rsidR="00521E31" w:rsidRDefault="00521E31" w:rsidP="00A91FC2">
      <w:pPr>
        <w:rPr>
          <w:lang w:val="en-US"/>
        </w:rPr>
      </w:pPr>
      <w:r>
        <w:rPr>
          <w:lang w:val="en-US"/>
        </w:rPr>
        <w:t>Important notes:</w:t>
      </w:r>
    </w:p>
    <w:p w:rsidR="00521E31" w:rsidRDefault="00521E31" w:rsidP="00A91FC2">
      <w:pPr>
        <w:rPr>
          <w:lang w:val="en-US"/>
        </w:rPr>
      </w:pPr>
    </w:p>
    <w:p w:rsidR="00521E31" w:rsidRDefault="005C61D2" w:rsidP="00A91FC2">
      <w:pPr>
        <w:rPr>
          <w:lang w:val="en-US"/>
        </w:rPr>
      </w:pPr>
      <w:hyperlink r:id="rId21" w:history="1">
        <w:r w:rsidR="00521E31" w:rsidRPr="003A1F23">
          <w:rPr>
            <w:rStyle w:val="Hyperlink"/>
            <w:lang w:val="en-US"/>
          </w:rPr>
          <w:t>https://help.alteryx.com/current/DataSources/Impala.htm</w:t>
        </w:r>
      </w:hyperlink>
    </w:p>
    <w:p w:rsidR="00521E31" w:rsidRDefault="00521E31" w:rsidP="00A91FC2">
      <w:pPr>
        <w:rPr>
          <w:lang w:val="en-US"/>
        </w:rPr>
      </w:pPr>
    </w:p>
    <w:p w:rsidR="00521E31" w:rsidRPr="00EF00A4" w:rsidRDefault="00521E31" w:rsidP="00A91FC2">
      <w:pPr>
        <w:pStyle w:val="Heading1"/>
        <w:spacing w:before="0" w:beforeAutospacing="0" w:after="0" w:afterAutospacing="0" w:line="264" w:lineRule="atLeast"/>
        <w:rPr>
          <w:rFonts w:ascii="Arial" w:hAnsi="Arial" w:cs="Arial"/>
          <w:b w:val="0"/>
          <w:bCs w:val="0"/>
          <w:color w:val="000000"/>
          <w:sz w:val="12"/>
          <w:szCs w:val="12"/>
        </w:rPr>
      </w:pPr>
      <w:r w:rsidRPr="00EF00A4">
        <w:rPr>
          <w:rFonts w:ascii="Arial" w:hAnsi="Arial" w:cs="Arial"/>
          <w:b w:val="0"/>
          <w:bCs w:val="0"/>
          <w:color w:val="000000"/>
          <w:sz w:val="12"/>
          <w:szCs w:val="12"/>
        </w:rPr>
        <w:t xml:space="preserve">Cloudera </w:t>
      </w:r>
      <w:proofErr w:type="spellStart"/>
      <w:r w:rsidRPr="00EF00A4">
        <w:rPr>
          <w:rFonts w:ascii="Arial" w:hAnsi="Arial" w:cs="Arial"/>
          <w:b w:val="0"/>
          <w:bCs w:val="0"/>
          <w:color w:val="000000"/>
          <w:sz w:val="12"/>
          <w:szCs w:val="12"/>
        </w:rPr>
        <w:t>Impala</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254"/>
        <w:gridCol w:w="3795"/>
      </w:tblGrid>
      <w:tr w:rsidR="00521E31" w:rsidRPr="00EF00A4" w:rsidTr="00521E31">
        <w:trPr>
          <w:trHeight w:val="20"/>
        </w:trPr>
        <w:tc>
          <w:tcPr>
            <w:tcW w:w="0" w:type="auto"/>
            <w:tcBorders>
              <w:bottom w:val="single" w:sz="6" w:space="0" w:color="364B4A"/>
              <w:right w:val="nil"/>
            </w:tcBorders>
            <w:tcMar>
              <w:top w:w="0" w:type="dxa"/>
              <w:left w:w="120" w:type="dxa"/>
              <w:bottom w:w="0" w:type="dxa"/>
              <w:right w:w="120" w:type="dxa"/>
            </w:tcMar>
            <w:hideMark/>
          </w:tcPr>
          <w:p w:rsidR="00521E31" w:rsidRPr="00EF00A4" w:rsidRDefault="00521E31" w:rsidP="00A91FC2">
            <w:pPr>
              <w:rPr>
                <w:rFonts w:ascii="Arial" w:hAnsi="Arial" w:cs="Arial"/>
                <w:b/>
                <w:bCs/>
                <w:color w:val="000000"/>
                <w:sz w:val="12"/>
                <w:szCs w:val="12"/>
              </w:rPr>
            </w:pPr>
            <w:proofErr w:type="spellStart"/>
            <w:r w:rsidRPr="00EF00A4">
              <w:rPr>
                <w:rFonts w:ascii="Arial" w:hAnsi="Arial" w:cs="Arial"/>
                <w:b/>
                <w:bCs/>
                <w:color w:val="000000"/>
                <w:sz w:val="12"/>
                <w:szCs w:val="12"/>
              </w:rPr>
              <w:t>Type</w:t>
            </w:r>
            <w:proofErr w:type="spellEnd"/>
            <w:r w:rsidRPr="00EF00A4">
              <w:rPr>
                <w:rFonts w:ascii="Arial" w:hAnsi="Arial" w:cs="Arial"/>
                <w:b/>
                <w:bCs/>
                <w:color w:val="000000"/>
                <w:sz w:val="12"/>
                <w:szCs w:val="12"/>
              </w:rPr>
              <w:t xml:space="preserve"> of </w:t>
            </w:r>
            <w:proofErr w:type="spellStart"/>
            <w:r w:rsidRPr="00EF00A4">
              <w:rPr>
                <w:rFonts w:ascii="Arial" w:hAnsi="Arial" w:cs="Arial"/>
                <w:b/>
                <w:bCs/>
                <w:color w:val="000000"/>
                <w:sz w:val="12"/>
                <w:szCs w:val="12"/>
              </w:rPr>
              <w:t>Support</w:t>
            </w:r>
            <w:proofErr w:type="spellEnd"/>
            <w:r w:rsidRPr="00EF00A4">
              <w:rPr>
                <w:rFonts w:ascii="Arial" w:hAnsi="Arial" w:cs="Arial"/>
                <w:b/>
                <w:bCs/>
                <w:color w:val="000000"/>
                <w:sz w:val="12"/>
                <w:szCs w:val="12"/>
              </w:rPr>
              <w:t>:</w:t>
            </w:r>
          </w:p>
        </w:tc>
        <w:tc>
          <w:tcPr>
            <w:tcW w:w="0" w:type="auto"/>
            <w:tcBorders>
              <w:bottom w:val="single" w:sz="6" w:space="0" w:color="364B4A"/>
            </w:tcBorders>
            <w:tcMar>
              <w:top w:w="0" w:type="dxa"/>
              <w:left w:w="120" w:type="dxa"/>
              <w:bottom w:w="0" w:type="dxa"/>
              <w:right w:w="120" w:type="dxa"/>
            </w:tcMar>
            <w:hideMark/>
          </w:tcPr>
          <w:p w:rsidR="00521E31" w:rsidRPr="00EF00A4" w:rsidRDefault="00521E31" w:rsidP="00A91FC2">
            <w:pPr>
              <w:rPr>
                <w:rFonts w:ascii="Arial" w:hAnsi="Arial" w:cs="Arial"/>
                <w:color w:val="000000"/>
                <w:sz w:val="12"/>
                <w:szCs w:val="12"/>
              </w:rPr>
            </w:pPr>
            <w:r w:rsidRPr="00EF00A4">
              <w:rPr>
                <w:rFonts w:ascii="Arial" w:hAnsi="Arial" w:cs="Arial"/>
                <w:color w:val="000000"/>
                <w:sz w:val="12"/>
                <w:szCs w:val="12"/>
              </w:rPr>
              <w:t>Read &amp; Write; In-Database</w:t>
            </w:r>
          </w:p>
        </w:tc>
      </w:tr>
      <w:tr w:rsidR="00521E31" w:rsidRPr="00EF00A4" w:rsidTr="00521E31">
        <w:trPr>
          <w:trHeight w:val="20"/>
        </w:trPr>
        <w:tc>
          <w:tcPr>
            <w:tcW w:w="0" w:type="auto"/>
            <w:tcBorders>
              <w:bottom w:val="single" w:sz="6" w:space="0" w:color="364B4A"/>
              <w:right w:val="nil"/>
            </w:tcBorders>
            <w:tcMar>
              <w:top w:w="0" w:type="dxa"/>
              <w:left w:w="120" w:type="dxa"/>
              <w:bottom w:w="0" w:type="dxa"/>
              <w:right w:w="120" w:type="dxa"/>
            </w:tcMar>
            <w:hideMark/>
          </w:tcPr>
          <w:p w:rsidR="00521E31" w:rsidRPr="00EF00A4" w:rsidRDefault="00521E31" w:rsidP="00A91FC2">
            <w:pPr>
              <w:rPr>
                <w:rFonts w:ascii="Arial" w:hAnsi="Arial" w:cs="Arial"/>
                <w:b/>
                <w:bCs/>
                <w:color w:val="000000"/>
                <w:sz w:val="12"/>
                <w:szCs w:val="12"/>
              </w:rPr>
            </w:pPr>
            <w:proofErr w:type="spellStart"/>
            <w:r w:rsidRPr="00EF00A4">
              <w:rPr>
                <w:rFonts w:ascii="Arial" w:hAnsi="Arial" w:cs="Arial"/>
                <w:b/>
                <w:bCs/>
                <w:color w:val="000000"/>
                <w:sz w:val="12"/>
                <w:szCs w:val="12"/>
              </w:rPr>
              <w:t>Validated</w:t>
            </w:r>
            <w:proofErr w:type="spellEnd"/>
            <w:r w:rsidRPr="00EF00A4">
              <w:rPr>
                <w:rFonts w:ascii="Arial" w:hAnsi="Arial" w:cs="Arial"/>
                <w:b/>
                <w:bCs/>
                <w:color w:val="000000"/>
                <w:sz w:val="12"/>
                <w:szCs w:val="12"/>
              </w:rPr>
              <w:t xml:space="preserve"> On:</w:t>
            </w:r>
          </w:p>
        </w:tc>
        <w:tc>
          <w:tcPr>
            <w:tcW w:w="0" w:type="auto"/>
            <w:tcBorders>
              <w:bottom w:val="single" w:sz="6" w:space="0" w:color="364B4A"/>
            </w:tcBorders>
            <w:tcMar>
              <w:top w:w="0" w:type="dxa"/>
              <w:left w:w="120" w:type="dxa"/>
              <w:bottom w:w="0" w:type="dxa"/>
              <w:right w:w="120" w:type="dxa"/>
            </w:tcMar>
            <w:hideMark/>
          </w:tcPr>
          <w:p w:rsidR="00521E31" w:rsidRPr="00EF00A4" w:rsidRDefault="00521E31" w:rsidP="00A91FC2">
            <w:pPr>
              <w:rPr>
                <w:rFonts w:ascii="Arial" w:hAnsi="Arial" w:cs="Arial"/>
                <w:color w:val="000000"/>
                <w:sz w:val="12"/>
                <w:szCs w:val="12"/>
              </w:rPr>
            </w:pPr>
            <w:proofErr w:type="spellStart"/>
            <w:r w:rsidRPr="00EF00A4">
              <w:rPr>
                <w:rFonts w:ascii="Arial" w:hAnsi="Arial" w:cs="Arial"/>
                <w:color w:val="000000"/>
                <w:sz w:val="12"/>
                <w:szCs w:val="12"/>
              </w:rPr>
              <w:t>Impala</w:t>
            </w:r>
            <w:proofErr w:type="spellEnd"/>
            <w:r w:rsidRPr="00EF00A4">
              <w:rPr>
                <w:rFonts w:ascii="Arial" w:hAnsi="Arial" w:cs="Arial"/>
                <w:color w:val="000000"/>
                <w:sz w:val="12"/>
                <w:szCs w:val="12"/>
              </w:rPr>
              <w:t xml:space="preserve"> 2.6.0; </w:t>
            </w:r>
            <w:proofErr w:type="spellStart"/>
            <w:r w:rsidRPr="00EF00A4">
              <w:rPr>
                <w:rFonts w:ascii="Arial" w:hAnsi="Arial" w:cs="Arial"/>
                <w:color w:val="000000"/>
                <w:sz w:val="12"/>
                <w:szCs w:val="12"/>
              </w:rPr>
              <w:t>Simba</w:t>
            </w:r>
            <w:proofErr w:type="spellEnd"/>
            <w:r w:rsidRPr="00EF00A4">
              <w:rPr>
                <w:rFonts w:ascii="Arial" w:hAnsi="Arial" w:cs="Arial"/>
                <w:color w:val="000000"/>
                <w:sz w:val="12"/>
                <w:szCs w:val="12"/>
              </w:rPr>
              <w:t xml:space="preserve"> </w:t>
            </w:r>
            <w:proofErr w:type="spellStart"/>
            <w:r w:rsidRPr="00EF00A4">
              <w:rPr>
                <w:rFonts w:ascii="Arial" w:hAnsi="Arial" w:cs="Arial"/>
                <w:color w:val="000000"/>
                <w:sz w:val="12"/>
                <w:szCs w:val="12"/>
              </w:rPr>
              <w:t>Impala</w:t>
            </w:r>
            <w:proofErr w:type="spellEnd"/>
            <w:r w:rsidRPr="00EF00A4">
              <w:rPr>
                <w:rFonts w:ascii="Arial" w:hAnsi="Arial" w:cs="Arial"/>
                <w:color w:val="000000"/>
                <w:sz w:val="12"/>
                <w:szCs w:val="12"/>
              </w:rPr>
              <w:t xml:space="preserve"> Driver 1.2.11.1016</w:t>
            </w:r>
          </w:p>
        </w:tc>
      </w:tr>
      <w:tr w:rsidR="00521E31" w:rsidRPr="00EF00A4" w:rsidTr="00521E31">
        <w:trPr>
          <w:trHeight w:val="20"/>
        </w:trPr>
        <w:tc>
          <w:tcPr>
            <w:tcW w:w="0" w:type="auto"/>
            <w:tcBorders>
              <w:bottom w:val="single" w:sz="6" w:space="0" w:color="364B4A"/>
              <w:right w:val="nil"/>
            </w:tcBorders>
            <w:tcMar>
              <w:top w:w="0" w:type="dxa"/>
              <w:left w:w="120" w:type="dxa"/>
              <w:bottom w:w="0" w:type="dxa"/>
              <w:right w:w="120" w:type="dxa"/>
            </w:tcMar>
            <w:hideMark/>
          </w:tcPr>
          <w:p w:rsidR="00521E31" w:rsidRPr="00EF00A4" w:rsidRDefault="00521E31" w:rsidP="00A91FC2">
            <w:pPr>
              <w:rPr>
                <w:rFonts w:ascii="Arial" w:hAnsi="Arial" w:cs="Arial"/>
                <w:b/>
                <w:bCs/>
                <w:color w:val="000000"/>
                <w:sz w:val="12"/>
                <w:szCs w:val="12"/>
              </w:rPr>
            </w:pPr>
            <w:r w:rsidRPr="00EF00A4">
              <w:rPr>
                <w:rFonts w:ascii="Arial" w:hAnsi="Arial" w:cs="Arial"/>
                <w:b/>
                <w:bCs/>
                <w:color w:val="000000"/>
                <w:sz w:val="12"/>
                <w:szCs w:val="12"/>
              </w:rPr>
              <w:t xml:space="preserve">Connection </w:t>
            </w:r>
            <w:proofErr w:type="spellStart"/>
            <w:r w:rsidRPr="00EF00A4">
              <w:rPr>
                <w:rFonts w:ascii="Arial" w:hAnsi="Arial" w:cs="Arial"/>
                <w:b/>
                <w:bCs/>
                <w:color w:val="000000"/>
                <w:sz w:val="12"/>
                <w:szCs w:val="12"/>
              </w:rPr>
              <w:t>Type</w:t>
            </w:r>
            <w:proofErr w:type="spellEnd"/>
            <w:r w:rsidRPr="00EF00A4">
              <w:rPr>
                <w:rFonts w:ascii="Arial" w:hAnsi="Arial" w:cs="Arial"/>
                <w:b/>
                <w:bCs/>
                <w:color w:val="000000"/>
                <w:sz w:val="12"/>
                <w:szCs w:val="12"/>
              </w:rPr>
              <w:t>:</w:t>
            </w:r>
          </w:p>
        </w:tc>
        <w:tc>
          <w:tcPr>
            <w:tcW w:w="0" w:type="auto"/>
            <w:tcBorders>
              <w:bottom w:val="single" w:sz="6" w:space="0" w:color="364B4A"/>
            </w:tcBorders>
            <w:tcMar>
              <w:top w:w="0" w:type="dxa"/>
              <w:left w:w="120" w:type="dxa"/>
              <w:bottom w:w="0" w:type="dxa"/>
              <w:right w:w="120" w:type="dxa"/>
            </w:tcMar>
            <w:hideMark/>
          </w:tcPr>
          <w:p w:rsidR="00521E31" w:rsidRPr="00EF00A4" w:rsidRDefault="00521E31" w:rsidP="00A91FC2">
            <w:pPr>
              <w:rPr>
                <w:rFonts w:ascii="Arial" w:hAnsi="Arial" w:cs="Arial"/>
                <w:color w:val="000000"/>
                <w:sz w:val="12"/>
                <w:szCs w:val="12"/>
              </w:rPr>
            </w:pPr>
            <w:r w:rsidRPr="00EF00A4">
              <w:rPr>
                <w:rFonts w:ascii="Arial" w:hAnsi="Arial" w:cs="Arial"/>
                <w:color w:val="000000"/>
                <w:sz w:val="12"/>
                <w:szCs w:val="12"/>
              </w:rPr>
              <w:t>ODBC (32- and 64-bit)</w:t>
            </w:r>
          </w:p>
        </w:tc>
      </w:tr>
      <w:tr w:rsidR="00521E31" w:rsidRPr="005F508B" w:rsidTr="00521E31">
        <w:trPr>
          <w:trHeight w:val="20"/>
        </w:trPr>
        <w:tc>
          <w:tcPr>
            <w:tcW w:w="0" w:type="auto"/>
            <w:tcBorders>
              <w:right w:val="nil"/>
            </w:tcBorders>
            <w:tcMar>
              <w:top w:w="0" w:type="dxa"/>
              <w:left w:w="120" w:type="dxa"/>
              <w:bottom w:w="0" w:type="dxa"/>
              <w:right w:w="120" w:type="dxa"/>
            </w:tcMar>
            <w:hideMark/>
          </w:tcPr>
          <w:p w:rsidR="00521E31" w:rsidRPr="00EF00A4" w:rsidRDefault="00521E31" w:rsidP="00A91FC2">
            <w:pPr>
              <w:rPr>
                <w:rFonts w:ascii="Arial" w:hAnsi="Arial" w:cs="Arial"/>
                <w:b/>
                <w:bCs/>
                <w:color w:val="000000"/>
                <w:sz w:val="12"/>
                <w:szCs w:val="12"/>
              </w:rPr>
            </w:pPr>
            <w:r w:rsidRPr="00EF00A4">
              <w:rPr>
                <w:rFonts w:ascii="Arial" w:hAnsi="Arial" w:cs="Arial"/>
                <w:b/>
                <w:bCs/>
                <w:color w:val="000000"/>
                <w:sz w:val="12"/>
                <w:szCs w:val="12"/>
              </w:rPr>
              <w:t xml:space="preserve">Driver </w:t>
            </w:r>
            <w:proofErr w:type="spellStart"/>
            <w:r w:rsidRPr="00EF00A4">
              <w:rPr>
                <w:rFonts w:ascii="Arial" w:hAnsi="Arial" w:cs="Arial"/>
                <w:b/>
                <w:bCs/>
                <w:color w:val="000000"/>
                <w:sz w:val="12"/>
                <w:szCs w:val="12"/>
              </w:rPr>
              <w:t>Details</w:t>
            </w:r>
            <w:proofErr w:type="spellEnd"/>
            <w:r w:rsidRPr="00EF00A4">
              <w:rPr>
                <w:rFonts w:ascii="Arial" w:hAnsi="Arial" w:cs="Arial"/>
                <w:b/>
                <w:bCs/>
                <w:color w:val="000000"/>
                <w:sz w:val="12"/>
                <w:szCs w:val="12"/>
              </w:rPr>
              <w:t>:</w:t>
            </w:r>
          </w:p>
        </w:tc>
        <w:tc>
          <w:tcPr>
            <w:tcW w:w="0" w:type="auto"/>
            <w:tcMar>
              <w:top w:w="0" w:type="dxa"/>
              <w:left w:w="120" w:type="dxa"/>
              <w:bottom w:w="0" w:type="dxa"/>
              <w:right w:w="120" w:type="dxa"/>
            </w:tcMar>
            <w:hideMark/>
          </w:tcPr>
          <w:p w:rsidR="00521E31" w:rsidRPr="00EF00A4" w:rsidRDefault="00521E31" w:rsidP="00A91FC2">
            <w:pPr>
              <w:pStyle w:val="NormalWeb"/>
              <w:spacing w:before="0" w:beforeAutospacing="0" w:after="0" w:afterAutospacing="0"/>
              <w:rPr>
                <w:rFonts w:ascii="Arial" w:hAnsi="Arial" w:cs="Arial"/>
                <w:color w:val="000000"/>
                <w:sz w:val="12"/>
                <w:szCs w:val="12"/>
                <w:lang w:val="en-US"/>
              </w:rPr>
            </w:pPr>
            <w:r w:rsidRPr="00EF00A4">
              <w:rPr>
                <w:rFonts w:ascii="Arial" w:hAnsi="Arial" w:cs="Arial"/>
                <w:color w:val="000000"/>
                <w:sz w:val="12"/>
                <w:szCs w:val="12"/>
                <w:lang w:val="en-US"/>
              </w:rPr>
              <w:t>The ODBC driver can be downloaded </w:t>
            </w:r>
            <w:hyperlink r:id="rId22" w:tgtFrame="_blank" w:history="1">
              <w:r w:rsidRPr="00EF00A4">
                <w:rPr>
                  <w:rStyle w:val="Hyperlink"/>
                  <w:rFonts w:ascii="Arial" w:hAnsi="Arial" w:cs="Arial"/>
                  <w:color w:val="0082CA"/>
                  <w:sz w:val="12"/>
                  <w:szCs w:val="12"/>
                  <w:lang w:val="en-US"/>
                </w:rPr>
                <w:t>here</w:t>
              </w:r>
            </w:hyperlink>
            <w:r w:rsidRPr="00EF00A4">
              <w:rPr>
                <w:rFonts w:ascii="Arial" w:hAnsi="Arial" w:cs="Arial"/>
                <w:color w:val="000000"/>
                <w:sz w:val="12"/>
                <w:szCs w:val="12"/>
                <w:lang w:val="en-US"/>
              </w:rPr>
              <w:t>. Certified with CDH 5.8.</w:t>
            </w:r>
          </w:p>
          <w:p w:rsidR="00521E31" w:rsidRPr="00EF00A4" w:rsidRDefault="00521E31" w:rsidP="00A91FC2">
            <w:pPr>
              <w:pStyle w:val="NormalWeb"/>
              <w:spacing w:before="0" w:beforeAutospacing="0" w:after="0" w:afterAutospacing="0"/>
              <w:rPr>
                <w:rFonts w:ascii="Arial" w:hAnsi="Arial" w:cs="Arial"/>
                <w:color w:val="000000"/>
                <w:sz w:val="12"/>
                <w:szCs w:val="12"/>
                <w:lang w:val="en-US"/>
              </w:rPr>
            </w:pPr>
            <w:r w:rsidRPr="00EF00A4">
              <w:rPr>
                <w:rFonts w:ascii="Arial" w:hAnsi="Arial" w:cs="Arial"/>
                <w:i/>
                <w:iCs/>
                <w:color w:val="000000"/>
                <w:sz w:val="12"/>
                <w:szCs w:val="12"/>
                <w:lang w:val="en-US"/>
              </w:rPr>
              <w:t>In-Database processing requires 64-bit database drivers.</w:t>
            </w:r>
            <w:r w:rsidRPr="00EF00A4">
              <w:rPr>
                <w:rFonts w:ascii="Arial" w:hAnsi="Arial" w:cs="Arial"/>
                <w:color w:val="000000"/>
                <w:sz w:val="12"/>
                <w:szCs w:val="12"/>
                <w:lang w:val="en-US"/>
              </w:rPr>
              <w:t> </w:t>
            </w:r>
          </w:p>
        </w:tc>
      </w:tr>
    </w:tbl>
    <w:p w:rsidR="00521E31" w:rsidRPr="00EF00A4" w:rsidRDefault="00521E31" w:rsidP="00A91FC2">
      <w:pPr>
        <w:pStyle w:val="Heading2"/>
        <w:spacing w:before="0" w:beforeAutospacing="0" w:after="0" w:afterAutospacing="0"/>
        <w:rPr>
          <w:rFonts w:ascii="Arial" w:hAnsi="Arial" w:cs="Arial"/>
          <w:b w:val="0"/>
          <w:bCs w:val="0"/>
          <w:color w:val="0D2345"/>
          <w:sz w:val="12"/>
          <w:szCs w:val="12"/>
          <w:lang w:val="en-US"/>
        </w:rPr>
      </w:pPr>
      <w:r w:rsidRPr="00EF00A4">
        <w:rPr>
          <w:rFonts w:ascii="Arial" w:hAnsi="Arial" w:cs="Arial"/>
          <w:b w:val="0"/>
          <w:bCs w:val="0"/>
          <w:color w:val="0D2345"/>
          <w:sz w:val="12"/>
          <w:szCs w:val="12"/>
          <w:lang w:val="en-US"/>
        </w:rPr>
        <w:t>Alteryx tools used to connect</w:t>
      </w:r>
    </w:p>
    <w:p w:rsidR="00521E31" w:rsidRPr="00EF00A4" w:rsidRDefault="005C61D2" w:rsidP="00A91FC2">
      <w:pPr>
        <w:numPr>
          <w:ilvl w:val="0"/>
          <w:numId w:val="1"/>
        </w:numPr>
        <w:ind w:left="270"/>
        <w:rPr>
          <w:rFonts w:ascii="Arial" w:hAnsi="Arial" w:cs="Arial"/>
          <w:color w:val="000000"/>
          <w:sz w:val="12"/>
          <w:szCs w:val="12"/>
          <w:lang w:val="en-US"/>
        </w:rPr>
      </w:pPr>
      <w:hyperlink r:id="rId23" w:history="1">
        <w:r w:rsidR="00521E31" w:rsidRPr="00EF00A4">
          <w:rPr>
            <w:rStyle w:val="Hyperlink"/>
            <w:rFonts w:ascii="Arial" w:hAnsi="Arial" w:cs="Arial"/>
            <w:color w:val="0082CA"/>
            <w:sz w:val="12"/>
            <w:szCs w:val="12"/>
            <w:lang w:val="en-US"/>
          </w:rPr>
          <w:t>Input Data Tool</w:t>
        </w:r>
      </w:hyperlink>
      <w:r w:rsidR="00521E31" w:rsidRPr="00EF00A4">
        <w:rPr>
          <w:rFonts w:ascii="Arial" w:hAnsi="Arial" w:cs="Arial"/>
          <w:color w:val="000000"/>
          <w:sz w:val="12"/>
          <w:szCs w:val="12"/>
          <w:lang w:val="en-US"/>
        </w:rPr>
        <w:t> and </w:t>
      </w:r>
      <w:hyperlink r:id="rId24" w:history="1">
        <w:r w:rsidR="00521E31" w:rsidRPr="00EF00A4">
          <w:rPr>
            <w:rStyle w:val="Hyperlink"/>
            <w:rFonts w:ascii="Arial" w:hAnsi="Arial" w:cs="Arial"/>
            <w:color w:val="0082CA"/>
            <w:sz w:val="12"/>
            <w:szCs w:val="12"/>
            <w:lang w:val="en-US"/>
          </w:rPr>
          <w:t>Output Data Tool</w:t>
        </w:r>
      </w:hyperlink>
      <w:r w:rsidR="00521E31" w:rsidRPr="00EF00A4">
        <w:rPr>
          <w:rFonts w:ascii="Arial" w:hAnsi="Arial" w:cs="Arial"/>
          <w:color w:val="000000"/>
          <w:sz w:val="12"/>
          <w:szCs w:val="12"/>
          <w:lang w:val="en-US"/>
        </w:rPr>
        <w:t> (Standard workflow processing)</w:t>
      </w:r>
    </w:p>
    <w:p w:rsidR="00521E31" w:rsidRPr="00EF00A4" w:rsidRDefault="005C61D2" w:rsidP="00A91FC2">
      <w:pPr>
        <w:numPr>
          <w:ilvl w:val="0"/>
          <w:numId w:val="2"/>
        </w:numPr>
        <w:ind w:left="270"/>
        <w:rPr>
          <w:rFonts w:ascii="Arial" w:hAnsi="Arial" w:cs="Arial"/>
          <w:color w:val="000000"/>
          <w:sz w:val="12"/>
          <w:szCs w:val="12"/>
          <w:lang w:val="en-US"/>
        </w:rPr>
      </w:pPr>
      <w:hyperlink r:id="rId25" w:history="1">
        <w:r w:rsidR="00521E31" w:rsidRPr="00EF00A4">
          <w:rPr>
            <w:rStyle w:val="Hyperlink"/>
            <w:rFonts w:ascii="Arial" w:hAnsi="Arial" w:cs="Arial"/>
            <w:color w:val="0082CA"/>
            <w:sz w:val="12"/>
            <w:szCs w:val="12"/>
            <w:lang w:val="en-US"/>
          </w:rPr>
          <w:t>Connect In-DB Tool</w:t>
        </w:r>
      </w:hyperlink>
      <w:r w:rsidR="00521E31" w:rsidRPr="00EF00A4">
        <w:rPr>
          <w:rFonts w:ascii="Arial" w:hAnsi="Arial" w:cs="Arial"/>
          <w:color w:val="000000"/>
          <w:sz w:val="12"/>
          <w:szCs w:val="12"/>
          <w:lang w:val="en-US"/>
        </w:rPr>
        <w:t> and </w:t>
      </w:r>
      <w:hyperlink r:id="rId26" w:history="1">
        <w:r w:rsidR="00521E31" w:rsidRPr="00EF00A4">
          <w:rPr>
            <w:rStyle w:val="Hyperlink"/>
            <w:rFonts w:ascii="Arial" w:hAnsi="Arial" w:cs="Arial"/>
            <w:color w:val="0082CA"/>
            <w:sz w:val="12"/>
            <w:szCs w:val="12"/>
            <w:lang w:val="en-US"/>
          </w:rPr>
          <w:t>Data Stream In Tool</w:t>
        </w:r>
      </w:hyperlink>
      <w:r w:rsidR="00521E31" w:rsidRPr="00EF00A4">
        <w:rPr>
          <w:rFonts w:ascii="Arial" w:hAnsi="Arial" w:cs="Arial"/>
          <w:color w:val="000000"/>
          <w:sz w:val="12"/>
          <w:szCs w:val="12"/>
          <w:lang w:val="en-US"/>
        </w:rPr>
        <w:t> (In-database workflow processing)</w:t>
      </w:r>
    </w:p>
    <w:p w:rsidR="00521E31" w:rsidRPr="00EF00A4" w:rsidRDefault="00521E31" w:rsidP="00A91FC2">
      <w:pPr>
        <w:pStyle w:val="Heading2"/>
        <w:spacing w:before="0" w:beforeAutospacing="0" w:after="0" w:afterAutospacing="0"/>
        <w:rPr>
          <w:rFonts w:ascii="Arial" w:hAnsi="Arial" w:cs="Arial"/>
          <w:b w:val="0"/>
          <w:bCs w:val="0"/>
          <w:color w:val="0D2345"/>
          <w:sz w:val="12"/>
          <w:szCs w:val="12"/>
          <w:lang w:val="en-US"/>
        </w:rPr>
      </w:pPr>
      <w:r w:rsidRPr="00EF00A4">
        <w:rPr>
          <w:rFonts w:ascii="Arial" w:hAnsi="Arial" w:cs="Arial"/>
          <w:b w:val="0"/>
          <w:bCs w:val="0"/>
          <w:color w:val="0D2345"/>
          <w:sz w:val="12"/>
          <w:szCs w:val="12"/>
          <w:lang w:val="en-US"/>
        </w:rPr>
        <w:t>Additional Details</w:t>
      </w:r>
    </w:p>
    <w:p w:rsidR="00521E31" w:rsidRPr="00EF00A4" w:rsidRDefault="00521E31" w:rsidP="00A91FC2">
      <w:pPr>
        <w:pStyle w:val="NormalWeb"/>
        <w:spacing w:before="0" w:beforeAutospacing="0" w:after="0" w:afterAutospacing="0"/>
        <w:rPr>
          <w:rFonts w:ascii="Arial" w:hAnsi="Arial" w:cs="Arial"/>
          <w:color w:val="000000"/>
          <w:sz w:val="12"/>
          <w:szCs w:val="12"/>
          <w:lang w:val="en-US"/>
        </w:rPr>
      </w:pPr>
      <w:r w:rsidRPr="00EF00A4">
        <w:rPr>
          <w:rFonts w:ascii="Arial" w:hAnsi="Arial" w:cs="Arial"/>
          <w:color w:val="000000"/>
          <w:sz w:val="12"/>
          <w:szCs w:val="12"/>
          <w:lang w:val="en-US"/>
        </w:rPr>
        <w:t>If you are using Windows Kerberos authentication (via SSPI), you must select the "Use Only SSPI - Enable for this DSN" option within the Simba Impala ODBC driver Advanced Options.</w:t>
      </w:r>
    </w:p>
    <w:p w:rsidR="00521E31" w:rsidRPr="00EF00A4" w:rsidRDefault="00521E31" w:rsidP="00A91FC2">
      <w:pPr>
        <w:pStyle w:val="NormalWeb"/>
        <w:spacing w:before="0" w:beforeAutospacing="0" w:after="0" w:afterAutospacing="0"/>
        <w:rPr>
          <w:rFonts w:ascii="Arial" w:hAnsi="Arial" w:cs="Arial"/>
          <w:color w:val="000000"/>
          <w:sz w:val="12"/>
          <w:szCs w:val="12"/>
          <w:lang w:val="en-US"/>
        </w:rPr>
      </w:pPr>
      <w:r w:rsidRPr="00EF00A4">
        <w:rPr>
          <w:rFonts w:ascii="Arial" w:hAnsi="Arial" w:cs="Arial"/>
          <w:color w:val="000000"/>
          <w:sz w:val="12"/>
          <w:szCs w:val="12"/>
          <w:lang w:val="en-US"/>
        </w:rPr>
        <w:t>If you have issues with reading or writing Unicode® characters, access the Simba Impala ODBC driver. Under Advanced Options, select the “Use SQL Unicode Types” option.</w:t>
      </w:r>
    </w:p>
    <w:p w:rsidR="00521E31" w:rsidRPr="00EF00A4" w:rsidRDefault="00521E31" w:rsidP="00A91FC2">
      <w:pPr>
        <w:pStyle w:val="Heading3"/>
        <w:spacing w:before="0" w:beforeAutospacing="0" w:after="0" w:afterAutospacing="0"/>
        <w:rPr>
          <w:rFonts w:ascii="Arial" w:hAnsi="Arial" w:cs="Arial"/>
          <w:b w:val="0"/>
          <w:bCs w:val="0"/>
          <w:color w:val="214860"/>
          <w:sz w:val="12"/>
          <w:szCs w:val="12"/>
          <w:lang w:val="en-US"/>
        </w:rPr>
      </w:pPr>
      <w:r w:rsidRPr="00EF00A4">
        <w:rPr>
          <w:rFonts w:ascii="Arial" w:hAnsi="Arial" w:cs="Arial"/>
          <w:b w:val="0"/>
          <w:bCs w:val="0"/>
          <w:color w:val="214860"/>
          <w:sz w:val="12"/>
          <w:szCs w:val="12"/>
          <w:lang w:val="en-US"/>
        </w:rPr>
        <w:t>Write Support</w:t>
      </w:r>
    </w:p>
    <w:p w:rsidR="00521E31" w:rsidRPr="00EF00A4" w:rsidRDefault="00521E31" w:rsidP="00A91FC2">
      <w:pPr>
        <w:pStyle w:val="NormalWeb"/>
        <w:spacing w:before="0" w:beforeAutospacing="0" w:after="0" w:afterAutospacing="0"/>
        <w:rPr>
          <w:rFonts w:ascii="Arial" w:hAnsi="Arial" w:cs="Arial"/>
          <w:color w:val="000000"/>
          <w:sz w:val="12"/>
          <w:szCs w:val="12"/>
          <w:lang w:val="en-US"/>
        </w:rPr>
      </w:pPr>
      <w:r w:rsidRPr="00EF00A4">
        <w:rPr>
          <w:rFonts w:ascii="Arial" w:hAnsi="Arial" w:cs="Arial"/>
          <w:color w:val="000000"/>
          <w:sz w:val="12"/>
          <w:szCs w:val="12"/>
          <w:lang w:val="en-US"/>
        </w:rPr>
        <w:t>The Impala ODBC driver supports both the Impala write capability and HDFS connection options via one of the following two methods:</w:t>
      </w:r>
    </w:p>
    <w:p w:rsidR="00521E31" w:rsidRPr="00EF00A4" w:rsidRDefault="00521E31" w:rsidP="00A91FC2">
      <w:pPr>
        <w:numPr>
          <w:ilvl w:val="0"/>
          <w:numId w:val="3"/>
        </w:numPr>
        <w:ind w:left="270"/>
        <w:rPr>
          <w:rFonts w:ascii="Arial" w:hAnsi="Arial" w:cs="Arial"/>
          <w:color w:val="000000"/>
          <w:sz w:val="12"/>
          <w:szCs w:val="12"/>
          <w:lang w:val="en-US"/>
        </w:rPr>
      </w:pPr>
      <w:r w:rsidRPr="00EF00A4">
        <w:rPr>
          <w:rFonts w:ascii="Arial" w:hAnsi="Arial" w:cs="Arial"/>
          <w:color w:val="000000"/>
          <w:sz w:val="12"/>
          <w:szCs w:val="12"/>
          <w:lang w:val="en-US"/>
        </w:rPr>
        <w:t>For a standard workflow use the </w:t>
      </w:r>
      <w:hyperlink r:id="rId27" w:history="1">
        <w:r w:rsidRPr="00EF00A4">
          <w:rPr>
            <w:rStyle w:val="Hyperlink"/>
            <w:rFonts w:ascii="Arial" w:hAnsi="Arial" w:cs="Arial"/>
            <w:color w:val="0082CA"/>
            <w:sz w:val="12"/>
            <w:szCs w:val="12"/>
            <w:lang w:val="en-US"/>
          </w:rPr>
          <w:t>Output Data Tool</w:t>
        </w:r>
      </w:hyperlink>
      <w:r w:rsidRPr="00EF00A4">
        <w:rPr>
          <w:rFonts w:ascii="Arial" w:hAnsi="Arial" w:cs="Arial"/>
          <w:color w:val="000000"/>
          <w:sz w:val="12"/>
          <w:szCs w:val="12"/>
          <w:lang w:val="en-US"/>
        </w:rPr>
        <w:t>. Select the Hadoop connection option, and then select HDFS Avro or HDFS CSV for the File Format.</w:t>
      </w:r>
    </w:p>
    <w:p w:rsidR="00521E31" w:rsidRPr="00EF00A4" w:rsidRDefault="00521E31" w:rsidP="00A91FC2">
      <w:pPr>
        <w:numPr>
          <w:ilvl w:val="0"/>
          <w:numId w:val="4"/>
        </w:numPr>
        <w:ind w:left="270"/>
        <w:rPr>
          <w:rFonts w:ascii="Arial" w:hAnsi="Arial" w:cs="Arial"/>
          <w:color w:val="000000"/>
          <w:sz w:val="12"/>
          <w:szCs w:val="12"/>
          <w:lang w:val="en-US"/>
        </w:rPr>
      </w:pPr>
      <w:r w:rsidRPr="00EF00A4">
        <w:rPr>
          <w:rFonts w:ascii="Arial" w:hAnsi="Arial" w:cs="Arial"/>
          <w:color w:val="000000"/>
          <w:sz w:val="12"/>
          <w:szCs w:val="12"/>
          <w:lang w:val="en-US"/>
        </w:rPr>
        <w:t>For an In-Database workflow use the </w:t>
      </w:r>
      <w:hyperlink r:id="rId28" w:history="1">
        <w:r w:rsidRPr="00EF00A4">
          <w:rPr>
            <w:rStyle w:val="Hyperlink"/>
            <w:rFonts w:ascii="Arial" w:hAnsi="Arial" w:cs="Arial"/>
            <w:color w:val="0082CA"/>
            <w:sz w:val="12"/>
            <w:szCs w:val="12"/>
            <w:lang w:val="en-US"/>
          </w:rPr>
          <w:t>Connect In-DB Tool</w:t>
        </w:r>
      </w:hyperlink>
      <w:r w:rsidRPr="00EF00A4">
        <w:rPr>
          <w:rFonts w:ascii="Arial" w:hAnsi="Arial" w:cs="Arial"/>
          <w:color w:val="000000"/>
          <w:sz w:val="12"/>
          <w:szCs w:val="12"/>
          <w:lang w:val="en-US"/>
        </w:rPr>
        <w:t> or the </w:t>
      </w:r>
      <w:hyperlink r:id="rId29" w:history="1">
        <w:r w:rsidRPr="00EF00A4">
          <w:rPr>
            <w:rStyle w:val="Hyperlink"/>
            <w:rFonts w:ascii="Arial" w:hAnsi="Arial" w:cs="Arial"/>
            <w:color w:val="0082CA"/>
            <w:sz w:val="12"/>
            <w:szCs w:val="12"/>
            <w:lang w:val="en-US"/>
          </w:rPr>
          <w:t>Data Stream In Tool</w:t>
        </w:r>
      </w:hyperlink>
      <w:r w:rsidRPr="00EF00A4">
        <w:rPr>
          <w:rFonts w:ascii="Arial" w:hAnsi="Arial" w:cs="Arial"/>
          <w:color w:val="000000"/>
          <w:sz w:val="12"/>
          <w:szCs w:val="12"/>
          <w:lang w:val="en-US"/>
        </w:rPr>
        <w:t>. Establish a Read connection. On the Write tab select HDFS Avro or HDFS (CSV) for the Driver.</w:t>
      </w:r>
    </w:p>
    <w:p w:rsidR="00521E31" w:rsidRPr="00EF00A4" w:rsidRDefault="00521E31" w:rsidP="00A91FC2">
      <w:pPr>
        <w:pStyle w:val="Heading3"/>
        <w:spacing w:before="0" w:beforeAutospacing="0" w:after="0" w:afterAutospacing="0"/>
        <w:rPr>
          <w:rFonts w:ascii="Arial" w:hAnsi="Arial" w:cs="Arial"/>
          <w:b w:val="0"/>
          <w:bCs w:val="0"/>
          <w:color w:val="214860"/>
          <w:sz w:val="12"/>
          <w:szCs w:val="12"/>
        </w:rPr>
      </w:pPr>
      <w:proofErr w:type="spellStart"/>
      <w:r w:rsidRPr="00EF00A4">
        <w:rPr>
          <w:rFonts w:ascii="Arial" w:hAnsi="Arial" w:cs="Arial"/>
          <w:b w:val="0"/>
          <w:bCs w:val="0"/>
          <w:color w:val="214860"/>
          <w:sz w:val="12"/>
          <w:szCs w:val="12"/>
        </w:rPr>
        <w:t>Limitations</w:t>
      </w:r>
      <w:proofErr w:type="spellEnd"/>
    </w:p>
    <w:p w:rsidR="00521E31" w:rsidRPr="00EF00A4" w:rsidRDefault="005C61D2" w:rsidP="00A91FC2">
      <w:pPr>
        <w:rPr>
          <w:rFonts w:ascii="Arial" w:hAnsi="Arial" w:cs="Arial"/>
          <w:color w:val="000000"/>
          <w:sz w:val="12"/>
          <w:szCs w:val="12"/>
        </w:rPr>
      </w:pPr>
      <w:hyperlink r:id="rId30" w:history="1">
        <w:r w:rsidR="00521E31" w:rsidRPr="00EF00A4">
          <w:rPr>
            <w:rFonts w:ascii="Arial" w:hAnsi="Arial" w:cs="Arial"/>
            <w:noProof/>
            <w:color w:val="214860"/>
            <w:sz w:val="12"/>
            <w:szCs w:val="12"/>
          </w:rPr>
          <w:drawing>
            <wp:inline distT="0" distB="0" distL="0" distR="0">
              <wp:extent cx="201930" cy="154305"/>
              <wp:effectExtent l="0" t="0" r="0" b="0"/>
              <wp:docPr id="19" name="Picture 19" descr="Open">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pen">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1930" cy="154305"/>
                      </a:xfrm>
                      <a:prstGeom prst="rect">
                        <a:avLst/>
                      </a:prstGeom>
                      <a:noFill/>
                      <a:ln>
                        <a:noFill/>
                      </a:ln>
                    </pic:spPr>
                  </pic:pic>
                </a:graphicData>
              </a:graphic>
            </wp:inline>
          </w:drawing>
        </w:r>
        <w:r w:rsidR="00521E31" w:rsidRPr="00EF00A4">
          <w:rPr>
            <w:rStyle w:val="Hyperlink"/>
            <w:rFonts w:ascii="Arial" w:hAnsi="Arial" w:cs="Arial"/>
            <w:color w:val="214860"/>
            <w:sz w:val="12"/>
            <w:szCs w:val="12"/>
          </w:rPr>
          <w:t xml:space="preserve">Field </w:t>
        </w:r>
        <w:proofErr w:type="spellStart"/>
        <w:r w:rsidR="00521E31" w:rsidRPr="00EF00A4">
          <w:rPr>
            <w:rStyle w:val="Hyperlink"/>
            <w:rFonts w:ascii="Arial" w:hAnsi="Arial" w:cs="Arial"/>
            <w:color w:val="214860"/>
            <w:sz w:val="12"/>
            <w:szCs w:val="12"/>
          </w:rPr>
          <w:t>Names</w:t>
        </w:r>
        <w:proofErr w:type="spellEnd"/>
      </w:hyperlink>
    </w:p>
    <w:p w:rsidR="00521E31" w:rsidRPr="00EF00A4" w:rsidRDefault="00521E31" w:rsidP="00A91FC2">
      <w:pPr>
        <w:numPr>
          <w:ilvl w:val="0"/>
          <w:numId w:val="5"/>
        </w:numPr>
        <w:ind w:left="270"/>
        <w:rPr>
          <w:rFonts w:ascii="Arial" w:hAnsi="Arial" w:cs="Arial"/>
          <w:color w:val="000000"/>
          <w:sz w:val="12"/>
          <w:szCs w:val="12"/>
          <w:lang w:val="en-US"/>
        </w:rPr>
      </w:pPr>
      <w:r w:rsidRPr="00EF00A4">
        <w:rPr>
          <w:rFonts w:ascii="Arial" w:hAnsi="Arial" w:cs="Arial"/>
          <w:color w:val="000000"/>
          <w:sz w:val="12"/>
          <w:szCs w:val="12"/>
          <w:lang w:val="en-US"/>
        </w:rPr>
        <w:t>To write a table with field names that total more than 4000 characters, use CSV instead of Avro.</w:t>
      </w:r>
    </w:p>
    <w:p w:rsidR="00521E31" w:rsidRPr="00EF00A4" w:rsidRDefault="00521E31" w:rsidP="00A91FC2">
      <w:pPr>
        <w:numPr>
          <w:ilvl w:val="0"/>
          <w:numId w:val="6"/>
        </w:numPr>
        <w:ind w:left="270"/>
        <w:rPr>
          <w:rFonts w:ascii="Arial" w:hAnsi="Arial" w:cs="Arial"/>
          <w:color w:val="000000"/>
          <w:sz w:val="12"/>
          <w:szCs w:val="12"/>
        </w:rPr>
      </w:pPr>
      <w:r w:rsidRPr="00EF00A4">
        <w:rPr>
          <w:rFonts w:ascii="Arial" w:hAnsi="Arial" w:cs="Arial"/>
          <w:color w:val="000000"/>
          <w:sz w:val="12"/>
          <w:szCs w:val="12"/>
          <w:lang w:val="en-US"/>
        </w:rPr>
        <w:t xml:space="preserve">When creating field names and writing queries in Impala, note that identifiers (names of databases, tables or columns) in Impala have certain restrictions. While reserved keywords are supported, other identifiers are not supported. </w:t>
      </w:r>
      <w:r w:rsidRPr="00EF00A4">
        <w:rPr>
          <w:rFonts w:ascii="Arial" w:hAnsi="Arial" w:cs="Arial"/>
          <w:color w:val="000000"/>
          <w:sz w:val="12"/>
          <w:szCs w:val="12"/>
        </w:rPr>
        <w:t xml:space="preserve">For </w:t>
      </w:r>
      <w:proofErr w:type="spellStart"/>
      <w:r w:rsidRPr="00EF00A4">
        <w:rPr>
          <w:rFonts w:ascii="Arial" w:hAnsi="Arial" w:cs="Arial"/>
          <w:color w:val="000000"/>
          <w:sz w:val="12"/>
          <w:szCs w:val="12"/>
        </w:rPr>
        <w:t>example</w:t>
      </w:r>
      <w:proofErr w:type="spellEnd"/>
      <w:r w:rsidRPr="00EF00A4">
        <w:rPr>
          <w:rFonts w:ascii="Arial" w:hAnsi="Arial" w:cs="Arial"/>
          <w:color w:val="000000"/>
          <w:sz w:val="12"/>
          <w:szCs w:val="12"/>
        </w:rPr>
        <w:t>:</w:t>
      </w:r>
    </w:p>
    <w:p w:rsidR="00521E31" w:rsidRPr="00EF00A4" w:rsidRDefault="00521E31" w:rsidP="00A91FC2">
      <w:pPr>
        <w:numPr>
          <w:ilvl w:val="1"/>
          <w:numId w:val="7"/>
        </w:numPr>
        <w:ind w:left="540"/>
        <w:rPr>
          <w:rFonts w:ascii="Arial" w:hAnsi="Arial" w:cs="Arial"/>
          <w:color w:val="000000"/>
          <w:sz w:val="12"/>
          <w:szCs w:val="12"/>
          <w:lang w:val="en-US"/>
        </w:rPr>
      </w:pPr>
      <w:r w:rsidRPr="00EF00A4">
        <w:rPr>
          <w:rFonts w:ascii="Arial" w:hAnsi="Arial" w:cs="Arial"/>
          <w:color w:val="000000"/>
          <w:sz w:val="12"/>
          <w:szCs w:val="12"/>
          <w:lang w:val="en-US"/>
        </w:rPr>
        <w:t>Identifiers cannot have a space.</w:t>
      </w:r>
    </w:p>
    <w:p w:rsidR="00521E31" w:rsidRPr="00EF00A4" w:rsidRDefault="00521E31" w:rsidP="00A91FC2">
      <w:pPr>
        <w:numPr>
          <w:ilvl w:val="1"/>
          <w:numId w:val="8"/>
        </w:numPr>
        <w:ind w:left="540"/>
        <w:rPr>
          <w:rFonts w:ascii="Arial" w:hAnsi="Arial" w:cs="Arial"/>
          <w:color w:val="000000"/>
          <w:sz w:val="12"/>
          <w:szCs w:val="12"/>
          <w:lang w:val="en-US"/>
        </w:rPr>
      </w:pPr>
      <w:r w:rsidRPr="00EF00A4">
        <w:rPr>
          <w:rFonts w:ascii="Arial" w:hAnsi="Arial" w:cs="Arial"/>
          <w:color w:val="000000"/>
          <w:sz w:val="12"/>
          <w:szCs w:val="12"/>
          <w:lang w:val="en-US"/>
        </w:rPr>
        <w:t>Identifiers cannot begin with a number (e.g., 1st is invalid)</w:t>
      </w:r>
    </w:p>
    <w:p w:rsidR="00521E31" w:rsidRPr="00EF00A4" w:rsidRDefault="00521E31" w:rsidP="00A91FC2">
      <w:pPr>
        <w:numPr>
          <w:ilvl w:val="1"/>
          <w:numId w:val="9"/>
        </w:numPr>
        <w:ind w:left="540"/>
        <w:rPr>
          <w:rFonts w:ascii="Arial" w:hAnsi="Arial" w:cs="Arial"/>
          <w:color w:val="000000"/>
          <w:sz w:val="12"/>
          <w:szCs w:val="12"/>
          <w:lang w:val="en-US"/>
        </w:rPr>
      </w:pPr>
      <w:r w:rsidRPr="00EF00A4">
        <w:rPr>
          <w:rFonts w:ascii="Arial" w:hAnsi="Arial" w:cs="Arial"/>
          <w:color w:val="000000"/>
          <w:sz w:val="12"/>
          <w:szCs w:val="12"/>
          <w:lang w:val="en-US"/>
        </w:rPr>
        <w:t xml:space="preserve">Identifiers can only be alphanumeric (e.g., no percent sign (tax%), dollar sign (money$), symbols (&gt;, &lt; </w:t>
      </w:r>
      <w:proofErr w:type="spellStart"/>
      <w:r w:rsidRPr="00EF00A4">
        <w:rPr>
          <w:rFonts w:ascii="Arial" w:hAnsi="Arial" w:cs="Arial"/>
          <w:color w:val="000000"/>
          <w:sz w:val="12"/>
          <w:szCs w:val="12"/>
          <w:lang w:val="en-US"/>
        </w:rPr>
        <w:t>etc</w:t>
      </w:r>
      <w:proofErr w:type="spellEnd"/>
      <w:r w:rsidRPr="00EF00A4">
        <w:rPr>
          <w:rFonts w:ascii="Arial" w:hAnsi="Arial" w:cs="Arial"/>
          <w:color w:val="000000"/>
          <w:sz w:val="12"/>
          <w:szCs w:val="12"/>
          <w:lang w:val="en-US"/>
        </w:rPr>
        <w:t>) or any other non-ASCII characters.</w:t>
      </w:r>
    </w:p>
    <w:p w:rsidR="00521E31" w:rsidRPr="00EF00A4" w:rsidRDefault="00521E31" w:rsidP="00A91FC2">
      <w:pPr>
        <w:numPr>
          <w:ilvl w:val="1"/>
          <w:numId w:val="10"/>
        </w:numPr>
        <w:ind w:left="540"/>
        <w:rPr>
          <w:rFonts w:ascii="Arial" w:hAnsi="Arial" w:cs="Arial"/>
          <w:color w:val="000000"/>
          <w:sz w:val="12"/>
          <w:szCs w:val="12"/>
          <w:lang w:val="en-US"/>
        </w:rPr>
      </w:pPr>
      <w:r w:rsidRPr="00EF00A4">
        <w:rPr>
          <w:rFonts w:ascii="Arial" w:hAnsi="Arial" w:cs="Arial"/>
          <w:color w:val="000000"/>
          <w:sz w:val="12"/>
          <w:szCs w:val="12"/>
          <w:lang w:val="en-US"/>
        </w:rPr>
        <w:t>Identifiers are case insensitive (e.g., T1 and t1 are the same identifier)</w:t>
      </w:r>
    </w:p>
    <w:p w:rsidR="00521E31" w:rsidRPr="00EF00A4" w:rsidRDefault="005C61D2" w:rsidP="00A91FC2">
      <w:pPr>
        <w:rPr>
          <w:rFonts w:ascii="Arial" w:hAnsi="Arial" w:cs="Arial"/>
          <w:color w:val="000000"/>
          <w:sz w:val="12"/>
          <w:szCs w:val="12"/>
        </w:rPr>
      </w:pPr>
      <w:hyperlink r:id="rId32" w:history="1">
        <w:r w:rsidR="00521E31" w:rsidRPr="00EF00A4">
          <w:rPr>
            <w:rFonts w:ascii="Arial" w:hAnsi="Arial" w:cs="Arial"/>
            <w:noProof/>
            <w:color w:val="214860"/>
            <w:sz w:val="12"/>
            <w:szCs w:val="12"/>
          </w:rPr>
          <w:drawing>
            <wp:inline distT="0" distB="0" distL="0" distR="0">
              <wp:extent cx="201930" cy="154305"/>
              <wp:effectExtent l="0" t="0" r="0" b="0"/>
              <wp:docPr id="18" name="Picture 18" descr="Open">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Open">
                        <a:hlinkClick r:id="rId32"/>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1930" cy="154305"/>
                      </a:xfrm>
                      <a:prstGeom prst="rect">
                        <a:avLst/>
                      </a:prstGeom>
                      <a:noFill/>
                      <a:ln>
                        <a:noFill/>
                      </a:ln>
                    </pic:spPr>
                  </pic:pic>
                </a:graphicData>
              </a:graphic>
            </wp:inline>
          </w:drawing>
        </w:r>
        <w:proofErr w:type="spellStart"/>
        <w:r w:rsidR="00521E31" w:rsidRPr="00EF00A4">
          <w:rPr>
            <w:rStyle w:val="Hyperlink"/>
            <w:rFonts w:ascii="Arial" w:hAnsi="Arial" w:cs="Arial"/>
            <w:color w:val="214860"/>
            <w:sz w:val="12"/>
            <w:szCs w:val="12"/>
          </w:rPr>
          <w:t>Character</w:t>
        </w:r>
        <w:proofErr w:type="spellEnd"/>
        <w:r w:rsidR="00521E31" w:rsidRPr="00EF00A4">
          <w:rPr>
            <w:rStyle w:val="Hyperlink"/>
            <w:rFonts w:ascii="Arial" w:hAnsi="Arial" w:cs="Arial"/>
            <w:color w:val="214860"/>
            <w:sz w:val="12"/>
            <w:szCs w:val="12"/>
          </w:rPr>
          <w:t xml:space="preserve"> </w:t>
        </w:r>
        <w:proofErr w:type="spellStart"/>
        <w:r w:rsidR="00521E31" w:rsidRPr="00EF00A4">
          <w:rPr>
            <w:rStyle w:val="Hyperlink"/>
            <w:rFonts w:ascii="Arial" w:hAnsi="Arial" w:cs="Arial"/>
            <w:color w:val="214860"/>
            <w:sz w:val="12"/>
            <w:szCs w:val="12"/>
          </w:rPr>
          <w:t>Support</w:t>
        </w:r>
        <w:proofErr w:type="spellEnd"/>
      </w:hyperlink>
    </w:p>
    <w:p w:rsidR="00521E31" w:rsidRPr="00EF00A4" w:rsidRDefault="00521E31" w:rsidP="00A91FC2">
      <w:pPr>
        <w:numPr>
          <w:ilvl w:val="0"/>
          <w:numId w:val="11"/>
        </w:numPr>
        <w:ind w:left="270"/>
        <w:rPr>
          <w:rFonts w:ascii="Arial" w:hAnsi="Arial" w:cs="Arial"/>
          <w:color w:val="000000"/>
          <w:sz w:val="12"/>
          <w:szCs w:val="12"/>
          <w:lang w:val="en-US"/>
        </w:rPr>
      </w:pPr>
      <w:r w:rsidRPr="00EF00A4">
        <w:rPr>
          <w:rFonts w:ascii="Arial" w:hAnsi="Arial" w:cs="Arial"/>
          <w:color w:val="000000"/>
          <w:sz w:val="12"/>
          <w:szCs w:val="12"/>
          <w:lang w:val="en-US"/>
        </w:rPr>
        <w:t>Quoted fields in table styles are not supported.</w:t>
      </w:r>
    </w:p>
    <w:p w:rsidR="00521E31" w:rsidRPr="00EF00A4" w:rsidRDefault="00521E31" w:rsidP="00A91FC2">
      <w:pPr>
        <w:numPr>
          <w:ilvl w:val="0"/>
          <w:numId w:val="12"/>
        </w:numPr>
        <w:ind w:left="270"/>
        <w:rPr>
          <w:rFonts w:ascii="Arial" w:hAnsi="Arial" w:cs="Arial"/>
          <w:color w:val="000000"/>
          <w:sz w:val="12"/>
          <w:szCs w:val="12"/>
          <w:lang w:val="en-US"/>
        </w:rPr>
      </w:pPr>
      <w:r w:rsidRPr="00EF00A4">
        <w:rPr>
          <w:rFonts w:ascii="Arial" w:hAnsi="Arial" w:cs="Arial"/>
          <w:color w:val="000000"/>
          <w:sz w:val="12"/>
          <w:szCs w:val="12"/>
          <w:lang w:val="en-US"/>
        </w:rPr>
        <w:t>Unicode® characters are not supported.</w:t>
      </w:r>
    </w:p>
    <w:p w:rsidR="00521E31" w:rsidRPr="00730270" w:rsidRDefault="005C61D2" w:rsidP="00A91FC2">
      <w:pPr>
        <w:rPr>
          <w:rFonts w:ascii="Arial" w:hAnsi="Arial" w:cs="Arial"/>
          <w:color w:val="000000"/>
          <w:sz w:val="12"/>
          <w:szCs w:val="12"/>
          <w:lang w:val="en-US"/>
        </w:rPr>
      </w:pPr>
      <w:hyperlink r:id="rId33" w:history="1">
        <w:r w:rsidR="00521E31" w:rsidRPr="00EF00A4">
          <w:rPr>
            <w:rFonts w:ascii="Arial" w:hAnsi="Arial" w:cs="Arial"/>
            <w:noProof/>
            <w:color w:val="214860"/>
            <w:sz w:val="12"/>
            <w:szCs w:val="12"/>
          </w:rPr>
          <w:drawing>
            <wp:inline distT="0" distB="0" distL="0" distR="0">
              <wp:extent cx="201930" cy="154305"/>
              <wp:effectExtent l="0" t="0" r="0" b="0"/>
              <wp:docPr id="17" name="Picture 17" descr="Open">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pen">
                        <a:hlinkClick r:id="rId32"/>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1930" cy="154305"/>
                      </a:xfrm>
                      <a:prstGeom prst="rect">
                        <a:avLst/>
                      </a:prstGeom>
                      <a:noFill/>
                      <a:ln>
                        <a:noFill/>
                      </a:ln>
                    </pic:spPr>
                  </pic:pic>
                </a:graphicData>
              </a:graphic>
            </wp:inline>
          </w:drawing>
        </w:r>
        <w:r w:rsidR="00521E31" w:rsidRPr="00730270">
          <w:rPr>
            <w:rStyle w:val="Hyperlink"/>
            <w:rFonts w:ascii="Arial" w:hAnsi="Arial" w:cs="Arial"/>
            <w:color w:val="214860"/>
            <w:sz w:val="12"/>
            <w:szCs w:val="12"/>
            <w:lang w:val="en-US"/>
          </w:rPr>
          <w:t>SQL Support</w:t>
        </w:r>
      </w:hyperlink>
    </w:p>
    <w:p w:rsidR="00521E31" w:rsidRPr="00EF00A4" w:rsidRDefault="00521E31" w:rsidP="00A91FC2">
      <w:pPr>
        <w:pStyle w:val="NormalWeb"/>
        <w:spacing w:before="0" w:beforeAutospacing="0" w:after="0" w:afterAutospacing="0"/>
        <w:rPr>
          <w:rFonts w:ascii="Arial" w:hAnsi="Arial" w:cs="Arial"/>
          <w:color w:val="000000"/>
          <w:sz w:val="12"/>
          <w:szCs w:val="12"/>
          <w:lang w:val="en-US"/>
        </w:rPr>
      </w:pPr>
      <w:r w:rsidRPr="00EF00A4">
        <w:rPr>
          <w:rStyle w:val="code"/>
          <w:rFonts w:ascii="Consolas" w:hAnsi="Consolas" w:cs="Arial"/>
          <w:color w:val="000000"/>
          <w:sz w:val="12"/>
          <w:szCs w:val="12"/>
          <w:highlight w:val="yellow"/>
          <w:shd w:val="clear" w:color="auto" w:fill="EDEDED"/>
          <w:lang w:val="en-US"/>
        </w:rPr>
        <w:t>Delete</w:t>
      </w:r>
      <w:r w:rsidRPr="00EF00A4">
        <w:rPr>
          <w:rFonts w:ascii="Arial" w:hAnsi="Arial" w:cs="Arial"/>
          <w:color w:val="000000"/>
          <w:sz w:val="12"/>
          <w:szCs w:val="12"/>
          <w:highlight w:val="yellow"/>
          <w:lang w:val="en-US"/>
        </w:rPr>
        <w:t> and </w:t>
      </w:r>
      <w:r w:rsidRPr="00EF00A4">
        <w:rPr>
          <w:rStyle w:val="code"/>
          <w:rFonts w:ascii="Consolas" w:hAnsi="Consolas" w:cs="Arial"/>
          <w:color w:val="000000"/>
          <w:sz w:val="12"/>
          <w:szCs w:val="12"/>
          <w:highlight w:val="yellow"/>
          <w:shd w:val="clear" w:color="auto" w:fill="EDEDED"/>
          <w:lang w:val="en-US"/>
        </w:rPr>
        <w:t>Append</w:t>
      </w:r>
      <w:r w:rsidRPr="00EF00A4">
        <w:rPr>
          <w:rFonts w:ascii="Arial" w:hAnsi="Arial" w:cs="Arial"/>
          <w:color w:val="000000"/>
          <w:sz w:val="12"/>
          <w:szCs w:val="12"/>
          <w:highlight w:val="yellow"/>
          <w:lang w:val="en-US"/>
        </w:rPr>
        <w:t> statements are not supported.</w:t>
      </w:r>
    </w:p>
    <w:p w:rsidR="00521E31" w:rsidRPr="00EF00A4" w:rsidRDefault="005C61D2" w:rsidP="00A91FC2">
      <w:pPr>
        <w:rPr>
          <w:rFonts w:ascii="Arial" w:hAnsi="Arial" w:cs="Arial"/>
          <w:color w:val="000000"/>
          <w:sz w:val="12"/>
          <w:szCs w:val="12"/>
        </w:rPr>
      </w:pPr>
      <w:hyperlink r:id="rId34" w:history="1">
        <w:r w:rsidR="00521E31" w:rsidRPr="00EF00A4">
          <w:rPr>
            <w:rFonts w:ascii="Arial" w:hAnsi="Arial" w:cs="Arial"/>
            <w:noProof/>
            <w:color w:val="214860"/>
            <w:sz w:val="12"/>
            <w:szCs w:val="12"/>
          </w:rPr>
          <w:drawing>
            <wp:inline distT="0" distB="0" distL="0" distR="0">
              <wp:extent cx="201930" cy="154305"/>
              <wp:effectExtent l="0" t="0" r="0" b="0"/>
              <wp:docPr id="16" name="Picture 16" descr="Open">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pen">
                        <a:hlinkClick r:id="rId32"/>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1930" cy="154305"/>
                      </a:xfrm>
                      <a:prstGeom prst="rect">
                        <a:avLst/>
                      </a:prstGeom>
                      <a:noFill/>
                      <a:ln>
                        <a:noFill/>
                      </a:ln>
                    </pic:spPr>
                  </pic:pic>
                </a:graphicData>
              </a:graphic>
            </wp:inline>
          </w:drawing>
        </w:r>
        <w:proofErr w:type="spellStart"/>
        <w:r w:rsidR="00521E31" w:rsidRPr="00EF00A4">
          <w:rPr>
            <w:rStyle w:val="Hyperlink"/>
            <w:rFonts w:ascii="Arial" w:hAnsi="Arial" w:cs="Arial"/>
            <w:color w:val="214860"/>
            <w:sz w:val="12"/>
            <w:szCs w:val="12"/>
          </w:rPr>
          <w:t>Strings</w:t>
        </w:r>
        <w:proofErr w:type="spellEnd"/>
        <w:r w:rsidR="00521E31" w:rsidRPr="00EF00A4">
          <w:rPr>
            <w:rStyle w:val="Hyperlink"/>
            <w:rFonts w:ascii="Arial" w:hAnsi="Arial" w:cs="Arial"/>
            <w:color w:val="214860"/>
            <w:sz w:val="12"/>
            <w:szCs w:val="12"/>
          </w:rPr>
          <w:t xml:space="preserve"> and </w:t>
        </w:r>
        <w:proofErr w:type="spellStart"/>
        <w:r w:rsidR="00521E31" w:rsidRPr="00EF00A4">
          <w:rPr>
            <w:rStyle w:val="Hyperlink"/>
            <w:rFonts w:ascii="Arial" w:hAnsi="Arial" w:cs="Arial"/>
            <w:color w:val="214860"/>
            <w:sz w:val="12"/>
            <w:szCs w:val="12"/>
          </w:rPr>
          <w:t>Integer</w:t>
        </w:r>
        <w:proofErr w:type="spellEnd"/>
        <w:r w:rsidR="00521E31" w:rsidRPr="00EF00A4">
          <w:rPr>
            <w:rStyle w:val="Hyperlink"/>
            <w:rFonts w:ascii="Arial" w:hAnsi="Arial" w:cs="Arial"/>
            <w:color w:val="214860"/>
            <w:sz w:val="12"/>
            <w:szCs w:val="12"/>
          </w:rPr>
          <w:t xml:space="preserve"> </w:t>
        </w:r>
        <w:proofErr w:type="spellStart"/>
        <w:r w:rsidR="00521E31" w:rsidRPr="00EF00A4">
          <w:rPr>
            <w:rStyle w:val="Hyperlink"/>
            <w:rFonts w:ascii="Arial" w:hAnsi="Arial" w:cs="Arial"/>
            <w:color w:val="214860"/>
            <w:sz w:val="12"/>
            <w:szCs w:val="12"/>
          </w:rPr>
          <w:t>Support</w:t>
        </w:r>
        <w:proofErr w:type="spellEnd"/>
      </w:hyperlink>
    </w:p>
    <w:p w:rsidR="00521E31" w:rsidRPr="00EF00A4" w:rsidRDefault="00521E31" w:rsidP="00A91FC2">
      <w:pPr>
        <w:numPr>
          <w:ilvl w:val="0"/>
          <w:numId w:val="13"/>
        </w:numPr>
        <w:ind w:left="270"/>
        <w:rPr>
          <w:rFonts w:ascii="Arial" w:hAnsi="Arial" w:cs="Arial"/>
          <w:color w:val="000000"/>
          <w:sz w:val="12"/>
          <w:szCs w:val="12"/>
          <w:lang w:val="en-US"/>
        </w:rPr>
      </w:pPr>
      <w:r w:rsidRPr="00EF00A4">
        <w:rPr>
          <w:rFonts w:ascii="Arial" w:hAnsi="Arial" w:cs="Arial"/>
          <w:color w:val="000000"/>
          <w:sz w:val="12"/>
          <w:szCs w:val="12"/>
          <w:lang w:val="en-US"/>
        </w:rPr>
        <w:t>Strings are limited to 32,767 bytes.</w:t>
      </w:r>
    </w:p>
    <w:p w:rsidR="00521E31" w:rsidRPr="00EF00A4" w:rsidRDefault="00521E31" w:rsidP="00A91FC2">
      <w:pPr>
        <w:numPr>
          <w:ilvl w:val="0"/>
          <w:numId w:val="14"/>
        </w:numPr>
        <w:ind w:left="270"/>
        <w:rPr>
          <w:rFonts w:ascii="Arial" w:hAnsi="Arial" w:cs="Arial"/>
          <w:color w:val="000000"/>
          <w:sz w:val="12"/>
          <w:szCs w:val="12"/>
          <w:lang w:val="en-US"/>
        </w:rPr>
      </w:pPr>
      <w:r w:rsidRPr="00EF00A4">
        <w:rPr>
          <w:rFonts w:ascii="Arial" w:hAnsi="Arial" w:cs="Arial"/>
          <w:color w:val="000000"/>
          <w:sz w:val="12"/>
          <w:szCs w:val="12"/>
          <w:lang w:val="en-US"/>
        </w:rPr>
        <w:t>The TINYINT data type range is -128 to 127 and therefore needs to be mapped to INT16.</w:t>
      </w:r>
    </w:p>
    <w:p w:rsidR="00521E31" w:rsidRPr="00EF00A4" w:rsidRDefault="005C61D2" w:rsidP="00A91FC2">
      <w:pPr>
        <w:rPr>
          <w:rFonts w:ascii="Arial" w:hAnsi="Arial" w:cs="Arial"/>
          <w:color w:val="000000"/>
          <w:sz w:val="12"/>
          <w:szCs w:val="12"/>
        </w:rPr>
      </w:pPr>
      <w:hyperlink r:id="rId35" w:history="1">
        <w:r w:rsidR="00521E31" w:rsidRPr="00EF00A4">
          <w:rPr>
            <w:rFonts w:ascii="Arial" w:hAnsi="Arial" w:cs="Arial"/>
            <w:noProof/>
            <w:color w:val="214860"/>
            <w:sz w:val="12"/>
            <w:szCs w:val="12"/>
          </w:rPr>
          <w:drawing>
            <wp:inline distT="0" distB="0" distL="0" distR="0">
              <wp:extent cx="201930" cy="154305"/>
              <wp:effectExtent l="0" t="0" r="0" b="0"/>
              <wp:docPr id="15" name="Picture 15" descr="Open">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pen">
                        <a:hlinkClick r:id="rId34"/>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1930" cy="154305"/>
                      </a:xfrm>
                      <a:prstGeom prst="rect">
                        <a:avLst/>
                      </a:prstGeom>
                      <a:noFill/>
                      <a:ln>
                        <a:noFill/>
                      </a:ln>
                    </pic:spPr>
                  </pic:pic>
                </a:graphicData>
              </a:graphic>
            </wp:inline>
          </w:drawing>
        </w:r>
        <w:r w:rsidR="00521E31" w:rsidRPr="00EF00A4">
          <w:rPr>
            <w:rStyle w:val="Hyperlink"/>
            <w:rFonts w:ascii="Arial" w:hAnsi="Arial" w:cs="Arial"/>
            <w:color w:val="214860"/>
            <w:sz w:val="12"/>
            <w:szCs w:val="12"/>
          </w:rPr>
          <w:t>In-Database</w:t>
        </w:r>
      </w:hyperlink>
    </w:p>
    <w:p w:rsidR="00521E31" w:rsidRPr="00EF00A4" w:rsidRDefault="00521E31" w:rsidP="00A91FC2">
      <w:pPr>
        <w:numPr>
          <w:ilvl w:val="0"/>
          <w:numId w:val="15"/>
        </w:numPr>
        <w:ind w:left="270"/>
        <w:rPr>
          <w:rFonts w:ascii="Arial" w:hAnsi="Arial" w:cs="Arial"/>
          <w:color w:val="000000"/>
          <w:sz w:val="12"/>
          <w:szCs w:val="12"/>
          <w:lang w:val="en-US"/>
        </w:rPr>
      </w:pPr>
      <w:r w:rsidRPr="00EF00A4">
        <w:rPr>
          <w:rFonts w:ascii="Arial" w:hAnsi="Arial" w:cs="Arial"/>
          <w:color w:val="000000"/>
          <w:sz w:val="12"/>
          <w:szCs w:val="12"/>
          <w:highlight w:val="yellow"/>
          <w:lang w:val="en-US"/>
        </w:rPr>
        <w:t>Due to an Impala database limitation, you cannot</w:t>
      </w:r>
      <w:r w:rsidRPr="00EF00A4">
        <w:rPr>
          <w:rFonts w:ascii="Arial" w:hAnsi="Arial" w:cs="Arial"/>
          <w:color w:val="000000"/>
          <w:sz w:val="12"/>
          <w:szCs w:val="12"/>
          <w:lang w:val="en-US"/>
        </w:rPr>
        <w:t xml:space="preserve"> select a table with the </w:t>
      </w:r>
      <w:hyperlink r:id="rId36" w:history="1">
        <w:r w:rsidRPr="00EF00A4">
          <w:rPr>
            <w:rStyle w:val="Hyperlink"/>
            <w:rFonts w:ascii="Arial" w:hAnsi="Arial" w:cs="Arial"/>
            <w:color w:val="0082CA"/>
            <w:sz w:val="12"/>
            <w:szCs w:val="12"/>
            <w:lang w:val="en-US"/>
          </w:rPr>
          <w:t>Connect In-DB Tool</w:t>
        </w:r>
      </w:hyperlink>
      <w:r w:rsidRPr="00EF00A4">
        <w:rPr>
          <w:rFonts w:ascii="Arial" w:hAnsi="Arial" w:cs="Arial"/>
          <w:color w:val="000000"/>
          <w:sz w:val="12"/>
          <w:szCs w:val="12"/>
          <w:lang w:val="en-US"/>
        </w:rPr>
        <w:t> and then write to HDFS Avro with either the </w:t>
      </w:r>
      <w:r w:rsidRPr="00EF00A4">
        <w:rPr>
          <w:rStyle w:val="uielement"/>
          <w:rFonts w:ascii="Arial" w:hAnsi="Arial" w:cs="Arial"/>
          <w:b/>
          <w:bCs/>
          <w:color w:val="000000"/>
          <w:sz w:val="12"/>
          <w:szCs w:val="12"/>
          <w:highlight w:val="yellow"/>
          <w:lang w:val="en-US"/>
        </w:rPr>
        <w:t>Overwrite Table (Drop)</w:t>
      </w:r>
      <w:r w:rsidRPr="00EF00A4">
        <w:rPr>
          <w:rFonts w:ascii="Arial" w:hAnsi="Arial" w:cs="Arial"/>
          <w:color w:val="000000"/>
          <w:sz w:val="12"/>
          <w:szCs w:val="12"/>
          <w:highlight w:val="yellow"/>
          <w:lang w:val="en-US"/>
        </w:rPr>
        <w:t> or </w:t>
      </w:r>
      <w:r w:rsidRPr="00EF00A4">
        <w:rPr>
          <w:rStyle w:val="uielement"/>
          <w:rFonts w:ascii="Arial" w:hAnsi="Arial" w:cs="Arial"/>
          <w:b/>
          <w:bCs/>
          <w:color w:val="000000"/>
          <w:sz w:val="12"/>
          <w:szCs w:val="12"/>
          <w:highlight w:val="yellow"/>
          <w:lang w:val="en-US"/>
        </w:rPr>
        <w:t>Create New Table</w:t>
      </w:r>
      <w:r w:rsidRPr="00EF00A4">
        <w:rPr>
          <w:rFonts w:ascii="Arial" w:hAnsi="Arial" w:cs="Arial"/>
          <w:color w:val="000000"/>
          <w:sz w:val="12"/>
          <w:szCs w:val="12"/>
          <w:highlight w:val="yellow"/>
          <w:lang w:val="en-US"/>
        </w:rPr>
        <w:t> Creation Mode</w:t>
      </w:r>
      <w:r w:rsidRPr="00EF00A4">
        <w:rPr>
          <w:rFonts w:ascii="Arial" w:hAnsi="Arial" w:cs="Arial"/>
          <w:color w:val="000000"/>
          <w:sz w:val="12"/>
          <w:szCs w:val="12"/>
          <w:lang w:val="en-US"/>
        </w:rPr>
        <w:t xml:space="preserve"> in the </w:t>
      </w:r>
      <w:hyperlink r:id="rId37" w:history="1">
        <w:r w:rsidRPr="00EF00A4">
          <w:rPr>
            <w:rStyle w:val="Hyperlink"/>
            <w:rFonts w:ascii="Arial" w:hAnsi="Arial" w:cs="Arial"/>
            <w:color w:val="0082CA"/>
            <w:sz w:val="12"/>
            <w:szCs w:val="12"/>
            <w:lang w:val="en-US"/>
          </w:rPr>
          <w:t>Write Data In-DB Tool</w:t>
        </w:r>
      </w:hyperlink>
      <w:r w:rsidRPr="00EF00A4">
        <w:rPr>
          <w:rFonts w:ascii="Arial" w:hAnsi="Arial" w:cs="Arial"/>
          <w:color w:val="000000"/>
          <w:sz w:val="12"/>
          <w:szCs w:val="12"/>
          <w:lang w:val="en-US"/>
        </w:rPr>
        <w:t>.</w:t>
      </w:r>
    </w:p>
    <w:p w:rsidR="00521E31" w:rsidRDefault="00521E31">
      <w:pPr>
        <w:rPr>
          <w:lang w:val="en-US"/>
        </w:rPr>
      </w:pPr>
    </w:p>
    <w:p w:rsidR="00E869CB" w:rsidRDefault="00E869CB">
      <w:pPr>
        <w:rPr>
          <w:lang w:val="en-US"/>
        </w:rPr>
      </w:pPr>
    </w:p>
    <w:p w:rsidR="00E869CB" w:rsidRDefault="00E869CB">
      <w:pPr>
        <w:rPr>
          <w:lang w:val="en-US"/>
        </w:rPr>
      </w:pPr>
    </w:p>
    <w:p w:rsidR="00E869CB" w:rsidRDefault="00E869CB">
      <w:pPr>
        <w:rPr>
          <w:lang w:val="en-US"/>
        </w:rPr>
      </w:pPr>
      <w:r>
        <w:rPr>
          <w:lang w:val="en-US"/>
        </w:rPr>
        <w:t xml:space="preserve">Since you </w:t>
      </w:r>
      <w:r w:rsidRPr="00EF00A4">
        <w:rPr>
          <w:b/>
          <w:bCs/>
          <w:lang w:val="en-US"/>
        </w:rPr>
        <w:t>cannot Delete rows or Drop table</w:t>
      </w:r>
      <w:r>
        <w:rPr>
          <w:lang w:val="en-US"/>
        </w:rPr>
        <w:t xml:space="preserve"> – the only solution between appending the new data is to </w:t>
      </w:r>
      <w:r w:rsidRPr="00EF00A4">
        <w:rPr>
          <w:b/>
          <w:bCs/>
          <w:lang w:val="en-US"/>
        </w:rPr>
        <w:t>Truncate the table</w:t>
      </w:r>
      <w:r w:rsidR="00EF00A4">
        <w:rPr>
          <w:b/>
          <w:bCs/>
          <w:lang w:val="en-US"/>
        </w:rPr>
        <w:t xml:space="preserve"> </w:t>
      </w:r>
      <w:r w:rsidR="00EF00A4" w:rsidRPr="00EF00A4">
        <w:rPr>
          <w:lang w:val="en-US"/>
        </w:rPr>
        <w:t>(</w:t>
      </w:r>
      <w:r w:rsidR="00EF00A4">
        <w:rPr>
          <w:lang w:val="en-US"/>
        </w:rPr>
        <w:t xml:space="preserve">it </w:t>
      </w:r>
      <w:r w:rsidR="00EF00A4" w:rsidRPr="00EF00A4">
        <w:rPr>
          <w:lang w:val="en-US"/>
        </w:rPr>
        <w:t>will</w:t>
      </w:r>
      <w:r w:rsidR="00EF00A4">
        <w:rPr>
          <w:b/>
          <w:bCs/>
          <w:lang w:val="en-US"/>
        </w:rPr>
        <w:t xml:space="preserve"> </w:t>
      </w:r>
      <w:r w:rsidR="00EF00A4" w:rsidRPr="00EF00A4">
        <w:rPr>
          <w:lang w:val="en-US"/>
        </w:rPr>
        <w:t>erase all rows</w:t>
      </w:r>
      <w:r w:rsidR="00EF00A4">
        <w:rPr>
          <w:lang w:val="en-US"/>
        </w:rPr>
        <w:t xml:space="preserve"> but will not remove the table)</w:t>
      </w:r>
      <w:r>
        <w:rPr>
          <w:lang w:val="en-US"/>
        </w:rPr>
        <w:t>.</w:t>
      </w:r>
    </w:p>
    <w:p w:rsidR="00E869CB" w:rsidRDefault="00E869CB">
      <w:pPr>
        <w:rPr>
          <w:lang w:val="en-US"/>
        </w:rPr>
      </w:pPr>
    </w:p>
    <w:p w:rsidR="00E869CB" w:rsidRDefault="00E869CB">
      <w:pPr>
        <w:rPr>
          <w:lang w:val="en-US"/>
        </w:rPr>
      </w:pPr>
      <w:r>
        <w:rPr>
          <w:noProof/>
          <w:lang w:val="en-US"/>
        </w:rPr>
        <w:drawing>
          <wp:inline distT="0" distB="0" distL="0" distR="0">
            <wp:extent cx="3086179" cy="194755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01598" cy="1957285"/>
                    </a:xfrm>
                    <a:prstGeom prst="rect">
                      <a:avLst/>
                    </a:prstGeom>
                    <a:noFill/>
                    <a:ln>
                      <a:noFill/>
                    </a:ln>
                  </pic:spPr>
                </pic:pic>
              </a:graphicData>
            </a:graphic>
          </wp:inline>
        </w:drawing>
      </w:r>
    </w:p>
    <w:p w:rsidR="00E869CB" w:rsidRDefault="00E869CB">
      <w:pPr>
        <w:rPr>
          <w:lang w:val="en-US"/>
        </w:rPr>
      </w:pPr>
    </w:p>
    <w:p w:rsidR="00E869CB" w:rsidRDefault="00E869CB">
      <w:pPr>
        <w:rPr>
          <w:lang w:val="en-US"/>
        </w:rPr>
      </w:pPr>
      <w:r>
        <w:rPr>
          <w:lang w:val="en-US"/>
        </w:rPr>
        <w:t>Results:</w:t>
      </w:r>
    </w:p>
    <w:p w:rsidR="00E869CB" w:rsidRDefault="00E869CB">
      <w:pPr>
        <w:rPr>
          <w:lang w:val="en-US"/>
        </w:rPr>
      </w:pPr>
    </w:p>
    <w:p w:rsidR="00E869CB" w:rsidRDefault="00E869CB">
      <w:pPr>
        <w:rPr>
          <w:lang w:val="en-US"/>
        </w:rPr>
      </w:pPr>
      <w:r>
        <w:rPr>
          <w:noProof/>
          <w:lang w:val="en-US"/>
        </w:rPr>
        <w:drawing>
          <wp:inline distT="0" distB="0" distL="0" distR="0">
            <wp:extent cx="5961380" cy="170434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961380" cy="1704340"/>
                    </a:xfrm>
                    <a:prstGeom prst="rect">
                      <a:avLst/>
                    </a:prstGeom>
                    <a:noFill/>
                    <a:ln>
                      <a:noFill/>
                    </a:ln>
                  </pic:spPr>
                </pic:pic>
              </a:graphicData>
            </a:graphic>
          </wp:inline>
        </w:drawing>
      </w:r>
    </w:p>
    <w:p w:rsidR="00E869CB" w:rsidRDefault="00E869CB">
      <w:pPr>
        <w:rPr>
          <w:lang w:val="en-US"/>
        </w:rPr>
      </w:pPr>
    </w:p>
    <w:p w:rsidR="00E869CB" w:rsidRDefault="00E869CB">
      <w:pPr>
        <w:rPr>
          <w:lang w:val="en-US"/>
        </w:rPr>
      </w:pPr>
      <w:r>
        <w:rPr>
          <w:lang w:val="en-US"/>
        </w:rPr>
        <w:t>Before:</w:t>
      </w:r>
    </w:p>
    <w:p w:rsidR="00E869CB" w:rsidRDefault="00E869CB">
      <w:pPr>
        <w:rPr>
          <w:lang w:val="en-US"/>
        </w:rPr>
      </w:pPr>
    </w:p>
    <w:p w:rsidR="00E869CB" w:rsidRDefault="00E869CB">
      <w:pPr>
        <w:rPr>
          <w:lang w:val="en-US"/>
        </w:rPr>
      </w:pPr>
      <w:r>
        <w:rPr>
          <w:noProof/>
          <w:lang w:val="en-US"/>
        </w:rPr>
        <w:drawing>
          <wp:inline distT="0" distB="0" distL="0" distR="0">
            <wp:extent cx="4643252" cy="28659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842335" cy="298878"/>
                    </a:xfrm>
                    <a:prstGeom prst="rect">
                      <a:avLst/>
                    </a:prstGeom>
                    <a:noFill/>
                    <a:ln>
                      <a:noFill/>
                    </a:ln>
                  </pic:spPr>
                </pic:pic>
              </a:graphicData>
            </a:graphic>
          </wp:inline>
        </w:drawing>
      </w:r>
    </w:p>
    <w:p w:rsidR="00730270" w:rsidRDefault="00730270">
      <w:pPr>
        <w:rPr>
          <w:lang w:val="en-US"/>
        </w:rPr>
      </w:pPr>
    </w:p>
    <w:p w:rsidR="00730270" w:rsidRDefault="00730270">
      <w:pPr>
        <w:rPr>
          <w:lang w:val="en-US"/>
        </w:rPr>
      </w:pPr>
    </w:p>
    <w:p w:rsidR="00730270" w:rsidRDefault="00730270">
      <w:pPr>
        <w:spacing w:after="160" w:line="259" w:lineRule="auto"/>
        <w:rPr>
          <w:lang w:val="en-US"/>
        </w:rPr>
      </w:pPr>
      <w:r>
        <w:rPr>
          <w:lang w:val="en-US"/>
        </w:rPr>
        <w:br w:type="page"/>
      </w:r>
    </w:p>
    <w:p w:rsidR="00730270" w:rsidRDefault="00730270">
      <w:pPr>
        <w:rPr>
          <w:lang w:val="en-US"/>
        </w:rPr>
      </w:pPr>
      <w:r>
        <w:rPr>
          <w:lang w:val="en-US"/>
        </w:rPr>
        <w:t>Publishing on the Alteryx server:</w:t>
      </w:r>
    </w:p>
    <w:p w:rsidR="00730270" w:rsidRDefault="00730270">
      <w:pPr>
        <w:rPr>
          <w:lang w:val="en-US"/>
        </w:rPr>
      </w:pPr>
    </w:p>
    <w:p w:rsidR="00730270" w:rsidRDefault="00730270">
      <w:pPr>
        <w:rPr>
          <w:lang w:val="en-US"/>
        </w:rPr>
      </w:pPr>
      <w:r>
        <w:rPr>
          <w:noProof/>
        </w:rPr>
        <w:drawing>
          <wp:inline distT="0" distB="0" distL="0" distR="0" wp14:anchorId="72206B69" wp14:editId="0C209E8C">
            <wp:extent cx="1911350" cy="213333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917077" cy="2139730"/>
                    </a:xfrm>
                    <a:prstGeom prst="rect">
                      <a:avLst/>
                    </a:prstGeom>
                  </pic:spPr>
                </pic:pic>
              </a:graphicData>
            </a:graphic>
          </wp:inline>
        </w:drawing>
      </w:r>
    </w:p>
    <w:p w:rsidR="00730270" w:rsidRDefault="00730270">
      <w:pPr>
        <w:rPr>
          <w:lang w:val="en-US"/>
        </w:rPr>
      </w:pPr>
    </w:p>
    <w:p w:rsidR="00730270" w:rsidRDefault="00730270">
      <w:pPr>
        <w:rPr>
          <w:lang w:val="en-US"/>
        </w:rPr>
      </w:pPr>
      <w:r>
        <w:rPr>
          <w:lang w:val="en-US"/>
        </w:rPr>
        <w:t>Running from the Alteryx server:</w:t>
      </w:r>
    </w:p>
    <w:p w:rsidR="007B1FC1" w:rsidRDefault="007B1FC1">
      <w:pPr>
        <w:rPr>
          <w:lang w:val="en-US"/>
        </w:rPr>
      </w:pPr>
    </w:p>
    <w:p w:rsidR="007B1FC1" w:rsidRDefault="007B1FC1">
      <w:pPr>
        <w:rPr>
          <w:lang w:val="en-US"/>
        </w:rPr>
      </w:pPr>
      <w:r>
        <w:rPr>
          <w:noProof/>
        </w:rPr>
        <w:drawing>
          <wp:inline distT="0" distB="0" distL="0" distR="0" wp14:anchorId="39969138" wp14:editId="4B6085DC">
            <wp:extent cx="5972810" cy="179832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72810" cy="1798320"/>
                    </a:xfrm>
                    <a:prstGeom prst="rect">
                      <a:avLst/>
                    </a:prstGeom>
                  </pic:spPr>
                </pic:pic>
              </a:graphicData>
            </a:graphic>
          </wp:inline>
        </w:drawing>
      </w:r>
    </w:p>
    <w:p w:rsidR="007B1FC1" w:rsidRDefault="007B1FC1">
      <w:pPr>
        <w:rPr>
          <w:lang w:val="en-US"/>
        </w:rPr>
      </w:pPr>
    </w:p>
    <w:p w:rsidR="007B1FC1" w:rsidRDefault="007B1FC1">
      <w:pPr>
        <w:rPr>
          <w:lang w:val="en-US"/>
        </w:rPr>
      </w:pPr>
    </w:p>
    <w:p w:rsidR="007B1FC1" w:rsidRDefault="007B1FC1">
      <w:pPr>
        <w:spacing w:after="160" w:line="259" w:lineRule="auto"/>
        <w:rPr>
          <w:lang w:val="en-US"/>
        </w:rPr>
      </w:pPr>
      <w:r>
        <w:rPr>
          <w:lang w:val="en-US"/>
        </w:rPr>
        <w:br w:type="page"/>
      </w:r>
      <w:bookmarkStart w:id="0" w:name="_GoBack"/>
      <w:bookmarkEnd w:id="0"/>
    </w:p>
    <w:p w:rsidR="007B1FC1" w:rsidRDefault="007B1FC1">
      <w:pPr>
        <w:rPr>
          <w:lang w:val="en-US"/>
        </w:rPr>
      </w:pPr>
      <w:proofErr w:type="spellStart"/>
      <w:r>
        <w:rPr>
          <w:lang w:val="en-US"/>
        </w:rPr>
        <w:t>DateTimeNow</w:t>
      </w:r>
      <w:proofErr w:type="spellEnd"/>
      <w:r>
        <w:rPr>
          <w:lang w:val="en-US"/>
        </w:rPr>
        <w:t xml:space="preserve"> Alteryx function – important note:</w:t>
      </w:r>
    </w:p>
    <w:p w:rsidR="007B1FC1" w:rsidRDefault="007B1FC1">
      <w:pPr>
        <w:rPr>
          <w:lang w:val="en-US"/>
        </w:rPr>
      </w:pPr>
    </w:p>
    <w:p w:rsidR="007B1FC1" w:rsidRDefault="007B1FC1">
      <w:pPr>
        <w:rPr>
          <w:lang w:val="en-US"/>
        </w:rPr>
      </w:pPr>
      <w:r>
        <w:rPr>
          <w:noProof/>
          <w:lang w:val="en-US"/>
        </w:rPr>
        <w:drawing>
          <wp:inline distT="0" distB="0" distL="0" distR="0">
            <wp:extent cx="5956300" cy="30670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956300" cy="3067050"/>
                    </a:xfrm>
                    <a:prstGeom prst="rect">
                      <a:avLst/>
                    </a:prstGeom>
                    <a:noFill/>
                    <a:ln>
                      <a:noFill/>
                    </a:ln>
                  </pic:spPr>
                </pic:pic>
              </a:graphicData>
            </a:graphic>
          </wp:inline>
        </w:drawing>
      </w:r>
    </w:p>
    <w:p w:rsidR="007B1FC1" w:rsidRDefault="007B1FC1">
      <w:pPr>
        <w:rPr>
          <w:lang w:val="en-US"/>
        </w:rPr>
      </w:pPr>
    </w:p>
    <w:p w:rsidR="007B1FC1" w:rsidRDefault="007B1FC1">
      <w:pPr>
        <w:rPr>
          <w:lang w:val="en-US"/>
        </w:rPr>
      </w:pPr>
      <w:r>
        <w:rPr>
          <w:lang w:val="en-US"/>
        </w:rPr>
        <w:t>For consideration: to implement time neutral function:</w:t>
      </w:r>
    </w:p>
    <w:p w:rsidR="007B1FC1" w:rsidRDefault="007B1FC1">
      <w:pPr>
        <w:rPr>
          <w:lang w:val="en-US"/>
        </w:rPr>
      </w:pPr>
    </w:p>
    <w:p w:rsidR="007B1FC1" w:rsidRDefault="005C61D2">
      <w:pPr>
        <w:rPr>
          <w:lang w:val="en-US"/>
        </w:rPr>
      </w:pPr>
      <w:hyperlink r:id="rId44" w:history="1">
        <w:r w:rsidR="007B1FC1" w:rsidRPr="003A1F23">
          <w:rPr>
            <w:rStyle w:val="Hyperlink"/>
            <w:lang w:val="en-US"/>
          </w:rPr>
          <w:t>https://help.alteryx.com/9.5/Reference/DateTimeFunctions.htm</w:t>
        </w:r>
      </w:hyperlink>
    </w:p>
    <w:p w:rsidR="007B1FC1" w:rsidRDefault="007B1FC1">
      <w:pPr>
        <w:rPr>
          <w:lang w:val="en-US"/>
        </w:rPr>
      </w:pPr>
    </w:p>
    <w:p w:rsidR="007B1FC1" w:rsidRPr="007B1FC1" w:rsidRDefault="007B1FC1" w:rsidP="007B1FC1">
      <w:pPr>
        <w:pStyle w:val="Heading3"/>
        <w:spacing w:before="0" w:beforeAutospacing="0" w:after="0" w:afterAutospacing="0"/>
        <w:rPr>
          <w:rFonts w:ascii="Century Gothic" w:hAnsi="Century Gothic"/>
          <w:color w:val="000000"/>
          <w:sz w:val="16"/>
          <w:szCs w:val="16"/>
          <w:lang w:val="en-US"/>
        </w:rPr>
      </w:pPr>
      <w:r w:rsidRPr="007B1FC1">
        <w:rPr>
          <w:rFonts w:ascii="Century Gothic" w:hAnsi="Century Gothic"/>
          <w:color w:val="000000"/>
          <w:sz w:val="16"/>
          <w:szCs w:val="16"/>
          <w:lang w:val="en-US"/>
        </w:rPr>
        <w:t>Conversion Functions</w:t>
      </w:r>
    </w:p>
    <w:p w:rsidR="007B1FC1" w:rsidRPr="007B1FC1" w:rsidRDefault="007B1FC1" w:rsidP="007B1FC1">
      <w:pPr>
        <w:pStyle w:val="NormalWeb"/>
        <w:spacing w:before="0" w:beforeAutospacing="0" w:after="0" w:afterAutospacing="0"/>
        <w:rPr>
          <w:rFonts w:ascii="Century Gothic" w:hAnsi="Century Gothic"/>
          <w:color w:val="000000"/>
          <w:sz w:val="16"/>
          <w:szCs w:val="16"/>
          <w:lang w:val="en-US"/>
        </w:rPr>
      </w:pPr>
      <w:r w:rsidRPr="007B1FC1">
        <w:rPr>
          <w:rFonts w:ascii="Century Gothic" w:hAnsi="Century Gothic"/>
          <w:color w:val="000000"/>
          <w:sz w:val="16"/>
          <w:szCs w:val="16"/>
          <w:lang w:val="en-US"/>
        </w:rPr>
        <w:t xml:space="preserve">The following functions will convert a </w:t>
      </w:r>
      <w:proofErr w:type="spellStart"/>
      <w:r w:rsidRPr="007B1FC1">
        <w:rPr>
          <w:rFonts w:ascii="Century Gothic" w:hAnsi="Century Gothic"/>
          <w:color w:val="000000"/>
          <w:sz w:val="16"/>
          <w:szCs w:val="16"/>
          <w:lang w:val="en-US"/>
        </w:rPr>
        <w:t>DateTime</w:t>
      </w:r>
      <w:proofErr w:type="spellEnd"/>
      <w:r w:rsidRPr="007B1FC1">
        <w:rPr>
          <w:rFonts w:ascii="Century Gothic" w:hAnsi="Century Gothic"/>
          <w:color w:val="000000"/>
          <w:sz w:val="16"/>
          <w:szCs w:val="16"/>
          <w:lang w:val="en-US"/>
        </w:rPr>
        <w:t xml:space="preserve"> field to either UTC (Coordinated Universal Time) or Local Time. Many web API's allow for date-based queries, and they frequently need the time to be in UTC. To learn more about UTC, see </w:t>
      </w:r>
      <w:hyperlink r:id="rId45" w:history="1">
        <w:r w:rsidRPr="007B1FC1">
          <w:rPr>
            <w:rStyle w:val="Hyperlink"/>
            <w:rFonts w:ascii="Century Gothic" w:hAnsi="Century Gothic"/>
            <w:sz w:val="16"/>
            <w:szCs w:val="16"/>
            <w:lang w:val="en-US"/>
          </w:rPr>
          <w:t>wikipedia.org/wiki/</w:t>
        </w:r>
        <w:proofErr w:type="spellStart"/>
        <w:r w:rsidRPr="007B1FC1">
          <w:rPr>
            <w:rStyle w:val="Hyperlink"/>
            <w:rFonts w:ascii="Century Gothic" w:hAnsi="Century Gothic"/>
            <w:sz w:val="16"/>
            <w:szCs w:val="16"/>
            <w:lang w:val="en-US"/>
          </w:rPr>
          <w:t>Coordinated_Universal_Time</w:t>
        </w:r>
        <w:proofErr w:type="spellEnd"/>
      </w:hyperlink>
      <w:r w:rsidRPr="007B1FC1">
        <w:rPr>
          <w:rFonts w:ascii="Century Gothic" w:hAnsi="Century Gothic"/>
          <w:color w:val="000000"/>
          <w:sz w:val="16"/>
          <w:szCs w:val="16"/>
          <w:lang w:val="en-US"/>
        </w:rPr>
        <w:t>.</w:t>
      </w:r>
    </w:p>
    <w:p w:rsidR="007B1FC1" w:rsidRPr="007B1FC1" w:rsidRDefault="007B1FC1" w:rsidP="007B1FC1">
      <w:pPr>
        <w:pStyle w:val="marginleft40"/>
        <w:numPr>
          <w:ilvl w:val="0"/>
          <w:numId w:val="16"/>
        </w:numPr>
        <w:spacing w:before="0" w:beforeAutospacing="0" w:after="0" w:afterAutospacing="0" w:line="240" w:lineRule="atLeast"/>
        <w:ind w:left="1320"/>
        <w:rPr>
          <w:rFonts w:ascii="Century Gothic" w:hAnsi="Century Gothic"/>
          <w:color w:val="000000"/>
          <w:sz w:val="16"/>
          <w:szCs w:val="16"/>
          <w:lang w:val="en-US"/>
        </w:rPr>
      </w:pPr>
      <w:proofErr w:type="spellStart"/>
      <w:r w:rsidRPr="007B1FC1">
        <w:rPr>
          <w:rStyle w:val="boldface"/>
          <w:rFonts w:ascii="Century Gothic" w:hAnsi="Century Gothic"/>
          <w:b/>
          <w:bCs/>
          <w:color w:val="000000"/>
          <w:sz w:val="16"/>
          <w:szCs w:val="16"/>
          <w:lang w:val="en-US"/>
        </w:rPr>
        <w:t>DateTimeToLocal</w:t>
      </w:r>
      <w:proofErr w:type="spellEnd"/>
      <w:r w:rsidRPr="007B1FC1">
        <w:rPr>
          <w:rStyle w:val="boldface"/>
          <w:rFonts w:ascii="Century Gothic" w:hAnsi="Century Gothic"/>
          <w:b/>
          <w:bCs/>
          <w:color w:val="000000"/>
          <w:sz w:val="16"/>
          <w:szCs w:val="16"/>
          <w:lang w:val="en-US"/>
        </w:rPr>
        <w:t>():</w:t>
      </w:r>
      <w:r w:rsidRPr="007B1FC1">
        <w:rPr>
          <w:rFonts w:ascii="Century Gothic" w:hAnsi="Century Gothic"/>
          <w:color w:val="000000"/>
          <w:sz w:val="16"/>
          <w:szCs w:val="16"/>
          <w:lang w:val="en-US"/>
        </w:rPr>
        <w:t xml:space="preserve"> Converts a UTC </w:t>
      </w:r>
      <w:proofErr w:type="spellStart"/>
      <w:r w:rsidRPr="007B1FC1">
        <w:rPr>
          <w:rFonts w:ascii="Century Gothic" w:hAnsi="Century Gothic"/>
          <w:color w:val="000000"/>
          <w:sz w:val="16"/>
          <w:szCs w:val="16"/>
          <w:lang w:val="en-US"/>
        </w:rPr>
        <w:t>DateTime</w:t>
      </w:r>
      <w:proofErr w:type="spellEnd"/>
      <w:r w:rsidRPr="007B1FC1">
        <w:rPr>
          <w:rFonts w:ascii="Century Gothic" w:hAnsi="Century Gothic"/>
          <w:color w:val="000000"/>
          <w:sz w:val="16"/>
          <w:szCs w:val="16"/>
          <w:lang w:val="en-US"/>
        </w:rPr>
        <w:t xml:space="preserve"> field to the local system </w:t>
      </w:r>
      <w:proofErr w:type="spellStart"/>
      <w:r w:rsidRPr="007B1FC1">
        <w:rPr>
          <w:rFonts w:ascii="Century Gothic" w:hAnsi="Century Gothic"/>
          <w:color w:val="000000"/>
          <w:sz w:val="16"/>
          <w:szCs w:val="16"/>
          <w:lang w:val="en-US"/>
        </w:rPr>
        <w:t>timezone</w:t>
      </w:r>
      <w:proofErr w:type="spellEnd"/>
      <w:r w:rsidRPr="007B1FC1">
        <w:rPr>
          <w:rFonts w:ascii="Century Gothic" w:hAnsi="Century Gothic"/>
          <w:color w:val="000000"/>
          <w:sz w:val="16"/>
          <w:szCs w:val="16"/>
          <w:lang w:val="en-US"/>
        </w:rPr>
        <w:t>.</w:t>
      </w:r>
    </w:p>
    <w:p w:rsidR="007B1FC1" w:rsidRPr="007B1FC1" w:rsidRDefault="007B1FC1" w:rsidP="007B1FC1">
      <w:pPr>
        <w:pStyle w:val="examplebold"/>
        <w:spacing w:before="0" w:beforeAutospacing="0" w:after="0" w:afterAutospacing="0"/>
        <w:ind w:left="1560"/>
        <w:rPr>
          <w:rFonts w:ascii="Century Gothic" w:hAnsi="Century Gothic"/>
          <w:b/>
          <w:bCs/>
          <w:i/>
          <w:iCs/>
          <w:color w:val="008000"/>
          <w:sz w:val="16"/>
          <w:szCs w:val="16"/>
          <w:lang w:val="en-US"/>
        </w:rPr>
      </w:pPr>
      <w:proofErr w:type="spellStart"/>
      <w:r w:rsidRPr="007B1FC1">
        <w:rPr>
          <w:rFonts w:ascii="Century Gothic" w:hAnsi="Century Gothic"/>
          <w:b/>
          <w:bCs/>
          <w:i/>
          <w:iCs/>
          <w:color w:val="008000"/>
          <w:sz w:val="16"/>
          <w:szCs w:val="16"/>
          <w:lang w:val="en-US"/>
        </w:rPr>
        <w:t>DateTimeToLocal</w:t>
      </w:r>
      <w:proofErr w:type="spellEnd"/>
      <w:r w:rsidRPr="007B1FC1">
        <w:rPr>
          <w:rFonts w:ascii="Century Gothic" w:hAnsi="Century Gothic"/>
          <w:b/>
          <w:bCs/>
          <w:i/>
          <w:iCs/>
          <w:color w:val="008000"/>
          <w:sz w:val="16"/>
          <w:szCs w:val="16"/>
          <w:lang w:val="en-US"/>
        </w:rPr>
        <w:t>('2014-08-01 20:01:25') </w:t>
      </w:r>
      <w:r w:rsidRPr="007B1FC1">
        <w:rPr>
          <w:rStyle w:val="Normal1"/>
          <w:rFonts w:ascii="Century Gothic" w:hAnsi="Century Gothic"/>
          <w:i/>
          <w:iCs/>
          <w:color w:val="008000"/>
          <w:sz w:val="16"/>
          <w:szCs w:val="16"/>
          <w:lang w:val="en-US"/>
        </w:rPr>
        <w:t xml:space="preserve">will return the local system </w:t>
      </w:r>
      <w:proofErr w:type="spellStart"/>
      <w:r w:rsidRPr="007B1FC1">
        <w:rPr>
          <w:rStyle w:val="Normal1"/>
          <w:rFonts w:ascii="Century Gothic" w:hAnsi="Century Gothic"/>
          <w:i/>
          <w:iCs/>
          <w:color w:val="008000"/>
          <w:sz w:val="16"/>
          <w:szCs w:val="16"/>
          <w:lang w:val="en-US"/>
        </w:rPr>
        <w:t>timezone</w:t>
      </w:r>
      <w:proofErr w:type="spellEnd"/>
      <w:r w:rsidRPr="007B1FC1">
        <w:rPr>
          <w:rStyle w:val="Normal1"/>
          <w:rFonts w:ascii="Century Gothic" w:hAnsi="Century Gothic"/>
          <w:i/>
          <w:iCs/>
          <w:color w:val="008000"/>
          <w:sz w:val="16"/>
          <w:szCs w:val="16"/>
          <w:lang w:val="en-US"/>
        </w:rPr>
        <w:t xml:space="preserve"> (Mountain Time) as </w:t>
      </w:r>
      <w:r w:rsidRPr="007B1FC1">
        <w:rPr>
          <w:rFonts w:ascii="Century Gothic" w:hAnsi="Century Gothic"/>
          <w:b/>
          <w:bCs/>
          <w:i/>
          <w:iCs/>
          <w:color w:val="008000"/>
          <w:sz w:val="16"/>
          <w:szCs w:val="16"/>
          <w:lang w:val="en-US"/>
        </w:rPr>
        <w:t>2014-08-01 14:01:25</w:t>
      </w:r>
    </w:p>
    <w:p w:rsidR="007B1FC1" w:rsidRPr="007B1FC1" w:rsidRDefault="007B1FC1" w:rsidP="007B1FC1">
      <w:pPr>
        <w:pStyle w:val="marginleft40"/>
        <w:numPr>
          <w:ilvl w:val="0"/>
          <w:numId w:val="17"/>
        </w:numPr>
        <w:spacing w:before="0" w:beforeAutospacing="0" w:after="0" w:afterAutospacing="0" w:line="240" w:lineRule="atLeast"/>
        <w:ind w:left="1320"/>
        <w:rPr>
          <w:rFonts w:ascii="Century Gothic" w:hAnsi="Century Gothic"/>
          <w:color w:val="000000"/>
          <w:sz w:val="16"/>
          <w:szCs w:val="16"/>
          <w:lang w:val="en-US"/>
        </w:rPr>
      </w:pPr>
      <w:proofErr w:type="spellStart"/>
      <w:r w:rsidRPr="007B1FC1">
        <w:rPr>
          <w:rStyle w:val="boldface"/>
          <w:rFonts w:ascii="Century Gothic" w:hAnsi="Century Gothic"/>
          <w:b/>
          <w:bCs/>
          <w:color w:val="000000"/>
          <w:sz w:val="16"/>
          <w:szCs w:val="16"/>
          <w:lang w:val="en-US"/>
        </w:rPr>
        <w:t>DateTimeToUTC</w:t>
      </w:r>
      <w:proofErr w:type="spellEnd"/>
      <w:r w:rsidRPr="007B1FC1">
        <w:rPr>
          <w:rStyle w:val="boldface"/>
          <w:rFonts w:ascii="Century Gothic" w:hAnsi="Century Gothic"/>
          <w:b/>
          <w:bCs/>
          <w:color w:val="000000"/>
          <w:sz w:val="16"/>
          <w:szCs w:val="16"/>
          <w:lang w:val="en-US"/>
        </w:rPr>
        <w:t>():</w:t>
      </w:r>
      <w:r w:rsidRPr="007B1FC1">
        <w:rPr>
          <w:rFonts w:ascii="Century Gothic" w:hAnsi="Century Gothic"/>
          <w:color w:val="000000"/>
          <w:sz w:val="16"/>
          <w:szCs w:val="16"/>
          <w:lang w:val="en-US"/>
        </w:rPr>
        <w:t xml:space="preserve"> Converts a </w:t>
      </w:r>
      <w:proofErr w:type="spellStart"/>
      <w:r w:rsidRPr="007B1FC1">
        <w:rPr>
          <w:rFonts w:ascii="Century Gothic" w:hAnsi="Century Gothic"/>
          <w:color w:val="000000"/>
          <w:sz w:val="16"/>
          <w:szCs w:val="16"/>
          <w:lang w:val="en-US"/>
        </w:rPr>
        <w:t>DateTime</w:t>
      </w:r>
      <w:proofErr w:type="spellEnd"/>
      <w:r w:rsidRPr="007B1FC1">
        <w:rPr>
          <w:rFonts w:ascii="Century Gothic" w:hAnsi="Century Gothic"/>
          <w:color w:val="000000"/>
          <w:sz w:val="16"/>
          <w:szCs w:val="16"/>
          <w:lang w:val="en-US"/>
        </w:rPr>
        <w:t xml:space="preserve"> in the local system </w:t>
      </w:r>
      <w:proofErr w:type="spellStart"/>
      <w:r w:rsidRPr="007B1FC1">
        <w:rPr>
          <w:rFonts w:ascii="Century Gothic" w:hAnsi="Century Gothic"/>
          <w:color w:val="000000"/>
          <w:sz w:val="16"/>
          <w:szCs w:val="16"/>
          <w:lang w:val="en-US"/>
        </w:rPr>
        <w:t>timezone</w:t>
      </w:r>
      <w:proofErr w:type="spellEnd"/>
      <w:r w:rsidRPr="007B1FC1">
        <w:rPr>
          <w:rFonts w:ascii="Century Gothic" w:hAnsi="Century Gothic"/>
          <w:color w:val="000000"/>
          <w:sz w:val="16"/>
          <w:szCs w:val="16"/>
          <w:lang w:val="en-US"/>
        </w:rPr>
        <w:t xml:space="preserve"> to UTC.</w:t>
      </w:r>
    </w:p>
    <w:p w:rsidR="007B1FC1" w:rsidRPr="007B1FC1" w:rsidRDefault="007B1FC1" w:rsidP="007B1FC1">
      <w:pPr>
        <w:pStyle w:val="examplebold"/>
        <w:spacing w:before="0" w:beforeAutospacing="0" w:after="0" w:afterAutospacing="0"/>
        <w:ind w:left="1560"/>
        <w:rPr>
          <w:rFonts w:ascii="Century Gothic" w:hAnsi="Century Gothic"/>
          <w:b/>
          <w:bCs/>
          <w:i/>
          <w:iCs/>
          <w:color w:val="008000"/>
          <w:sz w:val="16"/>
          <w:szCs w:val="16"/>
          <w:lang w:val="en-US"/>
        </w:rPr>
      </w:pPr>
      <w:proofErr w:type="spellStart"/>
      <w:r w:rsidRPr="007B1FC1">
        <w:rPr>
          <w:rFonts w:ascii="Century Gothic" w:hAnsi="Century Gothic"/>
          <w:b/>
          <w:bCs/>
          <w:i/>
          <w:iCs/>
          <w:color w:val="008000"/>
          <w:sz w:val="16"/>
          <w:szCs w:val="16"/>
          <w:lang w:val="en-US"/>
        </w:rPr>
        <w:t>DateTimeToUTC</w:t>
      </w:r>
      <w:proofErr w:type="spellEnd"/>
      <w:r w:rsidRPr="007B1FC1">
        <w:rPr>
          <w:rFonts w:ascii="Century Gothic" w:hAnsi="Century Gothic"/>
          <w:b/>
          <w:bCs/>
          <w:i/>
          <w:iCs/>
          <w:color w:val="008000"/>
          <w:sz w:val="16"/>
          <w:szCs w:val="16"/>
          <w:lang w:val="en-US"/>
        </w:rPr>
        <w:t>(</w:t>
      </w:r>
      <w:proofErr w:type="spellStart"/>
      <w:r w:rsidRPr="007B1FC1">
        <w:rPr>
          <w:rFonts w:ascii="Century Gothic" w:hAnsi="Century Gothic"/>
          <w:b/>
          <w:bCs/>
          <w:i/>
          <w:iCs/>
          <w:color w:val="008000"/>
          <w:sz w:val="16"/>
          <w:szCs w:val="16"/>
          <w:lang w:val="en-US"/>
        </w:rPr>
        <w:t>DateTimeNow</w:t>
      </w:r>
      <w:proofErr w:type="spellEnd"/>
      <w:r w:rsidRPr="007B1FC1">
        <w:rPr>
          <w:rFonts w:ascii="Century Gothic" w:hAnsi="Century Gothic"/>
          <w:b/>
          <w:bCs/>
          <w:i/>
          <w:iCs/>
          <w:color w:val="008000"/>
          <w:sz w:val="16"/>
          <w:szCs w:val="16"/>
          <w:lang w:val="en-US"/>
        </w:rPr>
        <w:t>()) </w:t>
      </w:r>
      <w:r w:rsidRPr="007B1FC1">
        <w:rPr>
          <w:rStyle w:val="Normal1"/>
          <w:rFonts w:ascii="Century Gothic" w:hAnsi="Century Gothic"/>
          <w:i/>
          <w:iCs/>
          <w:color w:val="008000"/>
          <w:sz w:val="16"/>
          <w:szCs w:val="16"/>
          <w:lang w:val="en-US"/>
        </w:rPr>
        <w:t>will return the Coordinated Universal Time at workflow runtime: </w:t>
      </w:r>
      <w:r w:rsidRPr="007B1FC1">
        <w:rPr>
          <w:rFonts w:ascii="Century Gothic" w:hAnsi="Century Gothic"/>
          <w:b/>
          <w:bCs/>
          <w:i/>
          <w:iCs/>
          <w:color w:val="008000"/>
          <w:sz w:val="16"/>
          <w:szCs w:val="16"/>
          <w:lang w:val="en-US"/>
        </w:rPr>
        <w:t>2014-08-01 20:01:25 </w:t>
      </w:r>
      <w:r w:rsidRPr="007B1FC1">
        <w:rPr>
          <w:rStyle w:val="Normal1"/>
          <w:rFonts w:ascii="Century Gothic" w:hAnsi="Century Gothic"/>
          <w:i/>
          <w:iCs/>
          <w:color w:val="008000"/>
          <w:sz w:val="16"/>
          <w:szCs w:val="16"/>
          <w:lang w:val="en-US"/>
        </w:rPr>
        <w:t>(where Local Mountain time was 2014-08-01 14:01:25)</w:t>
      </w:r>
    </w:p>
    <w:p w:rsidR="007B1FC1" w:rsidRPr="004E4726" w:rsidRDefault="007B1FC1">
      <w:pPr>
        <w:rPr>
          <w:lang w:val="en-US"/>
        </w:rPr>
      </w:pPr>
    </w:p>
    <w:sectPr w:rsidR="007B1FC1" w:rsidRPr="004E4726" w:rsidSect="00B906C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61D2" w:rsidRDefault="005C61D2" w:rsidP="00730270">
      <w:r>
        <w:separator/>
      </w:r>
    </w:p>
  </w:endnote>
  <w:endnote w:type="continuationSeparator" w:id="0">
    <w:p w:rsidR="005C61D2" w:rsidRDefault="005C61D2" w:rsidP="00730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61D2" w:rsidRDefault="005C61D2" w:rsidP="00730270">
      <w:r>
        <w:separator/>
      </w:r>
    </w:p>
  </w:footnote>
  <w:footnote w:type="continuationSeparator" w:id="0">
    <w:p w:rsidR="005C61D2" w:rsidRDefault="005C61D2" w:rsidP="007302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D7E28"/>
    <w:multiLevelType w:val="multilevel"/>
    <w:tmpl w:val="28CA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32945"/>
    <w:multiLevelType w:val="multilevel"/>
    <w:tmpl w:val="EDC8D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012B61"/>
    <w:multiLevelType w:val="multilevel"/>
    <w:tmpl w:val="C1D6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C24547"/>
    <w:multiLevelType w:val="multilevel"/>
    <w:tmpl w:val="0D2E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530AC9"/>
    <w:multiLevelType w:val="multilevel"/>
    <w:tmpl w:val="F008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7633F6"/>
    <w:multiLevelType w:val="multilevel"/>
    <w:tmpl w:val="2316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906C8C"/>
    <w:multiLevelType w:val="multilevel"/>
    <w:tmpl w:val="133C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0A32AB"/>
    <w:multiLevelType w:val="multilevel"/>
    <w:tmpl w:val="0A42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startOverride w:val="1"/>
    </w:lvlOverride>
  </w:num>
  <w:num w:numId="2">
    <w:abstractNumId w:val="5"/>
    <w:lvlOverride w:ilvl="0">
      <w:startOverride w:val="2"/>
    </w:lvlOverride>
  </w:num>
  <w:num w:numId="3">
    <w:abstractNumId w:val="3"/>
    <w:lvlOverride w:ilvl="0">
      <w:startOverride w:val="1"/>
    </w:lvlOverride>
  </w:num>
  <w:num w:numId="4">
    <w:abstractNumId w:val="3"/>
    <w:lvlOverride w:ilvl="0">
      <w:startOverride w:val="2"/>
    </w:lvlOverride>
  </w:num>
  <w:num w:numId="5">
    <w:abstractNumId w:val="1"/>
    <w:lvlOverride w:ilvl="0">
      <w:startOverride w:val="1"/>
    </w:lvlOverride>
  </w:num>
  <w:num w:numId="6">
    <w:abstractNumId w:val="1"/>
    <w:lvlOverride w:ilvl="0">
      <w:startOverride w:val="2"/>
    </w:lvlOverride>
  </w:num>
  <w:num w:numId="7">
    <w:abstractNumId w:val="1"/>
    <w:lvlOverride w:ilvl="0"/>
    <w:lvlOverride w:ilvl="1">
      <w:startOverride w:val="1"/>
    </w:lvlOverride>
  </w:num>
  <w:num w:numId="8">
    <w:abstractNumId w:val="1"/>
    <w:lvlOverride w:ilvl="0"/>
    <w:lvlOverride w:ilvl="1">
      <w:startOverride w:val="2"/>
    </w:lvlOverride>
  </w:num>
  <w:num w:numId="9">
    <w:abstractNumId w:val="1"/>
    <w:lvlOverride w:ilvl="0"/>
    <w:lvlOverride w:ilvl="1">
      <w:startOverride w:val="3"/>
    </w:lvlOverride>
  </w:num>
  <w:num w:numId="10">
    <w:abstractNumId w:val="1"/>
    <w:lvlOverride w:ilvl="0"/>
    <w:lvlOverride w:ilvl="1">
      <w:startOverride w:val="4"/>
    </w:lvlOverride>
  </w:num>
  <w:num w:numId="11">
    <w:abstractNumId w:val="7"/>
    <w:lvlOverride w:ilvl="0">
      <w:startOverride w:val="1"/>
    </w:lvlOverride>
  </w:num>
  <w:num w:numId="12">
    <w:abstractNumId w:val="7"/>
    <w:lvlOverride w:ilvl="0">
      <w:startOverride w:val="2"/>
    </w:lvlOverride>
  </w:num>
  <w:num w:numId="13">
    <w:abstractNumId w:val="4"/>
    <w:lvlOverride w:ilvl="0">
      <w:startOverride w:val="1"/>
    </w:lvlOverride>
  </w:num>
  <w:num w:numId="14">
    <w:abstractNumId w:val="4"/>
    <w:lvlOverride w:ilvl="0">
      <w:startOverride w:val="2"/>
    </w:lvlOverride>
  </w:num>
  <w:num w:numId="15">
    <w:abstractNumId w:val="0"/>
    <w:lvlOverride w:ilvl="0">
      <w:startOverride w:val="1"/>
    </w:lvlOverride>
  </w:num>
  <w:num w:numId="16">
    <w:abstractNumId w:val="6"/>
    <w:lvlOverride w:ilvl="0">
      <w:startOverride w:val="1"/>
    </w:lvlOverride>
  </w:num>
  <w:num w:numId="17">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726"/>
    <w:rsid w:val="000C762D"/>
    <w:rsid w:val="004E4726"/>
    <w:rsid w:val="00521E31"/>
    <w:rsid w:val="005C61D2"/>
    <w:rsid w:val="005F508B"/>
    <w:rsid w:val="00730270"/>
    <w:rsid w:val="007B1FC1"/>
    <w:rsid w:val="00807BAD"/>
    <w:rsid w:val="00824B91"/>
    <w:rsid w:val="0085697F"/>
    <w:rsid w:val="00A91FC2"/>
    <w:rsid w:val="00B906C7"/>
    <w:rsid w:val="00BA22C4"/>
    <w:rsid w:val="00C21FC7"/>
    <w:rsid w:val="00CC0784"/>
    <w:rsid w:val="00E869CB"/>
    <w:rsid w:val="00EF00A4"/>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6D4F5B-83C5-434E-9BE0-E1D2419C7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Gautami"/>
        <w:sz w:val="22"/>
        <w:szCs w:val="22"/>
        <w:lang w:val="en-US" w:eastAsia="zh-CN"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4726"/>
    <w:pPr>
      <w:spacing w:after="0" w:line="240" w:lineRule="auto"/>
    </w:pPr>
    <w:rPr>
      <w:rFonts w:ascii="Calibri" w:hAnsi="Calibri" w:cs="Calibri"/>
      <w:lang w:val="pl-PL"/>
    </w:rPr>
  </w:style>
  <w:style w:type="paragraph" w:styleId="Heading1">
    <w:name w:val="heading 1"/>
    <w:basedOn w:val="Normal"/>
    <w:link w:val="Heading1Char"/>
    <w:uiPriority w:val="9"/>
    <w:qFormat/>
    <w:rsid w:val="00521E3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21E3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21E3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4726"/>
    <w:rPr>
      <w:color w:val="0563C1"/>
      <w:u w:val="single"/>
    </w:rPr>
  </w:style>
  <w:style w:type="character" w:styleId="UnresolvedMention">
    <w:name w:val="Unresolved Mention"/>
    <w:basedOn w:val="DefaultParagraphFont"/>
    <w:uiPriority w:val="99"/>
    <w:semiHidden/>
    <w:unhideWhenUsed/>
    <w:rsid w:val="00521E31"/>
    <w:rPr>
      <w:color w:val="808080"/>
      <w:shd w:val="clear" w:color="auto" w:fill="E6E6E6"/>
    </w:rPr>
  </w:style>
  <w:style w:type="character" w:customStyle="1" w:styleId="Heading1Char">
    <w:name w:val="Heading 1 Char"/>
    <w:basedOn w:val="DefaultParagraphFont"/>
    <w:link w:val="Heading1"/>
    <w:uiPriority w:val="9"/>
    <w:rsid w:val="00521E31"/>
    <w:rPr>
      <w:rFonts w:ascii="Times New Roman" w:eastAsia="Times New Roman" w:hAnsi="Times New Roman" w:cs="Times New Roman"/>
      <w:b/>
      <w:bCs/>
      <w:kern w:val="36"/>
      <w:sz w:val="48"/>
      <w:szCs w:val="48"/>
      <w:lang w:val="pl-PL"/>
    </w:rPr>
  </w:style>
  <w:style w:type="character" w:customStyle="1" w:styleId="Heading2Char">
    <w:name w:val="Heading 2 Char"/>
    <w:basedOn w:val="DefaultParagraphFont"/>
    <w:link w:val="Heading2"/>
    <w:uiPriority w:val="9"/>
    <w:rsid w:val="00521E31"/>
    <w:rPr>
      <w:rFonts w:ascii="Times New Roman" w:eastAsia="Times New Roman" w:hAnsi="Times New Roman" w:cs="Times New Roman"/>
      <w:b/>
      <w:bCs/>
      <w:sz w:val="36"/>
      <w:szCs w:val="36"/>
      <w:lang w:val="pl-PL"/>
    </w:rPr>
  </w:style>
  <w:style w:type="character" w:customStyle="1" w:styleId="Heading3Char">
    <w:name w:val="Heading 3 Char"/>
    <w:basedOn w:val="DefaultParagraphFont"/>
    <w:link w:val="Heading3"/>
    <w:uiPriority w:val="9"/>
    <w:rsid w:val="00521E31"/>
    <w:rPr>
      <w:rFonts w:ascii="Times New Roman" w:eastAsia="Times New Roman" w:hAnsi="Times New Roman" w:cs="Times New Roman"/>
      <w:b/>
      <w:bCs/>
      <w:sz w:val="27"/>
      <w:szCs w:val="27"/>
      <w:lang w:val="pl-PL"/>
    </w:rPr>
  </w:style>
  <w:style w:type="paragraph" w:styleId="NormalWeb">
    <w:name w:val="Normal (Web)"/>
    <w:basedOn w:val="Normal"/>
    <w:uiPriority w:val="99"/>
    <w:semiHidden/>
    <w:unhideWhenUsed/>
    <w:rsid w:val="00521E31"/>
    <w:pPr>
      <w:spacing w:before="100" w:beforeAutospacing="1" w:after="100" w:afterAutospacing="1"/>
    </w:pPr>
    <w:rPr>
      <w:rFonts w:ascii="Times New Roman" w:eastAsia="Times New Roman" w:hAnsi="Times New Roman" w:cs="Times New Roman"/>
      <w:sz w:val="24"/>
      <w:szCs w:val="24"/>
    </w:rPr>
  </w:style>
  <w:style w:type="character" w:customStyle="1" w:styleId="mcdropdownhead">
    <w:name w:val="mcdropdownhead"/>
    <w:basedOn w:val="DefaultParagraphFont"/>
    <w:rsid w:val="00521E31"/>
  </w:style>
  <w:style w:type="character" w:customStyle="1" w:styleId="code">
    <w:name w:val="code"/>
    <w:basedOn w:val="DefaultParagraphFont"/>
    <w:rsid w:val="00521E31"/>
  </w:style>
  <w:style w:type="character" w:customStyle="1" w:styleId="uielement">
    <w:name w:val="ui_element"/>
    <w:basedOn w:val="DefaultParagraphFont"/>
    <w:rsid w:val="00521E31"/>
  </w:style>
  <w:style w:type="paragraph" w:styleId="Header">
    <w:name w:val="header"/>
    <w:basedOn w:val="Normal"/>
    <w:link w:val="HeaderChar"/>
    <w:uiPriority w:val="99"/>
    <w:unhideWhenUsed/>
    <w:rsid w:val="00730270"/>
    <w:pPr>
      <w:tabs>
        <w:tab w:val="center" w:pos="4703"/>
        <w:tab w:val="right" w:pos="9406"/>
      </w:tabs>
    </w:pPr>
  </w:style>
  <w:style w:type="character" w:customStyle="1" w:styleId="HeaderChar">
    <w:name w:val="Header Char"/>
    <w:basedOn w:val="DefaultParagraphFont"/>
    <w:link w:val="Header"/>
    <w:uiPriority w:val="99"/>
    <w:rsid w:val="00730270"/>
    <w:rPr>
      <w:rFonts w:ascii="Calibri" w:hAnsi="Calibri" w:cs="Calibri"/>
      <w:lang w:val="pl-PL"/>
    </w:rPr>
  </w:style>
  <w:style w:type="paragraph" w:styleId="Footer">
    <w:name w:val="footer"/>
    <w:basedOn w:val="Normal"/>
    <w:link w:val="FooterChar"/>
    <w:uiPriority w:val="99"/>
    <w:unhideWhenUsed/>
    <w:rsid w:val="00730270"/>
    <w:pPr>
      <w:tabs>
        <w:tab w:val="center" w:pos="4703"/>
        <w:tab w:val="right" w:pos="9406"/>
      </w:tabs>
    </w:pPr>
  </w:style>
  <w:style w:type="character" w:customStyle="1" w:styleId="FooterChar">
    <w:name w:val="Footer Char"/>
    <w:basedOn w:val="DefaultParagraphFont"/>
    <w:link w:val="Footer"/>
    <w:uiPriority w:val="99"/>
    <w:rsid w:val="00730270"/>
    <w:rPr>
      <w:rFonts w:ascii="Calibri" w:hAnsi="Calibri" w:cs="Calibri"/>
      <w:lang w:val="pl-PL"/>
    </w:rPr>
  </w:style>
  <w:style w:type="paragraph" w:customStyle="1" w:styleId="marginleft40">
    <w:name w:val="marginleft40"/>
    <w:basedOn w:val="Normal"/>
    <w:rsid w:val="007B1FC1"/>
    <w:pPr>
      <w:spacing w:before="100" w:beforeAutospacing="1" w:after="100" w:afterAutospacing="1"/>
    </w:pPr>
    <w:rPr>
      <w:rFonts w:ascii="Times New Roman" w:eastAsia="Times New Roman" w:hAnsi="Times New Roman" w:cs="Times New Roman"/>
      <w:sz w:val="24"/>
      <w:szCs w:val="24"/>
    </w:rPr>
  </w:style>
  <w:style w:type="character" w:customStyle="1" w:styleId="boldface">
    <w:name w:val="boldface"/>
    <w:basedOn w:val="DefaultParagraphFont"/>
    <w:rsid w:val="007B1FC1"/>
  </w:style>
  <w:style w:type="paragraph" w:customStyle="1" w:styleId="examplebold">
    <w:name w:val="examplebold"/>
    <w:basedOn w:val="Normal"/>
    <w:rsid w:val="007B1FC1"/>
    <w:pPr>
      <w:spacing w:before="100" w:beforeAutospacing="1" w:after="100" w:afterAutospacing="1"/>
    </w:pPr>
    <w:rPr>
      <w:rFonts w:ascii="Times New Roman" w:eastAsia="Times New Roman" w:hAnsi="Times New Roman" w:cs="Times New Roman"/>
      <w:sz w:val="24"/>
      <w:szCs w:val="24"/>
    </w:rPr>
  </w:style>
  <w:style w:type="character" w:customStyle="1" w:styleId="Normal1">
    <w:name w:val="Normal1"/>
    <w:basedOn w:val="DefaultParagraphFont"/>
    <w:rsid w:val="007B1F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297645">
      <w:bodyDiv w:val="1"/>
      <w:marLeft w:val="0"/>
      <w:marRight w:val="0"/>
      <w:marTop w:val="0"/>
      <w:marBottom w:val="0"/>
      <w:divBdr>
        <w:top w:val="none" w:sz="0" w:space="0" w:color="auto"/>
        <w:left w:val="none" w:sz="0" w:space="0" w:color="auto"/>
        <w:bottom w:val="none" w:sz="0" w:space="0" w:color="auto"/>
        <w:right w:val="none" w:sz="0" w:space="0" w:color="auto"/>
      </w:divBdr>
    </w:div>
    <w:div w:id="764960275">
      <w:bodyDiv w:val="1"/>
      <w:marLeft w:val="0"/>
      <w:marRight w:val="0"/>
      <w:marTop w:val="0"/>
      <w:marBottom w:val="0"/>
      <w:divBdr>
        <w:top w:val="none" w:sz="0" w:space="0" w:color="auto"/>
        <w:left w:val="none" w:sz="0" w:space="0" w:color="auto"/>
        <w:bottom w:val="none" w:sz="0" w:space="0" w:color="auto"/>
        <w:right w:val="none" w:sz="0" w:space="0" w:color="auto"/>
      </w:divBdr>
      <w:divsChild>
        <w:div w:id="1268738592">
          <w:marLeft w:val="0"/>
          <w:marRight w:val="0"/>
          <w:marTop w:val="150"/>
          <w:marBottom w:val="0"/>
          <w:divBdr>
            <w:top w:val="none" w:sz="0" w:space="0" w:color="auto"/>
            <w:left w:val="none" w:sz="0" w:space="0" w:color="auto"/>
            <w:bottom w:val="none" w:sz="0" w:space="0" w:color="auto"/>
            <w:right w:val="none" w:sz="0" w:space="0" w:color="auto"/>
          </w:divBdr>
          <w:divsChild>
            <w:div w:id="633947143">
              <w:marLeft w:val="420"/>
              <w:marRight w:val="0"/>
              <w:marTop w:val="0"/>
              <w:marBottom w:val="0"/>
              <w:divBdr>
                <w:top w:val="none" w:sz="0" w:space="0" w:color="auto"/>
                <w:left w:val="none" w:sz="0" w:space="0" w:color="auto"/>
                <w:bottom w:val="none" w:sz="0" w:space="0" w:color="auto"/>
                <w:right w:val="none" w:sz="0" w:space="0" w:color="auto"/>
              </w:divBdr>
            </w:div>
          </w:divsChild>
        </w:div>
        <w:div w:id="83456709">
          <w:marLeft w:val="0"/>
          <w:marRight w:val="0"/>
          <w:marTop w:val="150"/>
          <w:marBottom w:val="0"/>
          <w:divBdr>
            <w:top w:val="none" w:sz="0" w:space="0" w:color="auto"/>
            <w:left w:val="none" w:sz="0" w:space="0" w:color="auto"/>
            <w:bottom w:val="none" w:sz="0" w:space="0" w:color="auto"/>
            <w:right w:val="none" w:sz="0" w:space="0" w:color="auto"/>
          </w:divBdr>
          <w:divsChild>
            <w:div w:id="1356536730">
              <w:marLeft w:val="420"/>
              <w:marRight w:val="0"/>
              <w:marTop w:val="0"/>
              <w:marBottom w:val="0"/>
              <w:divBdr>
                <w:top w:val="none" w:sz="0" w:space="0" w:color="auto"/>
                <w:left w:val="none" w:sz="0" w:space="0" w:color="auto"/>
                <w:bottom w:val="none" w:sz="0" w:space="0" w:color="auto"/>
                <w:right w:val="none" w:sz="0" w:space="0" w:color="auto"/>
              </w:divBdr>
            </w:div>
          </w:divsChild>
        </w:div>
        <w:div w:id="442071334">
          <w:marLeft w:val="0"/>
          <w:marRight w:val="0"/>
          <w:marTop w:val="150"/>
          <w:marBottom w:val="0"/>
          <w:divBdr>
            <w:top w:val="none" w:sz="0" w:space="0" w:color="auto"/>
            <w:left w:val="none" w:sz="0" w:space="0" w:color="auto"/>
            <w:bottom w:val="none" w:sz="0" w:space="0" w:color="auto"/>
            <w:right w:val="none" w:sz="0" w:space="0" w:color="auto"/>
          </w:divBdr>
          <w:divsChild>
            <w:div w:id="174003709">
              <w:marLeft w:val="420"/>
              <w:marRight w:val="0"/>
              <w:marTop w:val="0"/>
              <w:marBottom w:val="0"/>
              <w:divBdr>
                <w:top w:val="none" w:sz="0" w:space="0" w:color="auto"/>
                <w:left w:val="none" w:sz="0" w:space="0" w:color="auto"/>
                <w:bottom w:val="none" w:sz="0" w:space="0" w:color="auto"/>
                <w:right w:val="none" w:sz="0" w:space="0" w:color="auto"/>
              </w:divBdr>
            </w:div>
          </w:divsChild>
        </w:div>
        <w:div w:id="1835219432">
          <w:marLeft w:val="0"/>
          <w:marRight w:val="0"/>
          <w:marTop w:val="150"/>
          <w:marBottom w:val="0"/>
          <w:divBdr>
            <w:top w:val="none" w:sz="0" w:space="0" w:color="auto"/>
            <w:left w:val="none" w:sz="0" w:space="0" w:color="auto"/>
            <w:bottom w:val="none" w:sz="0" w:space="0" w:color="auto"/>
            <w:right w:val="none" w:sz="0" w:space="0" w:color="auto"/>
          </w:divBdr>
          <w:divsChild>
            <w:div w:id="549079021">
              <w:marLeft w:val="420"/>
              <w:marRight w:val="0"/>
              <w:marTop w:val="0"/>
              <w:marBottom w:val="0"/>
              <w:divBdr>
                <w:top w:val="none" w:sz="0" w:space="0" w:color="auto"/>
                <w:left w:val="none" w:sz="0" w:space="0" w:color="auto"/>
                <w:bottom w:val="none" w:sz="0" w:space="0" w:color="auto"/>
                <w:right w:val="none" w:sz="0" w:space="0" w:color="auto"/>
              </w:divBdr>
            </w:div>
          </w:divsChild>
        </w:div>
        <w:div w:id="97993310">
          <w:marLeft w:val="0"/>
          <w:marRight w:val="0"/>
          <w:marTop w:val="150"/>
          <w:marBottom w:val="0"/>
          <w:divBdr>
            <w:top w:val="none" w:sz="0" w:space="0" w:color="auto"/>
            <w:left w:val="none" w:sz="0" w:space="0" w:color="auto"/>
            <w:bottom w:val="none" w:sz="0" w:space="0" w:color="auto"/>
            <w:right w:val="none" w:sz="0" w:space="0" w:color="auto"/>
          </w:divBdr>
          <w:divsChild>
            <w:div w:id="1515610966">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 w:id="82188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cid:image003.png@01D38B21.0CEA4E20" TargetMode="External"/><Relationship Id="rId18" Type="http://schemas.openxmlformats.org/officeDocument/2006/relationships/image" Target="media/image7.png"/><Relationship Id="rId26" Type="http://schemas.openxmlformats.org/officeDocument/2006/relationships/hyperlink" Target="https://help.alteryx.com/current/LockInStreamIn.htm" TargetMode="External"/><Relationship Id="rId39"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help.alteryx.com/current/DataSources/Impala.htm" TargetMode="External"/><Relationship Id="rId34" Type="http://schemas.openxmlformats.org/officeDocument/2006/relationships/hyperlink" Target="javascript:void(0);" TargetMode="External"/><Relationship Id="rId42" Type="http://schemas.openxmlformats.org/officeDocument/2006/relationships/image" Target="media/image15.png"/><Relationship Id="rId47" Type="http://schemas.openxmlformats.org/officeDocument/2006/relationships/theme" Target="theme/theme1.xml"/><Relationship Id="rId7" Type="http://schemas.openxmlformats.org/officeDocument/2006/relationships/hyperlink" Target="mailto:tdusza@eu.corp.cargill.com"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help.alteryx.com/current/LockInInput.htm" TargetMode="External"/><Relationship Id="rId33" Type="http://schemas.openxmlformats.org/officeDocument/2006/relationships/hyperlink" Target="javascript:void(0);" TargetMode="External"/><Relationship Id="rId38" Type="http://schemas.openxmlformats.org/officeDocument/2006/relationships/image" Target="media/image11.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help.alteryx.com/current/LockInStreamIn.htm" TargetMode="External"/><Relationship Id="rId41"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cid:image002.png@01D38B21.0CEA4E20" TargetMode="External"/><Relationship Id="rId24" Type="http://schemas.openxmlformats.org/officeDocument/2006/relationships/hyperlink" Target="https://help.alteryx.com/current/DbFileOutput.htm" TargetMode="External"/><Relationship Id="rId32" Type="http://schemas.openxmlformats.org/officeDocument/2006/relationships/hyperlink" Target="javascript:void(0);" TargetMode="External"/><Relationship Id="rId37" Type="http://schemas.openxmlformats.org/officeDocument/2006/relationships/hyperlink" Target="https://help.alteryx.com/current/LockInOutput.htm" TargetMode="External"/><Relationship Id="rId40" Type="http://schemas.openxmlformats.org/officeDocument/2006/relationships/image" Target="media/image13.png"/><Relationship Id="rId45" Type="http://schemas.openxmlformats.org/officeDocument/2006/relationships/hyperlink" Target="http://en.wikipedia.org/wiki/Coordinated_Universal_Time" TargetMode="External"/><Relationship Id="rId5" Type="http://schemas.openxmlformats.org/officeDocument/2006/relationships/footnotes" Target="footnotes.xml"/><Relationship Id="rId15" Type="http://schemas.openxmlformats.org/officeDocument/2006/relationships/image" Target="cid:image004.png@01D38B21.0CEA4E20" TargetMode="External"/><Relationship Id="rId23" Type="http://schemas.openxmlformats.org/officeDocument/2006/relationships/hyperlink" Target="https://help.alteryx.com/current/DbFileInput.htm" TargetMode="External"/><Relationship Id="rId28" Type="http://schemas.openxmlformats.org/officeDocument/2006/relationships/hyperlink" Target="https://help.alteryx.com/current/LockInInput.htm" TargetMode="External"/><Relationship Id="rId36" Type="http://schemas.openxmlformats.org/officeDocument/2006/relationships/hyperlink" Target="https://help.alteryx.com/current/LockInInput.htm" TargetMode="Externa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0.gif"/><Relationship Id="rId44" Type="http://schemas.openxmlformats.org/officeDocument/2006/relationships/hyperlink" Target="https://help.alteryx.com/9.5/Reference/DateTimeFunctions.htm" TargetMode="External"/><Relationship Id="rId4" Type="http://schemas.openxmlformats.org/officeDocument/2006/relationships/webSettings" Target="webSettings.xml"/><Relationship Id="rId9" Type="http://schemas.openxmlformats.org/officeDocument/2006/relationships/image" Target="cid:image001.png@01D38B21.0CEA4E20" TargetMode="External"/><Relationship Id="rId14" Type="http://schemas.openxmlformats.org/officeDocument/2006/relationships/image" Target="media/image4.png"/><Relationship Id="rId22" Type="http://schemas.openxmlformats.org/officeDocument/2006/relationships/hyperlink" Target="http://pages.alteryx.com/Alteryx-Driver-Downloads-LP.html" TargetMode="External"/><Relationship Id="rId27" Type="http://schemas.openxmlformats.org/officeDocument/2006/relationships/hyperlink" Target="https://help.alteryx.com/current/DbFileOutput.htm"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43"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Dusza</dc:creator>
  <cp:keywords/>
  <dc:description/>
  <cp:lastModifiedBy>Somasekhar Karegowni</cp:lastModifiedBy>
  <cp:revision>2</cp:revision>
  <dcterms:created xsi:type="dcterms:W3CDTF">2019-03-06T16:08:00Z</dcterms:created>
  <dcterms:modified xsi:type="dcterms:W3CDTF">2019-03-06T16:08:00Z</dcterms:modified>
</cp:coreProperties>
</file>