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AA80" w14:textId="77777777" w:rsidR="00D258ED" w:rsidRPr="00D258ED" w:rsidRDefault="00D258ED" w:rsidP="00D258ED">
      <w:pPr>
        <w:rPr>
          <w:b/>
          <w:bCs/>
        </w:rPr>
      </w:pPr>
      <w:r w:rsidRPr="00D258ED">
        <w:rPr>
          <w:b/>
          <w:bCs/>
        </w:rPr>
        <w:t>Page 3 — Retention &amp; RFM</w:t>
      </w:r>
    </w:p>
    <w:p w14:paraId="5425B4AF" w14:textId="77777777" w:rsidR="00D258ED" w:rsidRPr="00D258ED" w:rsidRDefault="00D258ED" w:rsidP="00D258ED">
      <w:r w:rsidRPr="00D258ED">
        <w:rPr>
          <w:b/>
          <w:bCs/>
        </w:rPr>
        <w:t>Insights:</w:t>
      </w:r>
    </w:p>
    <w:p w14:paraId="459182A7" w14:textId="77777777" w:rsidR="00D258ED" w:rsidRPr="00D258ED" w:rsidRDefault="00D258ED" w:rsidP="00D258ED">
      <w:pPr>
        <w:numPr>
          <w:ilvl w:val="0"/>
          <w:numId w:val="1"/>
        </w:numPr>
      </w:pPr>
      <w:r w:rsidRPr="00D258ED">
        <w:t>Only 28 of 2,434 October buyers (1.2%) returned to purchase in November — 8x below the industry benchmark of 8-15% Month-1 retention</w:t>
      </w:r>
    </w:p>
    <w:p w14:paraId="7A4E1BC7" w14:textId="77777777" w:rsidR="00D258ED" w:rsidRPr="00D258ED" w:rsidRDefault="00D258ED" w:rsidP="00D258ED">
      <w:pPr>
        <w:numPr>
          <w:ilvl w:val="0"/>
          <w:numId w:val="1"/>
        </w:numPr>
      </w:pPr>
      <w:r w:rsidRPr="00D258ED">
        <w:t>The November cohort has no Month-1 data because the dataset ends in November — this is a data boundary, not a retention finding</w:t>
      </w:r>
    </w:p>
    <w:p w14:paraId="218C9CB4" w14:textId="77777777" w:rsidR="00D258ED" w:rsidRPr="00D258ED" w:rsidRDefault="00D258ED" w:rsidP="00D258ED">
      <w:pPr>
        <w:numPr>
          <w:ilvl w:val="0"/>
          <w:numId w:val="1"/>
        </w:numPr>
      </w:pPr>
      <w:r w:rsidRPr="00D258ED">
        <w:t xml:space="preserve">Champions (0 days since last purchase, 5.2 </w:t>
      </w:r>
      <w:proofErr w:type="spellStart"/>
      <w:r w:rsidRPr="00D258ED">
        <w:t>avg</w:t>
      </w:r>
      <w:proofErr w:type="spellEnd"/>
      <w:r w:rsidRPr="00D258ED">
        <w:t xml:space="preserve"> orders) vs Lost users (31 days since last purchase, 2.0 </w:t>
      </w:r>
      <w:proofErr w:type="spellStart"/>
      <w:r w:rsidRPr="00D258ED">
        <w:t>avg</w:t>
      </w:r>
      <w:proofErr w:type="spellEnd"/>
      <w:r w:rsidRPr="00D258ED">
        <w:t xml:space="preserve"> orders) — the behavioural gap confirms Lost users were never highly engaged, they are likely one-time intentional buyers rather than previously loyal users who drifted</w:t>
      </w:r>
    </w:p>
    <w:p w14:paraId="2A645F29" w14:textId="77777777" w:rsidR="00D258ED" w:rsidRPr="00D258ED" w:rsidRDefault="00D258ED" w:rsidP="00D258ED">
      <w:pPr>
        <w:numPr>
          <w:ilvl w:val="0"/>
          <w:numId w:val="1"/>
        </w:numPr>
      </w:pPr>
      <w:r w:rsidRPr="00D258ED">
        <w:t>Champions browse 15 pages on average vs 8 for Lost users — high browse depth before purchase is the strongest behavioural signal of a Champion, suggesting a discovery-rich experience drives high-value buying</w:t>
      </w:r>
    </w:p>
    <w:p w14:paraId="67A38374" w14:textId="77777777" w:rsidR="00D258ED" w:rsidRPr="00D258ED" w:rsidRDefault="00D258ED" w:rsidP="00D258ED">
      <w:pPr>
        <w:numPr>
          <w:ilvl w:val="0"/>
          <w:numId w:val="1"/>
        </w:numPr>
      </w:pPr>
      <w:r w:rsidRPr="00D258ED">
        <w:t>At-risk segment (1,034 users, 21.6% of buyers) has not purchased in 31 days but has a purchase history — this is your highest-ROI retention target because intent is proven and churn is not yet complete</w:t>
      </w:r>
    </w:p>
    <w:p w14:paraId="06F6F7FF" w14:textId="77777777" w:rsidR="00D258ED" w:rsidRPr="00D258ED" w:rsidRDefault="00D258ED" w:rsidP="00D258ED">
      <w:r w:rsidRPr="00D258ED">
        <w:rPr>
          <w:b/>
          <w:bCs/>
        </w:rPr>
        <w:t>Recommendations:</w:t>
      </w:r>
    </w:p>
    <w:p w14:paraId="4B94B8F8" w14:textId="77777777" w:rsidR="00D258ED" w:rsidRPr="00D258ED" w:rsidRDefault="00D258ED" w:rsidP="00D258ED">
      <w:pPr>
        <w:numPr>
          <w:ilvl w:val="0"/>
          <w:numId w:val="2"/>
        </w:numPr>
      </w:pPr>
      <w:r w:rsidRPr="00D258ED">
        <w:t>Build a 3-email re-engagement sequence for all buyers who have not returned within 14 days — Day 3 thank you with personalised recommendations, Day 14 category-specific offer based on purchase history, Day 25 time-limited incentive. Targeting the 2,434 Oct cohort at even 5% re-engagement = 120 additional purchases at $300 AOV = $36,000 recovered revenue from one campaign</w:t>
      </w:r>
    </w:p>
    <w:p w14:paraId="2388D8F0" w14:textId="77777777" w:rsidR="00D258ED" w:rsidRPr="00D258ED" w:rsidRDefault="00D258ED" w:rsidP="00D258ED">
      <w:pPr>
        <w:numPr>
          <w:ilvl w:val="0"/>
          <w:numId w:val="2"/>
        </w:numPr>
      </w:pPr>
      <w:r w:rsidRPr="00D258ED">
        <w:t>Focus win-back spend on At-risk segment (1,034 users) not Lost segment — At-risk users have recent enough purchase history to respond to re-engagement. Lost users (31 days inactive, low browse depth) have a low probability of return and should receive minimal spend</w:t>
      </w:r>
    </w:p>
    <w:p w14:paraId="53F736AB" w14:textId="77777777" w:rsidR="00D258ED" w:rsidRPr="00D258ED" w:rsidRDefault="00D258ED" w:rsidP="00D258ED">
      <w:pPr>
        <w:numPr>
          <w:ilvl w:val="0"/>
          <w:numId w:val="2"/>
        </w:numPr>
      </w:pPr>
      <w:r w:rsidRPr="00D258ED">
        <w:t xml:space="preserve">For Champions — move them to a dedicated high-touch retention track. Personal outreach, first access to new inventory, and loyalty rewards. The cost of losing one Champion ($1,793 </w:t>
      </w:r>
      <w:proofErr w:type="spellStart"/>
      <w:r w:rsidRPr="00D258ED">
        <w:t>avg</w:t>
      </w:r>
      <w:proofErr w:type="spellEnd"/>
      <w:r w:rsidRPr="00D258ED">
        <w:t xml:space="preserve"> revenue) exceeds the cost of retaining 10 standard users</w:t>
      </w:r>
    </w:p>
    <w:p w14:paraId="4DF922E6" w14:textId="77777777" w:rsidR="00D258ED" w:rsidRPr="00D258ED" w:rsidRDefault="00D258ED" w:rsidP="00D258ED">
      <w:pPr>
        <w:numPr>
          <w:ilvl w:val="0"/>
          <w:numId w:val="2"/>
        </w:numPr>
      </w:pPr>
      <w:r w:rsidRPr="00D258ED">
        <w:t>Track browse depth as a leading indicator of Champion conversion — users viewing 15+ pages before purchase are significantly more likely to become Champions. Surface this behaviour early with personalised deep-dive content</w:t>
      </w:r>
    </w:p>
    <w:p w14:paraId="69BCB728" w14:textId="77777777" w:rsidR="00D258ED" w:rsidRPr="00D258ED" w:rsidRDefault="00D258ED" w:rsidP="00D258ED">
      <w:r w:rsidRPr="00D258ED">
        <w:rPr>
          <w:b/>
          <w:bCs/>
        </w:rPr>
        <w:t>Limitations:</w:t>
      </w:r>
    </w:p>
    <w:p w14:paraId="07CB5F10" w14:textId="77777777" w:rsidR="00D258ED" w:rsidRPr="00D258ED" w:rsidRDefault="00D258ED" w:rsidP="00D258ED">
      <w:pPr>
        <w:numPr>
          <w:ilvl w:val="0"/>
          <w:numId w:val="3"/>
        </w:numPr>
      </w:pPr>
      <w:r w:rsidRPr="00D258ED">
        <w:t>Cohort retention is limited to Month-0 and Month-1 only — a 6-month dataset would enable Week 4 through Month-6 retention curves and LTV estimation by cohort</w:t>
      </w:r>
    </w:p>
    <w:p w14:paraId="200AA103" w14:textId="77777777" w:rsidR="00D258ED" w:rsidRPr="00D258ED" w:rsidRDefault="00D258ED" w:rsidP="00D258ED">
      <w:pPr>
        <w:numPr>
          <w:ilvl w:val="0"/>
          <w:numId w:val="3"/>
        </w:numPr>
      </w:pPr>
      <w:r w:rsidRPr="00D258ED">
        <w:t>RFM scores are calculated on a 2-month window — in production, RFM would typically use 12 months of data. Current scores may misclassify users who are seasonal buyers as Lost</w:t>
      </w:r>
    </w:p>
    <w:p w14:paraId="52CFAC68" w14:textId="77777777" w:rsidR="00D258ED" w:rsidRPr="00D258ED" w:rsidRDefault="00D258ED" w:rsidP="00D258ED">
      <w:pPr>
        <w:numPr>
          <w:ilvl w:val="0"/>
          <w:numId w:val="3"/>
        </w:numPr>
      </w:pPr>
      <w:r w:rsidRPr="00D258ED">
        <w:lastRenderedPageBreak/>
        <w:t>Lost segment shows 713 users in the dashboard vs 879 in the raw CSV — the difference reflects users filtered out during the Champions vs Lost comparison query due to NULL values in session data</w:t>
      </w:r>
    </w:p>
    <w:p w14:paraId="0941B83A" w14:textId="77777777" w:rsidR="00EF7A76" w:rsidRDefault="00EF7A76"/>
    <w:sectPr w:rsidR="00EF7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16C0A"/>
    <w:multiLevelType w:val="multilevel"/>
    <w:tmpl w:val="0928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737BE"/>
    <w:multiLevelType w:val="multilevel"/>
    <w:tmpl w:val="72B8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64774"/>
    <w:multiLevelType w:val="multilevel"/>
    <w:tmpl w:val="D3E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214197">
    <w:abstractNumId w:val="1"/>
  </w:num>
  <w:num w:numId="2" w16cid:durableId="976565015">
    <w:abstractNumId w:val="2"/>
  </w:num>
  <w:num w:numId="3" w16cid:durableId="76488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ED"/>
    <w:rsid w:val="001F15D5"/>
    <w:rsid w:val="00373D38"/>
    <w:rsid w:val="00B64582"/>
    <w:rsid w:val="00D258ED"/>
    <w:rsid w:val="00EF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6914"/>
  <w15:chartTrackingRefBased/>
  <w15:docId w15:val="{DC54053A-A4DD-46C8-BCEA-243F1670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8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8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8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8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8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8E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8E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8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8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8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8E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PowerBi</dc:creator>
  <cp:keywords/>
  <dc:description/>
  <cp:lastModifiedBy>ExcelR PowerBi</cp:lastModifiedBy>
  <cp:revision>1</cp:revision>
  <dcterms:created xsi:type="dcterms:W3CDTF">2026-04-26T11:48:00Z</dcterms:created>
  <dcterms:modified xsi:type="dcterms:W3CDTF">2026-04-26T11:49:00Z</dcterms:modified>
</cp:coreProperties>
</file>