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60" w:line="252" w:lineRule="auto"/>
        <w:jc w:val="center"/>
      </w:pPr>
      <w:r>
        <w:rPr>
          <w:b/>
          <w:color w:val="2F5597"/>
          <w:sz w:val="28"/>
        </w:rPr>
        <w:t>WEEK 3</w:t>
      </w:r>
    </w:p>
    <w:p>
      <w:pPr>
        <w:spacing w:after="60" w:line="252" w:lineRule="auto"/>
        <w:jc w:val="center"/>
      </w:pPr>
      <w:r>
        <w:rPr>
          <w:rFonts w:ascii="Aptos Display" w:hAnsi="Aptos Display"/>
          <w:b/>
          <w:color w:val="17365D"/>
          <w:sz w:val="52"/>
        </w:rPr>
        <w:t>INTERNSHIP DOCUMENTATION</w:t>
      </w:r>
    </w:p>
    <w:p>
      <w:pPr>
        <w:spacing w:after="60" w:line="252" w:lineRule="auto"/>
        <w:jc w:val="center"/>
      </w:pPr>
      <w:r>
        <w:rPr>
          <w:b/>
          <w:color w:val="1F2937"/>
          <w:sz w:val="26"/>
        </w:rPr>
        <w:t>Unsupervised Learning and Clustering Analysis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2592"/>
            <w:vAlign w:val="center"/>
            <w:shd w:fill="17365D"/>
            <w:tcMar>
              <w:top w:w="55" w:type="dxa"/>
              <w:start w:w="80" w:type="dxa"/>
              <w:bottom w:w="55" w:type="dxa"/>
              <w:end w:w="80" w:type="dxa"/>
            </w:tcMar>
          </w:tcPr>
          <w:p>
            <w:pPr>
              <w:spacing w:after="0"/>
            </w:pPr>
            <w:r/>
            <w:r>
              <w:rPr>
                <w:rFonts w:ascii="Aptos" w:hAnsi="Aptos"/>
                <w:b/>
                <w:color w:val="FFFFFF"/>
                <w:sz w:val="18"/>
              </w:rPr>
              <w:t>Project Detail</w:t>
            </w:r>
          </w:p>
        </w:tc>
        <w:tc>
          <w:tcPr>
            <w:tcW w:type="dxa" w:w="7056"/>
            <w:vAlign w:val="center"/>
            <w:shd w:fill="17365D"/>
            <w:tcMar>
              <w:top w:w="55" w:type="dxa"/>
              <w:start w:w="80" w:type="dxa"/>
              <w:bottom w:w="55" w:type="dxa"/>
              <w:end w:w="80" w:type="dxa"/>
            </w:tcMar>
          </w:tcPr>
          <w:p>
            <w:pPr>
              <w:spacing w:after="0"/>
            </w:pPr>
            <w:r/>
            <w:r>
              <w:rPr>
                <w:rFonts w:ascii="Aptos" w:hAnsi="Aptos"/>
                <w:b/>
                <w:color w:val="FFFFFF"/>
                <w:sz w:val="18"/>
              </w:rPr>
              <w:t>Verified Value</w:t>
            </w:r>
          </w:p>
        </w:tc>
      </w:tr>
      <w:tr>
        <w:tc>
          <w:tcPr>
            <w:tcW w:type="dxa" w:w="2592"/>
            <w:vAlign w:val="center"/>
            <w:shd w:fill="FFFFFF"/>
            <w:tcMar>
              <w:top w:w="55" w:type="dxa"/>
              <w:start w:w="80" w:type="dxa"/>
              <w:bottom w:w="55" w:type="dxa"/>
              <w:end w:w="80" w:type="dxa"/>
            </w:tcMar>
          </w:tcPr>
          <w:p>
            <w:pPr>
              <w:spacing w:after="0"/>
            </w:pPr>
            <w:r/>
            <w:r>
              <w:rPr>
                <w:rFonts w:ascii="Aptos" w:hAnsi="Aptos"/>
                <w:b w:val="0"/>
                <w:color w:val="1F2937"/>
                <w:sz w:val="18"/>
              </w:rPr>
              <w:t>INTERNSHIP TRACK</w:t>
            </w:r>
          </w:p>
        </w:tc>
        <w:tc>
          <w:tcPr>
            <w:tcW w:type="dxa" w:w="7056"/>
            <w:vAlign w:val="center"/>
            <w:shd w:fill="FFFFFF"/>
            <w:tcMar>
              <w:top w:w="55" w:type="dxa"/>
              <w:start w:w="80" w:type="dxa"/>
              <w:bottom w:w="55" w:type="dxa"/>
              <w:end w:w="80" w:type="dxa"/>
            </w:tcMar>
          </w:tcPr>
          <w:p>
            <w:pPr>
              <w:spacing w:after="0"/>
            </w:pPr>
            <w:r/>
            <w:r>
              <w:rPr>
                <w:rFonts w:ascii="Aptos" w:hAnsi="Aptos"/>
                <w:b w:val="0"/>
                <w:color w:val="1F2937"/>
                <w:sz w:val="18"/>
              </w:rPr>
              <w:t>Virtual Internship in Data Science using Python</w:t>
            </w:r>
          </w:p>
        </w:tc>
      </w:tr>
      <w:tr>
        <w:tc>
          <w:tcPr>
            <w:tcW w:type="dxa" w:w="2592"/>
            <w:vAlign w:val="center"/>
            <w:shd w:fill="F4F7FA"/>
            <w:tcMar>
              <w:top w:w="55" w:type="dxa"/>
              <w:start w:w="80" w:type="dxa"/>
              <w:bottom w:w="55" w:type="dxa"/>
              <w:end w:w="80" w:type="dxa"/>
            </w:tcMar>
          </w:tcPr>
          <w:p>
            <w:pPr>
              <w:spacing w:after="0"/>
            </w:pPr>
            <w:r/>
            <w:r>
              <w:rPr>
                <w:rFonts w:ascii="Aptos" w:hAnsi="Aptos"/>
                <w:b w:val="0"/>
                <w:color w:val="1F2937"/>
                <w:sz w:val="18"/>
              </w:rPr>
              <w:t>TECHNICAL DOMAIN</w:t>
            </w:r>
          </w:p>
        </w:tc>
        <w:tc>
          <w:tcPr>
            <w:tcW w:type="dxa" w:w="7056"/>
            <w:vAlign w:val="center"/>
            <w:shd w:fill="F4F7FA"/>
            <w:tcMar>
              <w:top w:w="55" w:type="dxa"/>
              <w:start w:w="80" w:type="dxa"/>
              <w:bottom w:w="55" w:type="dxa"/>
              <w:end w:w="80" w:type="dxa"/>
            </w:tcMar>
          </w:tcPr>
          <w:p>
            <w:pPr>
              <w:spacing w:after="0"/>
            </w:pPr>
            <w:r/>
            <w:r>
              <w:rPr>
                <w:rFonts w:ascii="Aptos" w:hAnsi="Aptos"/>
                <w:b w:val="0"/>
                <w:color w:val="1F2937"/>
                <w:sz w:val="18"/>
              </w:rPr>
              <w:t>Data Science with Python</w:t>
            </w:r>
          </w:p>
        </w:tc>
      </w:tr>
      <w:tr>
        <w:tc>
          <w:tcPr>
            <w:tcW w:type="dxa" w:w="2592"/>
            <w:vAlign w:val="center"/>
            <w:shd w:fill="FFFFFF"/>
            <w:tcMar>
              <w:top w:w="55" w:type="dxa"/>
              <w:start w:w="80" w:type="dxa"/>
              <w:bottom w:w="55" w:type="dxa"/>
              <w:end w:w="80" w:type="dxa"/>
            </w:tcMar>
          </w:tcPr>
          <w:p>
            <w:pPr>
              <w:spacing w:after="0"/>
            </w:pPr>
            <w:r/>
            <w:r>
              <w:rPr>
                <w:rFonts w:ascii="Aptos" w:hAnsi="Aptos"/>
                <w:b w:val="0"/>
                <w:color w:val="1F2937"/>
                <w:sz w:val="18"/>
              </w:rPr>
              <w:t>PROJECT FOCUS</w:t>
            </w:r>
          </w:p>
        </w:tc>
        <w:tc>
          <w:tcPr>
            <w:tcW w:type="dxa" w:w="7056"/>
            <w:vAlign w:val="center"/>
            <w:shd w:fill="FFFFFF"/>
            <w:tcMar>
              <w:top w:w="55" w:type="dxa"/>
              <w:start w:w="80" w:type="dxa"/>
              <w:bottom w:w="55" w:type="dxa"/>
              <w:end w:w="80" w:type="dxa"/>
            </w:tcMar>
          </w:tcPr>
          <w:p>
            <w:pPr>
              <w:spacing w:after="0"/>
            </w:pPr>
            <w:r/>
            <w:r>
              <w:rPr>
                <w:rFonts w:ascii="Aptos" w:hAnsi="Aptos"/>
                <w:b w:val="0"/>
                <w:color w:val="1F2937"/>
                <w:sz w:val="18"/>
              </w:rPr>
              <w:t>Gurugram Real-Estate Clustering and Property Segmentation</w:t>
            </w:r>
          </w:p>
        </w:tc>
      </w:tr>
      <w:tr>
        <w:tc>
          <w:tcPr>
            <w:tcW w:type="dxa" w:w="2592"/>
            <w:vAlign w:val="center"/>
            <w:shd w:fill="F4F7FA"/>
            <w:tcMar>
              <w:top w:w="55" w:type="dxa"/>
              <w:start w:w="80" w:type="dxa"/>
              <w:bottom w:w="55" w:type="dxa"/>
              <w:end w:w="80" w:type="dxa"/>
            </w:tcMar>
          </w:tcPr>
          <w:p>
            <w:pPr>
              <w:spacing w:after="0"/>
            </w:pPr>
            <w:r/>
            <w:r>
              <w:rPr>
                <w:rFonts w:ascii="Aptos" w:hAnsi="Aptos"/>
                <w:b w:val="0"/>
                <w:color w:val="1F2937"/>
                <w:sz w:val="18"/>
              </w:rPr>
              <w:t>PRIMARY TOOLS</w:t>
            </w:r>
          </w:p>
        </w:tc>
        <w:tc>
          <w:tcPr>
            <w:tcW w:type="dxa" w:w="7056"/>
            <w:vAlign w:val="center"/>
            <w:shd w:fill="F4F7FA"/>
            <w:tcMar>
              <w:top w:w="55" w:type="dxa"/>
              <w:start w:w="80" w:type="dxa"/>
              <w:bottom w:w="55" w:type="dxa"/>
              <w:end w:w="80" w:type="dxa"/>
            </w:tcMar>
          </w:tcPr>
          <w:p>
            <w:pPr>
              <w:spacing w:after="0"/>
            </w:pPr>
            <w:r/>
            <w:r>
              <w:rPr>
                <w:rFonts w:ascii="Aptos" w:hAnsi="Aptos"/>
                <w:b w:val="0"/>
                <w:color w:val="1F2937"/>
                <w:sz w:val="18"/>
              </w:rPr>
              <w:t>Python 3, Pandas, NumPy, Scikit-learn, Matplotlib, Seaborn</w:t>
            </w:r>
          </w:p>
        </w:tc>
      </w:tr>
      <w:tr>
        <w:tc>
          <w:tcPr>
            <w:tcW w:type="dxa" w:w="2592"/>
            <w:vAlign w:val="center"/>
            <w:shd w:fill="FFFFFF"/>
            <w:tcMar>
              <w:top w:w="55" w:type="dxa"/>
              <w:start w:w="80" w:type="dxa"/>
              <w:bottom w:w="55" w:type="dxa"/>
              <w:end w:w="80" w:type="dxa"/>
            </w:tcMar>
          </w:tcPr>
          <w:p>
            <w:pPr>
              <w:spacing w:after="0"/>
            </w:pPr>
            <w:r/>
            <w:r>
              <w:rPr>
                <w:rFonts w:ascii="Aptos" w:hAnsi="Aptos"/>
                <w:b w:val="0"/>
                <w:color w:val="1F2937"/>
                <w:sz w:val="18"/>
              </w:rPr>
              <w:t>CLUSTERING METHODS</w:t>
            </w:r>
          </w:p>
        </w:tc>
        <w:tc>
          <w:tcPr>
            <w:tcW w:type="dxa" w:w="7056"/>
            <w:vAlign w:val="center"/>
            <w:shd w:fill="FFFFFF"/>
            <w:tcMar>
              <w:top w:w="55" w:type="dxa"/>
              <w:start w:w="80" w:type="dxa"/>
              <w:bottom w:w="55" w:type="dxa"/>
              <w:end w:w="80" w:type="dxa"/>
            </w:tcMar>
          </w:tcPr>
          <w:p>
            <w:pPr>
              <w:spacing w:after="0"/>
            </w:pPr>
            <w:r/>
            <w:r>
              <w:rPr>
                <w:rFonts w:ascii="Aptos" w:hAnsi="Aptos"/>
                <w:b w:val="0"/>
                <w:color w:val="1F2937"/>
                <w:sz w:val="18"/>
              </w:rPr>
              <w:t>K-Means and Agglomerative Hierarchical Clustering</w:t>
            </w:r>
          </w:p>
        </w:tc>
      </w:tr>
      <w:tr>
        <w:tc>
          <w:tcPr>
            <w:tcW w:type="dxa" w:w="2592"/>
            <w:vAlign w:val="center"/>
            <w:shd w:fill="F4F7FA"/>
            <w:tcMar>
              <w:top w:w="55" w:type="dxa"/>
              <w:start w:w="80" w:type="dxa"/>
              <w:bottom w:w="55" w:type="dxa"/>
              <w:end w:w="80" w:type="dxa"/>
            </w:tcMar>
          </w:tcPr>
          <w:p>
            <w:pPr>
              <w:spacing w:after="0"/>
            </w:pPr>
            <w:r/>
            <w:r>
              <w:rPr>
                <w:rFonts w:ascii="Aptos" w:hAnsi="Aptos"/>
                <w:b w:val="0"/>
                <w:color w:val="1F2937"/>
                <w:sz w:val="18"/>
              </w:rPr>
              <w:t>FINAL MODEL</w:t>
            </w:r>
          </w:p>
        </w:tc>
        <w:tc>
          <w:tcPr>
            <w:tcW w:type="dxa" w:w="7056"/>
            <w:vAlign w:val="center"/>
            <w:shd w:fill="F4F7FA"/>
            <w:tcMar>
              <w:top w:w="55" w:type="dxa"/>
              <w:start w:w="80" w:type="dxa"/>
              <w:bottom w:w="55" w:type="dxa"/>
              <w:end w:w="80" w:type="dxa"/>
            </w:tcMar>
          </w:tcPr>
          <w:p>
            <w:pPr>
              <w:spacing w:after="0"/>
            </w:pPr>
            <w:r/>
            <w:r>
              <w:rPr>
                <w:rFonts w:ascii="Aptos" w:hAnsi="Aptos"/>
                <w:b w:val="0"/>
                <w:color w:val="1F2937"/>
                <w:sz w:val="18"/>
              </w:rPr>
              <w:t>K-Means with K = 4</w:t>
            </w:r>
          </w:p>
        </w:tc>
      </w:tr>
      <w:tr>
        <w:tc>
          <w:tcPr>
            <w:tcW w:type="dxa" w:w="2592"/>
            <w:vAlign w:val="center"/>
            <w:shd w:fill="FFFFFF"/>
            <w:tcMar>
              <w:top w:w="55" w:type="dxa"/>
              <w:start w:w="80" w:type="dxa"/>
              <w:bottom w:w="55" w:type="dxa"/>
              <w:end w:w="80" w:type="dxa"/>
            </w:tcMar>
          </w:tcPr>
          <w:p>
            <w:pPr>
              <w:spacing w:after="0"/>
            </w:pPr>
            <w:r/>
            <w:r>
              <w:rPr>
                <w:rFonts w:ascii="Aptos" w:hAnsi="Aptos"/>
                <w:b w:val="0"/>
                <w:color w:val="1F2937"/>
                <w:sz w:val="18"/>
              </w:rPr>
              <w:t>DATASET SIZE</w:t>
            </w:r>
          </w:p>
        </w:tc>
        <w:tc>
          <w:tcPr>
            <w:tcW w:type="dxa" w:w="7056"/>
            <w:vAlign w:val="center"/>
            <w:shd w:fill="FFFFFF"/>
            <w:tcMar>
              <w:top w:w="55" w:type="dxa"/>
              <w:start w:w="80" w:type="dxa"/>
              <w:bottom w:w="55" w:type="dxa"/>
              <w:end w:w="80" w:type="dxa"/>
            </w:tcMar>
          </w:tcPr>
          <w:p>
            <w:pPr>
              <w:spacing w:after="0"/>
            </w:pPr>
            <w:r/>
            <w:r>
              <w:rPr>
                <w:rFonts w:ascii="Aptos" w:hAnsi="Aptos"/>
                <w:b w:val="0"/>
                <w:color w:val="1F2937"/>
                <w:sz w:val="18"/>
              </w:rPr>
              <w:t>14,223 unique property records; 12 original columns</w:t>
            </w:r>
          </w:p>
        </w:tc>
      </w:tr>
      <w:tr>
        <w:tc>
          <w:tcPr>
            <w:tcW w:type="dxa" w:w="2592"/>
            <w:vAlign w:val="center"/>
            <w:shd w:fill="F4F7FA"/>
            <w:tcMar>
              <w:top w:w="55" w:type="dxa"/>
              <w:start w:w="80" w:type="dxa"/>
              <w:bottom w:w="55" w:type="dxa"/>
              <w:end w:w="80" w:type="dxa"/>
            </w:tcMar>
          </w:tcPr>
          <w:p>
            <w:pPr>
              <w:spacing w:after="0"/>
            </w:pPr>
            <w:r/>
            <w:r>
              <w:rPr>
                <w:rFonts w:ascii="Aptos" w:hAnsi="Aptos"/>
                <w:b w:val="0"/>
                <w:color w:val="1F2937"/>
                <w:sz w:val="18"/>
              </w:rPr>
              <w:t>MILESTONE TARGET</w:t>
            </w:r>
          </w:p>
        </w:tc>
        <w:tc>
          <w:tcPr>
            <w:tcW w:type="dxa" w:w="7056"/>
            <w:vAlign w:val="center"/>
            <w:shd w:fill="F4F7FA"/>
            <w:tcMar>
              <w:top w:w="55" w:type="dxa"/>
              <w:start w:w="80" w:type="dxa"/>
              <w:bottom w:w="55" w:type="dxa"/>
              <w:end w:w="80" w:type="dxa"/>
            </w:tcMar>
          </w:tcPr>
          <w:p>
            <w:pPr>
              <w:spacing w:after="0"/>
            </w:pPr>
            <w:r/>
            <w:r>
              <w:rPr>
                <w:rFonts w:ascii="Aptos" w:hAnsi="Aptos"/>
                <w:b w:val="0"/>
                <w:color w:val="1F2937"/>
                <w:sz w:val="18"/>
              </w:rPr>
              <w:t>Week 3 Submission (6-Week Virtual Internship)</w:t>
            </w:r>
          </w:p>
        </w:tc>
      </w:tr>
      <w:tr>
        <w:tc>
          <w:tcPr>
            <w:tcW w:type="dxa" w:w="2592"/>
            <w:vAlign w:val="center"/>
            <w:shd w:fill="FFFFFF"/>
            <w:tcMar>
              <w:top w:w="55" w:type="dxa"/>
              <w:start w:w="80" w:type="dxa"/>
              <w:bottom w:w="55" w:type="dxa"/>
              <w:end w:w="80" w:type="dxa"/>
            </w:tcMar>
          </w:tcPr>
          <w:p>
            <w:pPr>
              <w:spacing w:after="0"/>
            </w:pPr>
            <w:r/>
            <w:r>
              <w:rPr>
                <w:rFonts w:ascii="Aptos" w:hAnsi="Aptos"/>
                <w:b w:val="0"/>
                <w:color w:val="1F2937"/>
                <w:sz w:val="18"/>
              </w:rPr>
              <w:t>SOURCE NOTEBOOK</w:t>
            </w:r>
          </w:p>
        </w:tc>
        <w:tc>
          <w:tcPr>
            <w:tcW w:type="dxa" w:w="7056"/>
            <w:vAlign w:val="center"/>
            <w:shd w:fill="FFFFFF"/>
            <w:tcMar>
              <w:top w:w="55" w:type="dxa"/>
              <w:start w:w="80" w:type="dxa"/>
              <w:bottom w:w="55" w:type="dxa"/>
              <w:end w:w="80" w:type="dxa"/>
            </w:tcMar>
          </w:tcPr>
          <w:p>
            <w:pPr>
              <w:spacing w:after="0"/>
            </w:pPr>
            <w:r/>
            <w:r>
              <w:rPr>
                <w:rFonts w:ascii="Aptos" w:hAnsi="Aptos"/>
                <w:b w:val="0"/>
                <w:color w:val="1F2937"/>
                <w:sz w:val="18"/>
              </w:rPr>
              <w:t>Real Estate Data Set(5).ipynb</w:t>
            </w:r>
          </w:p>
        </w:tc>
      </w:tr>
    </w:tbl>
    <w:p>
      <w:pPr>
        <w:spacing w:after="60" w:line="252" w:lineRule="auto"/>
      </w:pPr>
    </w:p>
    <w:tbl>
      <w:tblPr>
        <w:tblW w:type="auto" w:w="0"/>
        <w:jc w:val="center"/>
        <w:tblLook w:firstColumn="1" w:firstRow="1" w:lastColumn="0" w:lastRow="0" w:noHBand="0" w:noVBand="1" w:val="04A0"/>
      </w:tblPr>
      <w:tblGrid>
        <w:gridCol w:w="10282"/>
      </w:tblGrid>
      <w:tr>
        <w:tc>
          <w:tcPr>
            <w:tcW w:type="dxa" w:w="10282"/>
            <w:shd w:fill="EAF2F8"/>
            <w:tcMar>
              <w:top w:w="55" w:type="dxa"/>
              <w:start w:w="130" w:type="dxa"/>
              <w:bottom w:w="55" w:type="dxa"/>
              <w:end w:w="130" w:type="dxa"/>
            </w:tcMar>
          </w:tcPr>
          <w:p>
            <w:pPr>
              <w:spacing w:after="0"/>
            </w:pPr>
            <w:r>
              <w:rPr>
                <w:b/>
                <w:color w:val="2F5597"/>
                <w:sz w:val="18"/>
              </w:rPr>
              <w:t xml:space="preserve">Technical Verification Note: </w:t>
            </w:r>
            <w:r>
              <w:rPr>
                <w:sz w:val="18"/>
              </w:rPr>
              <w:t>All reported clustering metrics, feature dimensions, cluster counts, profile values, and composition percentages are derived from the executed Week 3 notebook and the final clustered dataset. Visuals in this report are the executed notebook visualizations or directly generated from the verified final outputs; no placeholder figures or estimated results are used.</w:t>
            </w:r>
          </w:p>
        </w:tc>
      </w:tr>
    </w:tbl>
    <w:p>
      <w:pPr>
        <w:spacing w:after="60" w:line="252" w:lineRule="auto"/>
      </w:pPr>
    </w:p>
    <w:p>
      <w:pPr>
        <w:spacing w:after="60" w:line="252" w:lineRule="auto"/>
      </w:pPr>
    </w:p>
    <w:p>
      <w:pPr>
        <w:spacing w:after="60" w:line="252" w:lineRule="auto"/>
        <w:jc w:val="center"/>
      </w:pPr>
      <w:r>
        <w:rPr>
          <w:i/>
          <w:color w:val="667085"/>
          <w:sz w:val="18"/>
        </w:rPr>
        <w:t>Prepared as the Week 3 technical milestone of the six-week virtual internship.</w:t>
      </w:r>
    </w:p>
    <w:p>
      <w:pPr>
        <w:spacing w:after="60" w:line="252" w:lineRule="auto"/>
      </w:pPr>
      <w:r>
        <w:br w:type="page"/>
      </w:r>
    </w:p>
    <w:p>
      <w:pPr>
        <w:pStyle w:val="Heading1"/>
        <w:keepNext/>
        <w:spacing w:before="140" w:after="80"/>
      </w:pPr>
      <w:r>
        <w:t>1. Introduction</w:t>
      </w:r>
    </w:p>
    <w:p>
      <w:pPr>
        <w:pStyle w:val="BodyText"/>
        <w:spacing w:after="60" w:line="252" w:lineRule="auto"/>
      </w:pPr>
      <w:r>
        <w:t>Unsupervised learning is used when meaningful groups must be discovered without a predefined target label. In a real-estate setting, clustering can reveal groups of properties that share similar price, size, rate, configuration, regulatory, and market-status characteristics.</w:t>
      </w:r>
    </w:p>
    <w:p>
      <w:pPr>
        <w:pStyle w:val="BodyText"/>
        <w:spacing w:after="60" w:line="252" w:lineRule="auto"/>
      </w:pPr>
      <w:r>
        <w:t>During Week 3, the cleaned Gurugram real-estate dataset from the earlier project stages was prepared for clustering. The workflow converted selected categorical information into numerical form, reduced the effect of extreme scale through logarithmic transformation, standardized the feature matrix, evaluated candidate cluster counts, compared two clustering algorithms, and profiled the resulting property segments.</w:t>
      </w:r>
    </w:p>
    <w:p>
      <w:pPr>
        <w:pStyle w:val="BodyText"/>
        <w:spacing w:after="60" w:line="252" w:lineRule="auto"/>
      </w:pPr>
      <w:r>
        <w:t>The analysis deliberately avoided blindly encoding high-cardinality text fields such as property_type, locality, builder_name, society, and company_name. These fields contain many distinct categories and could create a very large, difficult-to-interpret feature space. Flat Type was also kept out of the clustering matrix because an earlier clustering attempt showed that it could dominate the segmentation and produce clusters that corresponded almost directly to flat-type categories.</w:t>
      </w:r>
    </w:p>
    <w:p>
      <w:pPr>
        <w:pStyle w:val="Heading1"/>
        <w:keepNext/>
        <w:spacing w:before="140" w:after="80"/>
      </w:pPr>
      <w:r>
        <w:t>2. Week 3 Objectives</w:t>
      </w:r>
    </w:p>
    <w:p>
      <w:pPr>
        <w:pStyle w:val="ListBullet"/>
        <w:spacing w:after="60" w:line="252" w:lineRule="auto"/>
        <w:ind w:left="317" w:hanging="173"/>
      </w:pPr>
      <w:r>
        <w:t>Apply an unsupervised clustering technique to the real-estate dataset.</w:t>
      </w:r>
    </w:p>
    <w:p>
      <w:pPr>
        <w:pStyle w:val="ListBullet"/>
        <w:spacing w:after="60" w:line="252" w:lineRule="auto"/>
        <w:ind w:left="317" w:hanging="173"/>
      </w:pPr>
      <w:r>
        <w:t>Prepare numerical and categorical variables so that they can be used consistently by clustering algorithms.</w:t>
      </w:r>
    </w:p>
    <w:p>
      <w:pPr>
        <w:pStyle w:val="ListBullet"/>
        <w:spacing w:after="60" w:line="252" w:lineRule="auto"/>
        <w:ind w:left="317" w:hanging="173"/>
      </w:pPr>
      <w:r>
        <w:t>Determine a suitable number of clusters using clustering-quality measures and the Elbow Method.</w:t>
      </w:r>
    </w:p>
    <w:p>
      <w:pPr>
        <w:pStyle w:val="ListBullet"/>
        <w:spacing w:after="60" w:line="252" w:lineRule="auto"/>
        <w:ind w:left="317" w:hanging="173"/>
      </w:pPr>
      <w:r>
        <w:t>Compare K-Means and Hierarchical Clustering using Silhouette, Davies-Bouldin, and Calinski-Harabasz metrics.</w:t>
      </w:r>
    </w:p>
    <w:p>
      <w:pPr>
        <w:pStyle w:val="ListBullet"/>
        <w:spacing w:after="60" w:line="252" w:lineRule="auto"/>
        <w:ind w:left="317" w:hanging="173"/>
      </w:pPr>
      <w:r>
        <w:t>Visualize the final clusters using PCA and analyze their characteristics.</w:t>
      </w:r>
    </w:p>
    <w:p>
      <w:pPr>
        <w:pStyle w:val="ListBullet"/>
        <w:spacing w:after="60" w:line="252" w:lineRule="auto"/>
        <w:ind w:left="317" w:hanging="173"/>
      </w:pPr>
      <w:r>
        <w:t>Derive practical business and research implications from the identified property segments.</w:t>
      </w:r>
    </w:p>
    <w:p>
      <w:pPr>
        <w:pStyle w:val="Heading1"/>
        <w:keepNext/>
        <w:spacing w:before="140" w:after="80"/>
      </w:pPr>
      <w:r>
        <w:t>3. Dataset and Feature Selection</w:t>
      </w:r>
    </w:p>
    <w:p>
      <w:pPr>
        <w:pStyle w:val="BodyText"/>
        <w:spacing w:after="60" w:line="252" w:lineRule="auto"/>
      </w:pPr>
      <w:r>
        <w:t>The project uses the cleaned Gurugram real-estate dataset produced in the preceding internship stages. After duplicate removal and cleaning, the analytical dataset contains 14,223 unique property records and the original 12 standardized columns.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3600"/>
            <w:vAlign w:val="center"/>
            <w:shd w:fill="17365D"/>
            <w:tcMar>
              <w:top w:w="55" w:type="dxa"/>
              <w:start w:w="80" w:type="dxa"/>
              <w:bottom w:w="55" w:type="dxa"/>
              <w:end w:w="80" w:type="dxa"/>
            </w:tcMar>
          </w:tcPr>
          <w:p>
            <w:pPr>
              <w:spacing w:after="0"/>
            </w:pPr>
            <w:r/>
            <w:r>
              <w:rPr>
                <w:rFonts w:ascii="Aptos" w:hAnsi="Aptos"/>
                <w:b/>
                <w:color w:val="FFFFFF"/>
                <w:sz w:val="17"/>
              </w:rPr>
              <w:t>Dataset Attribute</w:t>
            </w:r>
          </w:p>
        </w:tc>
        <w:tc>
          <w:tcPr>
            <w:tcW w:type="dxa" w:w="6048"/>
            <w:vAlign w:val="center"/>
            <w:shd w:fill="17365D"/>
            <w:tcMar>
              <w:top w:w="55" w:type="dxa"/>
              <w:start w:w="80" w:type="dxa"/>
              <w:bottom w:w="55" w:type="dxa"/>
              <w:end w:w="80" w:type="dxa"/>
            </w:tcMar>
          </w:tcPr>
          <w:p>
            <w:pPr>
              <w:spacing w:after="0"/>
            </w:pPr>
            <w:r/>
            <w:r>
              <w:rPr>
                <w:rFonts w:ascii="Aptos" w:hAnsi="Aptos"/>
                <w:b/>
                <w:color w:val="FFFFFF"/>
                <w:sz w:val="17"/>
              </w:rPr>
              <w:t>Verified Value</w:t>
            </w:r>
          </w:p>
        </w:tc>
      </w:tr>
      <w:tr>
        <w:tc>
          <w:tcPr>
            <w:tcW w:type="dxa" w:w="3600"/>
            <w:vAlign w:val="center"/>
            <w:shd w:fill="FFFFFF"/>
            <w:tcMar>
              <w:top w:w="55" w:type="dxa"/>
              <w:start w:w="80" w:type="dxa"/>
              <w:bottom w:w="55" w:type="dxa"/>
              <w:end w:w="80" w:type="dxa"/>
            </w:tcMar>
          </w:tcPr>
          <w:p>
            <w:pPr>
              <w:spacing w:after="0"/>
            </w:pPr>
            <w:r/>
            <w:r>
              <w:rPr>
                <w:rFonts w:ascii="Aptos" w:hAnsi="Aptos"/>
                <w:b w:val="0"/>
                <w:color w:val="1F2937"/>
                <w:sz w:val="17"/>
              </w:rPr>
              <w:t>Rows after cleaning</w:t>
            </w:r>
          </w:p>
        </w:tc>
        <w:tc>
          <w:tcPr>
            <w:tcW w:type="dxa" w:w="6048"/>
            <w:vAlign w:val="center"/>
            <w:shd w:fill="FFFFFF"/>
            <w:tcMar>
              <w:top w:w="55" w:type="dxa"/>
              <w:start w:w="80" w:type="dxa"/>
              <w:bottom w:w="55" w:type="dxa"/>
              <w:end w:w="80" w:type="dxa"/>
            </w:tcMar>
          </w:tcPr>
          <w:p>
            <w:pPr>
              <w:spacing w:after="0"/>
            </w:pPr>
            <w:r/>
            <w:r>
              <w:rPr>
                <w:rFonts w:ascii="Aptos" w:hAnsi="Aptos"/>
                <w:b w:val="0"/>
                <w:color w:val="1F2937"/>
                <w:sz w:val="17"/>
              </w:rPr>
              <w:t>14,223</w:t>
            </w:r>
          </w:p>
        </w:tc>
      </w:tr>
      <w:tr>
        <w:tc>
          <w:tcPr>
            <w:tcW w:type="dxa" w:w="3600"/>
            <w:vAlign w:val="center"/>
            <w:shd w:fill="F4F7FA"/>
            <w:tcMar>
              <w:top w:w="55" w:type="dxa"/>
              <w:start w:w="80" w:type="dxa"/>
              <w:bottom w:w="55" w:type="dxa"/>
              <w:end w:w="80" w:type="dxa"/>
            </w:tcMar>
          </w:tcPr>
          <w:p>
            <w:pPr>
              <w:spacing w:after="0"/>
            </w:pPr>
            <w:r/>
            <w:r>
              <w:rPr>
                <w:rFonts w:ascii="Aptos" w:hAnsi="Aptos"/>
                <w:b w:val="0"/>
                <w:color w:val="1F2937"/>
                <w:sz w:val="17"/>
              </w:rPr>
              <w:t>Original columns</w:t>
            </w:r>
          </w:p>
        </w:tc>
        <w:tc>
          <w:tcPr>
            <w:tcW w:type="dxa" w:w="6048"/>
            <w:vAlign w:val="center"/>
            <w:shd w:fill="F4F7FA"/>
            <w:tcMar>
              <w:top w:w="55" w:type="dxa"/>
              <w:start w:w="80" w:type="dxa"/>
              <w:bottom w:w="55" w:type="dxa"/>
              <w:end w:w="80" w:type="dxa"/>
            </w:tcMar>
          </w:tcPr>
          <w:p>
            <w:pPr>
              <w:spacing w:after="0"/>
            </w:pPr>
            <w:r/>
            <w:r>
              <w:rPr>
                <w:rFonts w:ascii="Aptos" w:hAnsi="Aptos"/>
                <w:b w:val="0"/>
                <w:color w:val="1F2937"/>
                <w:sz w:val="17"/>
              </w:rPr>
              <w:t>12</w:t>
            </w:r>
          </w:p>
        </w:tc>
      </w:tr>
      <w:tr>
        <w:tc>
          <w:tcPr>
            <w:tcW w:type="dxa" w:w="3600"/>
            <w:vAlign w:val="center"/>
            <w:shd w:fill="FFFFFF"/>
            <w:tcMar>
              <w:top w:w="55" w:type="dxa"/>
              <w:start w:w="80" w:type="dxa"/>
              <w:bottom w:w="55" w:type="dxa"/>
              <w:end w:w="80" w:type="dxa"/>
            </w:tcMar>
          </w:tcPr>
          <w:p>
            <w:pPr>
              <w:spacing w:after="0"/>
            </w:pPr>
            <w:r/>
            <w:r>
              <w:rPr>
                <w:rFonts w:ascii="Aptos" w:hAnsi="Aptos"/>
                <w:b w:val="0"/>
                <w:color w:val="1F2937"/>
                <w:sz w:val="17"/>
              </w:rPr>
              <w:t>Numerical variables available</w:t>
            </w:r>
          </w:p>
        </w:tc>
        <w:tc>
          <w:tcPr>
            <w:tcW w:type="dxa" w:w="6048"/>
            <w:vAlign w:val="center"/>
            <w:shd w:fill="FFFFFF"/>
            <w:tcMar>
              <w:top w:w="55" w:type="dxa"/>
              <w:start w:w="80" w:type="dxa"/>
              <w:bottom w:w="55" w:type="dxa"/>
              <w:end w:w="80" w:type="dxa"/>
            </w:tcMar>
          </w:tcPr>
          <w:p>
            <w:pPr>
              <w:spacing w:after="0"/>
            </w:pPr>
            <w:r/>
            <w:r>
              <w:rPr>
                <w:rFonts w:ascii="Aptos" w:hAnsi="Aptos"/>
                <w:b w:val="0"/>
                <w:color w:val="1F2937"/>
                <w:sz w:val="17"/>
              </w:rPr>
              <w:t>price, area, rate_per_sqft, bhk_count</w:t>
            </w:r>
          </w:p>
        </w:tc>
      </w:tr>
      <w:tr>
        <w:tc>
          <w:tcPr>
            <w:tcW w:type="dxa" w:w="3600"/>
            <w:vAlign w:val="center"/>
            <w:shd w:fill="F4F7FA"/>
            <w:tcMar>
              <w:top w:w="55" w:type="dxa"/>
              <w:start w:w="80" w:type="dxa"/>
              <w:bottom w:w="55" w:type="dxa"/>
              <w:end w:w="80" w:type="dxa"/>
            </w:tcMar>
          </w:tcPr>
          <w:p>
            <w:pPr>
              <w:spacing w:after="0"/>
            </w:pPr>
            <w:r/>
            <w:r>
              <w:rPr>
                <w:rFonts w:ascii="Aptos" w:hAnsi="Aptos"/>
                <w:b w:val="0"/>
                <w:color w:val="1F2937"/>
                <w:sz w:val="17"/>
              </w:rPr>
              <w:t>Categorical variables available</w:t>
            </w:r>
          </w:p>
        </w:tc>
        <w:tc>
          <w:tcPr>
            <w:tcW w:type="dxa" w:w="6048"/>
            <w:vAlign w:val="center"/>
            <w:shd w:fill="F4F7FA"/>
            <w:tcMar>
              <w:top w:w="55" w:type="dxa"/>
              <w:start w:w="80" w:type="dxa"/>
              <w:bottom w:w="55" w:type="dxa"/>
              <w:end w:w="80" w:type="dxa"/>
            </w:tcMar>
          </w:tcPr>
          <w:p>
            <w:pPr>
              <w:spacing w:after="0"/>
            </w:pPr>
            <w:r/>
            <w:r>
              <w:rPr>
                <w:rFonts w:ascii="Aptos" w:hAnsi="Aptos"/>
                <w:b w:val="0"/>
                <w:color w:val="1F2937"/>
                <w:sz w:val="17"/>
              </w:rPr>
              <w:t>status, property_type, locality, builder_name, rera_approval, society, company_name, flat_type</w:t>
            </w:r>
          </w:p>
        </w:tc>
      </w:tr>
      <w:tr>
        <w:tc>
          <w:tcPr>
            <w:tcW w:type="dxa" w:w="3600"/>
            <w:vAlign w:val="center"/>
            <w:shd w:fill="FFFFFF"/>
            <w:tcMar>
              <w:top w:w="55" w:type="dxa"/>
              <w:start w:w="80" w:type="dxa"/>
              <w:bottom w:w="55" w:type="dxa"/>
              <w:end w:w="80" w:type="dxa"/>
            </w:tcMar>
          </w:tcPr>
          <w:p>
            <w:pPr>
              <w:spacing w:after="0"/>
            </w:pPr>
            <w:r/>
            <w:r>
              <w:rPr>
                <w:rFonts w:ascii="Aptos" w:hAnsi="Aptos"/>
                <w:b w:val="0"/>
                <w:color w:val="1F2937"/>
                <w:sz w:val="17"/>
              </w:rPr>
              <w:t>Final clustering features</w:t>
            </w:r>
          </w:p>
        </w:tc>
        <w:tc>
          <w:tcPr>
            <w:tcW w:type="dxa" w:w="6048"/>
            <w:vAlign w:val="center"/>
            <w:shd w:fill="FFFFFF"/>
            <w:tcMar>
              <w:top w:w="55" w:type="dxa"/>
              <w:start w:w="80" w:type="dxa"/>
              <w:bottom w:w="55" w:type="dxa"/>
              <w:end w:w="80" w:type="dxa"/>
            </w:tcMar>
          </w:tcPr>
          <w:p>
            <w:pPr>
              <w:spacing w:after="0"/>
            </w:pPr>
            <w:r/>
            <w:r>
              <w:rPr>
                <w:rFonts w:ascii="Aptos" w:hAnsi="Aptos"/>
                <w:b w:val="0"/>
                <w:color w:val="1F2937"/>
                <w:sz w:val="17"/>
              </w:rPr>
              <w:t>8</w:t>
            </w:r>
          </w:p>
        </w:tc>
      </w:tr>
    </w:tbl>
    <w:p>
      <w:pPr>
        <w:spacing w:after="60" w:line="252" w:lineRule="auto"/>
      </w:pPr>
    </w:p>
    <w:p>
      <w:pPr>
        <w:pStyle w:val="BodyText"/>
        <w:spacing w:after="60" w:line="252" w:lineRule="auto"/>
      </w:pPr>
      <w:r>
        <w:t>The final clustering matrix uses price, area, rate_per_sqft, bhk_count, rera_approval, and three encoded property-status indicators. High-cardinality identifiers and Flat Type were excluded from the training matrix to reduce category-driven clustering and preserve a more meaningful numerical segmentation.</w:t>
      </w:r>
    </w:p>
    <w:p>
      <w:pPr>
        <w:pStyle w:val="Heading1"/>
        <w:keepNext/>
        <w:spacing w:before="140" w:after="80"/>
      </w:pPr>
      <w:r>
        <w:t>4. Data Preprocessing for Clustering</w:t>
      </w:r>
    </w:p>
    <w:p>
      <w:pPr>
        <w:pStyle w:val="Heading2"/>
        <w:keepNext/>
        <w:spacing w:before="100" w:after="80"/>
      </w:pPr>
      <w:r>
        <w:t>4.1 Categorical Encoding</w:t>
      </w:r>
    </w:p>
    <w:p>
      <w:pPr>
        <w:pStyle w:val="BodyText"/>
        <w:spacing w:after="60" w:line="252" w:lineRule="auto"/>
      </w:pPr>
      <w:r>
        <w:t>RERA approval was converted from Boolean values to integer form, where False = 0 and True = 1. Property status was converted into one-hot indicator variables using drop_first=True, producing three status indicators: ready to move, resale, and under construction. The omitted status category is represented by the baseline.</w:t>
      </w: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df_model['rera_approval'] = df_model['rera_approval'].astype(int)</w:t>
              <w:br/>
            </w:r>
            <w:r>
              <w:rPr>
                <w:rFonts w:ascii="Consolas" w:hAnsi="Consolas"/>
                <w:color w:val="FFFFFF"/>
                <w:sz w:val="16"/>
              </w:rPr>
              <w:br/>
            </w:r>
            <w:r>
              <w:rPr>
                <w:rFonts w:ascii="Consolas" w:hAnsi="Consolas"/>
                <w:color w:val="FFFFFF"/>
                <w:sz w:val="16"/>
              </w:rPr>
              <w:t>df_encoded = pd.get_dummies(</w:t>
              <w:br/>
            </w:r>
            <w:r>
              <w:rPr>
                <w:rFonts w:ascii="Consolas" w:hAnsi="Consolas"/>
                <w:color w:val="FFFFFF"/>
                <w:sz w:val="16"/>
              </w:rPr>
              <w:t xml:space="preserve">    df_model,</w:t>
              <w:br/>
            </w:r>
            <w:r>
              <w:rPr>
                <w:rFonts w:ascii="Consolas" w:hAnsi="Consolas"/>
                <w:color w:val="FFFFFF"/>
                <w:sz w:val="16"/>
              </w:rPr>
              <w:t xml:space="preserve">    columns=['status'],</w:t>
              <w:br/>
            </w:r>
            <w:r>
              <w:rPr>
                <w:rFonts w:ascii="Consolas" w:hAnsi="Consolas"/>
                <w:color w:val="FFFFFF"/>
                <w:sz w:val="16"/>
              </w:rPr>
              <w:t xml:space="preserve">    drop_first=True,</w:t>
              <w:br/>
            </w:r>
            <w:r>
              <w:rPr>
                <w:rFonts w:ascii="Consolas" w:hAnsi="Consolas"/>
                <w:color w:val="FFFFFF"/>
                <w:sz w:val="16"/>
              </w:rPr>
              <w:t xml:space="preserve">    dtype=int</w:t>
              <w:br/>
            </w:r>
            <w:r>
              <w:rPr>
                <w:rFonts w:ascii="Consolas" w:hAnsi="Consolas"/>
                <w:color w:val="FFFFFF"/>
                <w:sz w:val="16"/>
              </w:rPr>
              <w:t>)</w:t>
            </w:r>
          </w:p>
        </w:tc>
      </w:tr>
    </w:tbl>
    <w:p>
      <w:pPr>
        <w:spacing w:after="60" w:line="252" w:lineRule="auto"/>
      </w:pPr>
    </w:p>
    <w:p>
      <w:pPr>
        <w:pStyle w:val="Heading2"/>
        <w:keepNext/>
        <w:spacing w:before="100" w:after="80"/>
      </w:pPr>
      <w:r>
        <w:t>4.2 Final Feature Matrix</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3456"/>
            <w:vAlign w:val="center"/>
            <w:shd w:fill="17365D"/>
            <w:tcMar>
              <w:top w:w="55" w:type="dxa"/>
              <w:start w:w="80" w:type="dxa"/>
              <w:bottom w:w="55" w:type="dxa"/>
              <w:end w:w="80" w:type="dxa"/>
            </w:tcMar>
          </w:tcPr>
          <w:p>
            <w:pPr>
              <w:spacing w:after="0"/>
            </w:pPr>
            <w:r/>
            <w:r>
              <w:rPr>
                <w:rFonts w:ascii="Aptos" w:hAnsi="Aptos"/>
                <w:b/>
                <w:color w:val="FFFFFF"/>
                <w:sz w:val="17"/>
              </w:rPr>
              <w:t>Feature</w:t>
            </w:r>
          </w:p>
        </w:tc>
        <w:tc>
          <w:tcPr>
            <w:tcW w:type="dxa" w:w="6192"/>
            <w:vAlign w:val="center"/>
            <w:shd w:fill="17365D"/>
            <w:tcMar>
              <w:top w:w="55" w:type="dxa"/>
              <w:start w:w="80" w:type="dxa"/>
              <w:bottom w:w="55" w:type="dxa"/>
              <w:end w:w="80" w:type="dxa"/>
            </w:tcMar>
          </w:tcPr>
          <w:p>
            <w:pPr>
              <w:spacing w:after="0"/>
            </w:pPr>
            <w:r/>
            <w:r>
              <w:rPr>
                <w:rFonts w:ascii="Aptos" w:hAnsi="Aptos"/>
                <w:b/>
                <w:color w:val="FFFFFF"/>
                <w:sz w:val="17"/>
              </w:rPr>
              <w:t>Role in clustering</w:t>
            </w:r>
          </w:p>
        </w:tc>
      </w:tr>
      <w:tr>
        <w:tc>
          <w:tcPr>
            <w:tcW w:type="dxa" w:w="3456"/>
            <w:vAlign w:val="center"/>
            <w:shd w:fill="FFFFFF"/>
            <w:tcMar>
              <w:top w:w="55" w:type="dxa"/>
              <w:start w:w="80" w:type="dxa"/>
              <w:bottom w:w="55" w:type="dxa"/>
              <w:end w:w="80" w:type="dxa"/>
            </w:tcMar>
          </w:tcPr>
          <w:p>
            <w:pPr>
              <w:spacing w:after="0"/>
            </w:pPr>
            <w:r/>
            <w:r>
              <w:rPr>
                <w:rFonts w:ascii="Aptos" w:hAnsi="Aptos"/>
                <w:b w:val="0"/>
                <w:color w:val="1F2937"/>
                <w:sz w:val="17"/>
              </w:rPr>
              <w:t>price</w:t>
            </w:r>
          </w:p>
        </w:tc>
        <w:tc>
          <w:tcPr>
            <w:tcW w:type="dxa" w:w="6192"/>
            <w:vAlign w:val="center"/>
            <w:shd w:fill="FFFFFF"/>
            <w:tcMar>
              <w:top w:w="55" w:type="dxa"/>
              <w:start w:w="80" w:type="dxa"/>
              <w:bottom w:w="55" w:type="dxa"/>
              <w:end w:w="80" w:type="dxa"/>
            </w:tcMar>
          </w:tcPr>
          <w:p>
            <w:pPr>
              <w:spacing w:after="0"/>
            </w:pPr>
            <w:r/>
            <w:r>
              <w:rPr>
                <w:rFonts w:ascii="Aptos" w:hAnsi="Aptos"/>
                <w:b w:val="0"/>
                <w:color w:val="1F2937"/>
                <w:sz w:val="17"/>
              </w:rPr>
              <w:t>Property price</w:t>
            </w:r>
          </w:p>
        </w:tc>
      </w:tr>
      <w:tr>
        <w:tc>
          <w:tcPr>
            <w:tcW w:type="dxa" w:w="3456"/>
            <w:vAlign w:val="center"/>
            <w:shd w:fill="F4F7FA"/>
            <w:tcMar>
              <w:top w:w="55" w:type="dxa"/>
              <w:start w:w="80" w:type="dxa"/>
              <w:bottom w:w="55" w:type="dxa"/>
              <w:end w:w="80" w:type="dxa"/>
            </w:tcMar>
          </w:tcPr>
          <w:p>
            <w:pPr>
              <w:spacing w:after="0"/>
            </w:pPr>
            <w:r/>
            <w:r>
              <w:rPr>
                <w:rFonts w:ascii="Aptos" w:hAnsi="Aptos"/>
                <w:b w:val="0"/>
                <w:color w:val="1F2937"/>
                <w:sz w:val="17"/>
              </w:rPr>
              <w:t>area</w:t>
            </w:r>
          </w:p>
        </w:tc>
        <w:tc>
          <w:tcPr>
            <w:tcW w:type="dxa" w:w="6192"/>
            <w:vAlign w:val="center"/>
            <w:shd w:fill="F4F7FA"/>
            <w:tcMar>
              <w:top w:w="55" w:type="dxa"/>
              <w:start w:w="80" w:type="dxa"/>
              <w:bottom w:w="55" w:type="dxa"/>
              <w:end w:w="80" w:type="dxa"/>
            </w:tcMar>
          </w:tcPr>
          <w:p>
            <w:pPr>
              <w:spacing w:after="0"/>
            </w:pPr>
            <w:r/>
            <w:r>
              <w:rPr>
                <w:rFonts w:ascii="Aptos" w:hAnsi="Aptos"/>
                <w:b w:val="0"/>
                <w:color w:val="1F2937"/>
                <w:sz w:val="17"/>
              </w:rPr>
              <w:t>Property area in sq ft</w:t>
            </w:r>
          </w:p>
        </w:tc>
      </w:tr>
      <w:tr>
        <w:tc>
          <w:tcPr>
            <w:tcW w:type="dxa" w:w="3456"/>
            <w:vAlign w:val="center"/>
            <w:shd w:fill="FFFFFF"/>
            <w:tcMar>
              <w:top w:w="55" w:type="dxa"/>
              <w:start w:w="80" w:type="dxa"/>
              <w:bottom w:w="55" w:type="dxa"/>
              <w:end w:w="80" w:type="dxa"/>
            </w:tcMar>
          </w:tcPr>
          <w:p>
            <w:pPr>
              <w:spacing w:after="0"/>
            </w:pPr>
            <w:r/>
            <w:r>
              <w:rPr>
                <w:rFonts w:ascii="Aptos" w:hAnsi="Aptos"/>
                <w:b w:val="0"/>
                <w:color w:val="1F2937"/>
                <w:sz w:val="17"/>
              </w:rPr>
              <w:t>rate_per_sqft</w:t>
            </w:r>
          </w:p>
        </w:tc>
        <w:tc>
          <w:tcPr>
            <w:tcW w:type="dxa" w:w="6192"/>
            <w:vAlign w:val="center"/>
            <w:shd w:fill="FFFFFF"/>
            <w:tcMar>
              <w:top w:w="55" w:type="dxa"/>
              <w:start w:w="80" w:type="dxa"/>
              <w:bottom w:w="55" w:type="dxa"/>
              <w:end w:w="80" w:type="dxa"/>
            </w:tcMar>
          </w:tcPr>
          <w:p>
            <w:pPr>
              <w:spacing w:after="0"/>
            </w:pPr>
            <w:r/>
            <w:r>
              <w:rPr>
                <w:rFonts w:ascii="Aptos" w:hAnsi="Aptos"/>
                <w:b w:val="0"/>
                <w:color w:val="1F2937"/>
                <w:sz w:val="17"/>
              </w:rPr>
              <w:t>Price rate per square foot</w:t>
            </w:r>
          </w:p>
        </w:tc>
      </w:tr>
      <w:tr>
        <w:tc>
          <w:tcPr>
            <w:tcW w:type="dxa" w:w="3456"/>
            <w:vAlign w:val="center"/>
            <w:shd w:fill="F4F7FA"/>
            <w:tcMar>
              <w:top w:w="55" w:type="dxa"/>
              <w:start w:w="80" w:type="dxa"/>
              <w:bottom w:w="55" w:type="dxa"/>
              <w:end w:w="80" w:type="dxa"/>
            </w:tcMar>
          </w:tcPr>
          <w:p>
            <w:pPr>
              <w:spacing w:after="0"/>
            </w:pPr>
            <w:r/>
            <w:r>
              <w:rPr>
                <w:rFonts w:ascii="Aptos" w:hAnsi="Aptos"/>
                <w:b w:val="0"/>
                <w:color w:val="1F2937"/>
                <w:sz w:val="17"/>
              </w:rPr>
              <w:t>bhk_count</w:t>
            </w:r>
          </w:p>
        </w:tc>
        <w:tc>
          <w:tcPr>
            <w:tcW w:type="dxa" w:w="6192"/>
            <w:vAlign w:val="center"/>
            <w:shd w:fill="F4F7FA"/>
            <w:tcMar>
              <w:top w:w="55" w:type="dxa"/>
              <w:start w:w="80" w:type="dxa"/>
              <w:bottom w:w="55" w:type="dxa"/>
              <w:end w:w="80" w:type="dxa"/>
            </w:tcMar>
          </w:tcPr>
          <w:p>
            <w:pPr>
              <w:spacing w:after="0"/>
            </w:pPr>
            <w:r/>
            <w:r>
              <w:rPr>
                <w:rFonts w:ascii="Aptos" w:hAnsi="Aptos"/>
                <w:b w:val="0"/>
                <w:color w:val="1F2937"/>
                <w:sz w:val="17"/>
              </w:rPr>
              <w:t>Recorded BHK count</w:t>
            </w:r>
          </w:p>
        </w:tc>
      </w:tr>
      <w:tr>
        <w:tc>
          <w:tcPr>
            <w:tcW w:type="dxa" w:w="3456"/>
            <w:vAlign w:val="center"/>
            <w:shd w:fill="FFFFFF"/>
            <w:tcMar>
              <w:top w:w="55" w:type="dxa"/>
              <w:start w:w="80" w:type="dxa"/>
              <w:bottom w:w="55" w:type="dxa"/>
              <w:end w:w="80" w:type="dxa"/>
            </w:tcMar>
          </w:tcPr>
          <w:p>
            <w:pPr>
              <w:spacing w:after="0"/>
            </w:pPr>
            <w:r/>
            <w:r>
              <w:rPr>
                <w:rFonts w:ascii="Aptos" w:hAnsi="Aptos"/>
                <w:b w:val="0"/>
                <w:color w:val="1F2937"/>
                <w:sz w:val="17"/>
              </w:rPr>
              <w:t>rera_approval</w:t>
            </w:r>
          </w:p>
        </w:tc>
        <w:tc>
          <w:tcPr>
            <w:tcW w:type="dxa" w:w="6192"/>
            <w:vAlign w:val="center"/>
            <w:shd w:fill="FFFFFF"/>
            <w:tcMar>
              <w:top w:w="55" w:type="dxa"/>
              <w:start w:w="80" w:type="dxa"/>
              <w:bottom w:w="55" w:type="dxa"/>
              <w:end w:w="80" w:type="dxa"/>
            </w:tcMar>
          </w:tcPr>
          <w:p>
            <w:pPr>
              <w:spacing w:after="0"/>
            </w:pPr>
            <w:r/>
            <w:r>
              <w:rPr>
                <w:rFonts w:ascii="Aptos" w:hAnsi="Aptos"/>
                <w:b w:val="0"/>
                <w:color w:val="1F2937"/>
                <w:sz w:val="17"/>
              </w:rPr>
              <w:t>Binary RERA indicator: 0/1</w:t>
            </w:r>
          </w:p>
        </w:tc>
      </w:tr>
      <w:tr>
        <w:tc>
          <w:tcPr>
            <w:tcW w:type="dxa" w:w="3456"/>
            <w:vAlign w:val="center"/>
            <w:shd w:fill="F4F7FA"/>
            <w:tcMar>
              <w:top w:w="55" w:type="dxa"/>
              <w:start w:w="80" w:type="dxa"/>
              <w:bottom w:w="55" w:type="dxa"/>
              <w:end w:w="80" w:type="dxa"/>
            </w:tcMar>
          </w:tcPr>
          <w:p>
            <w:pPr>
              <w:spacing w:after="0"/>
            </w:pPr>
            <w:r/>
            <w:r>
              <w:rPr>
                <w:rFonts w:ascii="Aptos" w:hAnsi="Aptos"/>
                <w:b w:val="0"/>
                <w:color w:val="1F2937"/>
                <w:sz w:val="17"/>
              </w:rPr>
              <w:t>status_ready to move</w:t>
            </w:r>
          </w:p>
        </w:tc>
        <w:tc>
          <w:tcPr>
            <w:tcW w:type="dxa" w:w="6192"/>
            <w:vAlign w:val="center"/>
            <w:shd w:fill="F4F7FA"/>
            <w:tcMar>
              <w:top w:w="55" w:type="dxa"/>
              <w:start w:w="80" w:type="dxa"/>
              <w:bottom w:w="55" w:type="dxa"/>
              <w:end w:w="80" w:type="dxa"/>
            </w:tcMar>
          </w:tcPr>
          <w:p>
            <w:pPr>
              <w:spacing w:after="0"/>
            </w:pPr>
            <w:r/>
            <w:r>
              <w:rPr>
                <w:rFonts w:ascii="Aptos" w:hAnsi="Aptos"/>
                <w:b w:val="0"/>
                <w:color w:val="1F2937"/>
                <w:sz w:val="17"/>
              </w:rPr>
              <w:t>One-hot status indicator</w:t>
            </w:r>
          </w:p>
        </w:tc>
      </w:tr>
      <w:tr>
        <w:tc>
          <w:tcPr>
            <w:tcW w:type="dxa" w:w="3456"/>
            <w:vAlign w:val="center"/>
            <w:shd w:fill="FFFFFF"/>
            <w:tcMar>
              <w:top w:w="55" w:type="dxa"/>
              <w:start w:w="80" w:type="dxa"/>
              <w:bottom w:w="55" w:type="dxa"/>
              <w:end w:w="80" w:type="dxa"/>
            </w:tcMar>
          </w:tcPr>
          <w:p>
            <w:pPr>
              <w:spacing w:after="0"/>
            </w:pPr>
            <w:r/>
            <w:r>
              <w:rPr>
                <w:rFonts w:ascii="Aptos" w:hAnsi="Aptos"/>
                <w:b w:val="0"/>
                <w:color w:val="1F2937"/>
                <w:sz w:val="17"/>
              </w:rPr>
              <w:t>status_resale</w:t>
            </w:r>
          </w:p>
        </w:tc>
        <w:tc>
          <w:tcPr>
            <w:tcW w:type="dxa" w:w="6192"/>
            <w:vAlign w:val="center"/>
            <w:shd w:fill="FFFFFF"/>
            <w:tcMar>
              <w:top w:w="55" w:type="dxa"/>
              <w:start w:w="80" w:type="dxa"/>
              <w:bottom w:w="55" w:type="dxa"/>
              <w:end w:w="80" w:type="dxa"/>
            </w:tcMar>
          </w:tcPr>
          <w:p>
            <w:pPr>
              <w:spacing w:after="0"/>
            </w:pPr>
            <w:r/>
            <w:r>
              <w:rPr>
                <w:rFonts w:ascii="Aptos" w:hAnsi="Aptos"/>
                <w:b w:val="0"/>
                <w:color w:val="1F2937"/>
                <w:sz w:val="17"/>
              </w:rPr>
              <w:t>One-hot status indicator</w:t>
            </w:r>
          </w:p>
        </w:tc>
      </w:tr>
      <w:tr>
        <w:tc>
          <w:tcPr>
            <w:tcW w:type="dxa" w:w="3456"/>
            <w:vAlign w:val="center"/>
            <w:shd w:fill="F4F7FA"/>
            <w:tcMar>
              <w:top w:w="55" w:type="dxa"/>
              <w:start w:w="80" w:type="dxa"/>
              <w:bottom w:w="55" w:type="dxa"/>
              <w:end w:w="80" w:type="dxa"/>
            </w:tcMar>
          </w:tcPr>
          <w:p>
            <w:pPr>
              <w:spacing w:after="0"/>
            </w:pPr>
            <w:r/>
            <w:r>
              <w:rPr>
                <w:rFonts w:ascii="Aptos" w:hAnsi="Aptos"/>
                <w:b w:val="0"/>
                <w:color w:val="1F2937"/>
                <w:sz w:val="17"/>
              </w:rPr>
              <w:t>status_under construction</w:t>
            </w:r>
          </w:p>
        </w:tc>
        <w:tc>
          <w:tcPr>
            <w:tcW w:type="dxa" w:w="6192"/>
            <w:vAlign w:val="center"/>
            <w:shd w:fill="F4F7FA"/>
            <w:tcMar>
              <w:top w:w="55" w:type="dxa"/>
              <w:start w:w="80" w:type="dxa"/>
              <w:bottom w:w="55" w:type="dxa"/>
              <w:end w:w="80" w:type="dxa"/>
            </w:tcMar>
          </w:tcPr>
          <w:p>
            <w:pPr>
              <w:spacing w:after="0"/>
            </w:pPr>
            <w:r/>
            <w:r>
              <w:rPr>
                <w:rFonts w:ascii="Aptos" w:hAnsi="Aptos"/>
                <w:b w:val="0"/>
                <w:color w:val="1F2937"/>
                <w:sz w:val="17"/>
              </w:rPr>
              <w:t>One-hot status indicator</w:t>
            </w:r>
          </w:p>
        </w:tc>
      </w:tr>
    </w:tbl>
    <w:p>
      <w:pPr>
        <w:spacing w:after="60" w:line="252" w:lineRule="auto"/>
      </w:pPr>
    </w:p>
    <w:tbl>
      <w:tblPr>
        <w:tblW w:type="auto" w:w="0"/>
        <w:jc w:val="center"/>
        <w:tblLook w:firstColumn="1" w:firstRow="1" w:lastColumn="0" w:lastRow="0" w:noHBand="0" w:noVBand="1" w:val="04A0"/>
      </w:tblPr>
      <w:tblGrid>
        <w:gridCol w:w="10282"/>
      </w:tblGrid>
      <w:tr>
        <w:tc>
          <w:tcPr>
            <w:tcW w:type="dxa" w:w="10282"/>
            <w:shd w:fill="EAF2F8"/>
            <w:tcMar>
              <w:top w:w="55" w:type="dxa"/>
              <w:start w:w="130" w:type="dxa"/>
              <w:bottom w:w="55" w:type="dxa"/>
              <w:end w:w="130" w:type="dxa"/>
            </w:tcMar>
          </w:tcPr>
          <w:p>
            <w:pPr>
              <w:spacing w:after="0"/>
            </w:pPr>
            <w:r>
              <w:rPr>
                <w:b/>
                <w:color w:val="2F5597"/>
                <w:sz w:val="18"/>
              </w:rPr>
              <w:t xml:space="preserve">Observation: </w:t>
            </w:r>
            <w:r>
              <w:rPr>
                <w:sz w:val="18"/>
              </w:rPr>
              <w:t>The final matrix contains 8 features and 14,223 observations. The notebook output confirms X_scaled has shape (14223, 8).</w:t>
            </w:r>
          </w:p>
        </w:tc>
      </w:tr>
    </w:tbl>
    <w:p>
      <w:pPr>
        <w:spacing w:after="60" w:line="252" w:lineRule="auto"/>
      </w:pPr>
    </w:p>
    <w:p>
      <w:pPr>
        <w:pStyle w:val="Heading2"/>
        <w:keepNext/>
        <w:spacing w:before="100" w:after="80"/>
      </w:pPr>
      <w:r>
        <w:t>4.3 Log Transformation</w:t>
      </w:r>
    </w:p>
    <w:p>
      <w:pPr>
        <w:pStyle w:val="BodyText"/>
        <w:spacing w:after="60" w:line="252" w:lineRule="auto"/>
      </w:pPr>
      <w:r>
        <w:t>Price, area, and rate per square foot contain strong right-skew and very large values. A log1p transformation was applied to these three variables before scaling. This reduces the influence of extreme magnitudes while preserving the ordering of observations.</w:t>
      </w: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df_cluster = df_encoded.copy()</w:t>
              <w:br/>
            </w:r>
            <w:r>
              <w:rPr>
                <w:rFonts w:ascii="Consolas" w:hAnsi="Consolas"/>
                <w:color w:val="FFFFFF"/>
                <w:sz w:val="16"/>
              </w:rPr>
              <w:br/>
            </w:r>
            <w:r>
              <w:rPr>
                <w:rFonts w:ascii="Consolas" w:hAnsi="Consolas"/>
                <w:color w:val="FFFFFF"/>
                <w:sz w:val="16"/>
              </w:rPr>
              <w:t>log_columns = ['price', 'area', 'rate_per_sqft']</w:t>
              <w:br/>
            </w:r>
            <w:r>
              <w:rPr>
                <w:rFonts w:ascii="Consolas" w:hAnsi="Consolas"/>
                <w:color w:val="FFFFFF"/>
                <w:sz w:val="16"/>
              </w:rPr>
              <w:br/>
            </w:r>
            <w:r>
              <w:rPr>
                <w:rFonts w:ascii="Consolas" w:hAnsi="Consolas"/>
                <w:color w:val="FFFFFF"/>
                <w:sz w:val="16"/>
              </w:rPr>
              <w:t>for col in log_columns:</w:t>
              <w:br/>
            </w:r>
            <w:r>
              <w:rPr>
                <w:rFonts w:ascii="Consolas" w:hAnsi="Consolas"/>
                <w:color w:val="FFFFFF"/>
                <w:sz w:val="16"/>
              </w:rPr>
              <w:t xml:space="preserve">    df_cluster[col] = np.log1p(df_cluster[col])</w:t>
            </w:r>
          </w:p>
        </w:tc>
      </w:tr>
    </w:tbl>
    <w:p>
      <w:pPr>
        <w:spacing w:after="60" w:line="252" w:lineRule="auto"/>
      </w:pPr>
    </w:p>
    <w:p>
      <w:pPr>
        <w:pStyle w:val="Heading2"/>
        <w:keepNext/>
        <w:spacing w:before="100" w:after="80"/>
      </w:pPr>
      <w:r>
        <w:t>4.4 Standardization</w:t>
      </w:r>
    </w:p>
    <w:p>
      <w:pPr>
        <w:pStyle w:val="BodyText"/>
        <w:spacing w:after="60" w:line="252" w:lineRule="auto"/>
      </w:pPr>
      <w:r>
        <w:t>StandardScaler was applied so that the clustering algorithm operates on comparable feature scales. This is important because price, area, and rate_per_sqft are measured in very different numerical ranges, while the encoded categorical indicators are binary.</w:t>
      </w: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scaler = StandardScaler()</w:t>
              <w:br/>
            </w:r>
            <w:r>
              <w:rPr>
                <w:rFonts w:ascii="Consolas" w:hAnsi="Consolas"/>
                <w:color w:val="FFFFFF"/>
                <w:sz w:val="16"/>
              </w:rPr>
              <w:t>X_scaled = scaler.fit_transform(df_cluster)</w:t>
              <w:br/>
            </w:r>
            <w:r>
              <w:rPr>
                <w:rFonts w:ascii="Consolas" w:hAnsi="Consolas"/>
                <w:color w:val="FFFFFF"/>
                <w:sz w:val="16"/>
              </w:rPr>
              <w:br/>
            </w:r>
            <w:r>
              <w:rPr>
                <w:rFonts w:ascii="Consolas" w:hAnsi="Consolas"/>
                <w:color w:val="FFFFFF"/>
                <w:sz w:val="16"/>
              </w:rPr>
              <w:t># Output</w:t>
              <w:br/>
            </w:r>
            <w:r>
              <w:rPr>
                <w:rFonts w:ascii="Consolas" w:hAnsi="Consolas"/>
                <w:color w:val="FFFFFF"/>
                <w:sz w:val="16"/>
              </w:rPr>
              <w:t>(14223, 8)</w:t>
            </w:r>
          </w:p>
        </w:tc>
      </w:tr>
    </w:tbl>
    <w:p>
      <w:pPr>
        <w:spacing w:after="60" w:line="252" w:lineRule="auto"/>
      </w:pPr>
    </w:p>
    <w:tbl>
      <w:tblPr>
        <w:tblW w:type="auto" w:w="0"/>
        <w:jc w:val="center"/>
        <w:tblLook w:firstColumn="1" w:firstRow="1" w:lastColumn="0" w:lastRow="0" w:noHBand="0" w:noVBand="1" w:val="04A0"/>
      </w:tblPr>
      <w:tblGrid>
        <w:gridCol w:w="10282"/>
      </w:tblGrid>
      <w:tr>
        <w:tc>
          <w:tcPr>
            <w:tcW w:type="dxa" w:w="10282"/>
            <w:shd w:fill="EAF2F8"/>
            <w:tcMar>
              <w:top w:w="55" w:type="dxa"/>
              <w:start w:w="130" w:type="dxa"/>
              <w:bottom w:w="55" w:type="dxa"/>
              <w:end w:w="130" w:type="dxa"/>
            </w:tcMar>
          </w:tcPr>
          <w:p>
            <w:pPr>
              <w:spacing w:after="0"/>
            </w:pPr>
            <w:r>
              <w:rPr>
                <w:b/>
                <w:color w:val="2F5597"/>
                <w:sz w:val="18"/>
              </w:rPr>
              <w:t xml:space="preserve">Observation: </w:t>
            </w:r>
            <w:r>
              <w:rPr>
                <w:sz w:val="18"/>
              </w:rPr>
              <w:t>Preprocessing produced a standardized 14,223 × 8 matrix used consistently for both K-Means and Hierarchical Clustering.</w:t>
            </w:r>
          </w:p>
        </w:tc>
      </w:tr>
    </w:tbl>
    <w:p>
      <w:pPr>
        <w:spacing w:after="60" w:line="252" w:lineRule="auto"/>
      </w:pPr>
    </w:p>
    <w:p>
      <w:pPr>
        <w:pStyle w:val="Heading1"/>
        <w:keepNext/>
        <w:spacing w:before="140" w:after="80"/>
      </w:pPr>
      <w:r>
        <w:t>5. Selecting the Number of Clusters</w:t>
      </w:r>
    </w:p>
    <w:p>
      <w:pPr>
        <w:pStyle w:val="BodyText"/>
        <w:spacing w:after="60" w:line="252" w:lineRule="auto"/>
      </w:pPr>
      <w:r>
        <w:t>K-Means requires the number of clusters to be specified in advance. Candidate values from K = 2 through K = 10 were evaluated. The Elbow Method was used as a visual diagnostic, while the Silhouette Score provided a direct quantitative measure of cluster separation and cohesion.</w:t>
      </w: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inertia = []</w:t>
              <w:br/>
            </w:r>
            <w:r>
              <w:rPr>
                <w:rFonts w:ascii="Consolas" w:hAnsi="Consolas"/>
                <w:color w:val="FFFFFF"/>
                <w:sz w:val="16"/>
              </w:rPr>
              <w:t>silhouette_scores = []</w:t>
              <w:br/>
            </w:r>
            <w:r>
              <w:rPr>
                <w:rFonts w:ascii="Consolas" w:hAnsi="Consolas"/>
                <w:color w:val="FFFFFF"/>
                <w:sz w:val="16"/>
              </w:rPr>
              <w:br/>
            </w:r>
            <w:r>
              <w:rPr>
                <w:rFonts w:ascii="Consolas" w:hAnsi="Consolas"/>
                <w:color w:val="FFFFFF"/>
                <w:sz w:val="16"/>
              </w:rPr>
              <w:t>k_values = range(2, 11)</w:t>
              <w:br/>
            </w:r>
            <w:r>
              <w:rPr>
                <w:rFonts w:ascii="Consolas" w:hAnsi="Consolas"/>
                <w:color w:val="FFFFFF"/>
                <w:sz w:val="16"/>
              </w:rPr>
              <w:br/>
            </w:r>
            <w:r>
              <w:rPr>
                <w:rFonts w:ascii="Consolas" w:hAnsi="Consolas"/>
                <w:color w:val="FFFFFF"/>
                <w:sz w:val="16"/>
              </w:rPr>
              <w:t>for k in k_values:</w:t>
              <w:br/>
            </w:r>
            <w:r>
              <w:rPr>
                <w:rFonts w:ascii="Consolas" w:hAnsi="Consolas"/>
                <w:color w:val="FFFFFF"/>
                <w:sz w:val="16"/>
              </w:rPr>
              <w:t xml:space="preserve">    kmeans = KMeans(</w:t>
              <w:br/>
            </w:r>
            <w:r>
              <w:rPr>
                <w:rFonts w:ascii="Consolas" w:hAnsi="Consolas"/>
                <w:color w:val="FFFFFF"/>
                <w:sz w:val="16"/>
              </w:rPr>
              <w:t xml:space="preserve">        n_clusters=k,</w:t>
              <w:br/>
            </w:r>
            <w:r>
              <w:rPr>
                <w:rFonts w:ascii="Consolas" w:hAnsi="Consolas"/>
                <w:color w:val="FFFFFF"/>
                <w:sz w:val="16"/>
              </w:rPr>
              <w:t xml:space="preserve">        random_state=42,</w:t>
              <w:br/>
            </w:r>
            <w:r>
              <w:rPr>
                <w:rFonts w:ascii="Consolas" w:hAnsi="Consolas"/>
                <w:color w:val="FFFFFF"/>
                <w:sz w:val="16"/>
              </w:rPr>
              <w:t xml:space="preserve">        n_init=10</w:t>
              <w:br/>
            </w:r>
            <w:r>
              <w:rPr>
                <w:rFonts w:ascii="Consolas" w:hAnsi="Consolas"/>
                <w:color w:val="FFFFFF"/>
                <w:sz w:val="16"/>
              </w:rPr>
              <w:t xml:space="preserve">    )</w:t>
              <w:br/>
            </w:r>
            <w:r>
              <w:rPr>
                <w:rFonts w:ascii="Consolas" w:hAnsi="Consolas"/>
                <w:color w:val="FFFFFF"/>
                <w:sz w:val="16"/>
              </w:rPr>
              <w:t xml:space="preserve">    labels = kmeans.fit_predict(X_scaled)</w:t>
              <w:br/>
            </w:r>
            <w:r>
              <w:rPr>
                <w:rFonts w:ascii="Consolas" w:hAnsi="Consolas"/>
                <w:color w:val="FFFFFF"/>
                <w:sz w:val="16"/>
              </w:rPr>
              <w:t xml:space="preserve">    inertia.append(kmeans.inertia_)</w:t>
              <w:br/>
            </w:r>
            <w:r>
              <w:rPr>
                <w:rFonts w:ascii="Consolas" w:hAnsi="Consolas"/>
                <w:color w:val="FFFFFF"/>
                <w:sz w:val="16"/>
              </w:rPr>
              <w:t xml:space="preserve">    silhouette_scores.append(</w:t>
              <w:br/>
            </w:r>
            <w:r>
              <w:rPr>
                <w:rFonts w:ascii="Consolas" w:hAnsi="Consolas"/>
                <w:color w:val="FFFFFF"/>
                <w:sz w:val="16"/>
              </w:rPr>
              <w:t xml:space="preserve">        silhouette_score(X_scaled, labels)</w:t>
              <w:br/>
            </w:r>
            <w:r>
              <w:rPr>
                <w:rFonts w:ascii="Consolas" w:hAnsi="Consolas"/>
                <w:color w:val="FFFFFF"/>
                <w:sz w:val="16"/>
              </w:rPr>
              <w:t xml:space="preserve">    )</w:t>
            </w:r>
          </w:p>
        </w:tc>
      </w:tr>
    </w:tbl>
    <w:p>
      <w:pPr>
        <w:spacing w:after="60" w:line="252" w:lineRule="auto"/>
      </w:pPr>
    </w:p>
    <w:p>
      <w:pPr>
        <w:spacing w:after="60" w:line="252" w:lineRule="auto"/>
        <w:jc w:val="center"/>
      </w:pPr>
      <w:r>
        <w:drawing>
          <wp:inline xmlns:a="http://schemas.openxmlformats.org/drawingml/2006/main" xmlns:pic="http://schemas.openxmlformats.org/drawingml/2006/picture">
            <wp:extent cx="5212080" cy="3445273"/>
            <wp:docPr id="1" name="Picture 1"/>
            <wp:cNvGraphicFramePr>
              <a:graphicFrameLocks noChangeAspect="1"/>
            </wp:cNvGraphicFramePr>
            <a:graphic>
              <a:graphicData uri="http://schemas.openxmlformats.org/drawingml/2006/picture">
                <pic:pic>
                  <pic:nvPicPr>
                    <pic:cNvPr id="0" name="cell_58_0.png"/>
                    <pic:cNvPicPr/>
                  </pic:nvPicPr>
                  <pic:blipFill>
                    <a:blip r:embed="rId11"/>
                    <a:stretch>
                      <a:fillRect/>
                    </a:stretch>
                  </pic:blipFill>
                  <pic:spPr>
                    <a:xfrm>
                      <a:off x="0" y="0"/>
                      <a:ext cx="5212080" cy="3445273"/>
                    </a:xfrm>
                    <a:prstGeom prst="rect"/>
                  </pic:spPr>
                </pic:pic>
              </a:graphicData>
            </a:graphic>
          </wp:inline>
        </w:drawing>
      </w:r>
    </w:p>
    <w:p>
      <w:pPr>
        <w:spacing w:after="60" w:line="252" w:lineRule="auto"/>
        <w:jc w:val="center"/>
      </w:pPr>
      <w:r>
        <w:rPr>
          <w:i/>
          <w:color w:val="667085"/>
          <w:sz w:val="17"/>
        </w:rPr>
        <w:t>Figure 1. Executed notebook output — Elbow Method for candidate K values.</w:t>
      </w:r>
    </w:p>
    <w:p>
      <w:pPr>
        <w:spacing w:after="60" w:line="252" w:lineRule="auto"/>
        <w:jc w:val="center"/>
      </w:pPr>
      <w:r>
        <w:drawing>
          <wp:inline xmlns:a="http://schemas.openxmlformats.org/drawingml/2006/main" xmlns:pic="http://schemas.openxmlformats.org/drawingml/2006/picture">
            <wp:extent cx="5212080" cy="3445273"/>
            <wp:docPr id="2" name="Picture 2"/>
            <wp:cNvGraphicFramePr>
              <a:graphicFrameLocks noChangeAspect="1"/>
            </wp:cNvGraphicFramePr>
            <a:graphic>
              <a:graphicData uri="http://schemas.openxmlformats.org/drawingml/2006/picture">
                <pic:pic>
                  <pic:nvPicPr>
                    <pic:cNvPr id="0" name="cell_59_0.png"/>
                    <pic:cNvPicPr/>
                  </pic:nvPicPr>
                  <pic:blipFill>
                    <a:blip r:embed="rId12"/>
                    <a:stretch>
                      <a:fillRect/>
                    </a:stretch>
                  </pic:blipFill>
                  <pic:spPr>
                    <a:xfrm>
                      <a:off x="0" y="0"/>
                      <a:ext cx="5212080" cy="3445273"/>
                    </a:xfrm>
                    <a:prstGeom prst="rect"/>
                  </pic:spPr>
                </pic:pic>
              </a:graphicData>
            </a:graphic>
          </wp:inline>
        </w:drawing>
      </w:r>
    </w:p>
    <w:p>
      <w:pPr>
        <w:spacing w:after="60" w:line="252" w:lineRule="auto"/>
        <w:jc w:val="center"/>
      </w:pPr>
      <w:r>
        <w:rPr>
          <w:i/>
          <w:color w:val="667085"/>
          <w:sz w:val="17"/>
        </w:rPr>
        <w:t>Figure 2. Executed notebook output — Silhouette Score for candidate K values.</w:t>
      </w:r>
    </w:p>
    <w:p>
      <w:pPr>
        <w:pStyle w:val="Heading2"/>
        <w:keepNext/>
        <w:spacing w:before="100" w:after="80"/>
      </w:pPr>
      <w:r>
        <w:t>5.1 Silhouette Results</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4752"/>
            <w:vAlign w:val="center"/>
            <w:shd w:fill="17365D"/>
            <w:tcMar>
              <w:top w:w="55" w:type="dxa"/>
              <w:start w:w="80" w:type="dxa"/>
              <w:bottom w:w="55" w:type="dxa"/>
              <w:end w:w="80" w:type="dxa"/>
            </w:tcMar>
          </w:tcPr>
          <w:p>
            <w:pPr>
              <w:spacing w:after="0"/>
            </w:pPr>
            <w:r/>
            <w:r>
              <w:rPr>
                <w:rFonts w:ascii="Aptos" w:hAnsi="Aptos"/>
                <w:b/>
                <w:color w:val="FFFFFF"/>
                <w:sz w:val="17"/>
              </w:rPr>
              <w:t>Number of Clusters (K)</w:t>
            </w:r>
          </w:p>
        </w:tc>
        <w:tc>
          <w:tcPr>
            <w:tcW w:type="dxa" w:w="4896"/>
            <w:vAlign w:val="center"/>
            <w:shd w:fill="17365D"/>
            <w:tcMar>
              <w:top w:w="55" w:type="dxa"/>
              <w:start w:w="80" w:type="dxa"/>
              <w:bottom w:w="55" w:type="dxa"/>
              <w:end w:w="80" w:type="dxa"/>
            </w:tcMar>
          </w:tcPr>
          <w:p>
            <w:pPr>
              <w:spacing w:after="0"/>
            </w:pPr>
            <w:r/>
            <w:r>
              <w:rPr>
                <w:rFonts w:ascii="Aptos" w:hAnsi="Aptos"/>
                <w:b/>
                <w:color w:val="FFFFFF"/>
                <w:sz w:val="17"/>
              </w:rPr>
              <w:t>Silhouette Score</w:t>
            </w:r>
          </w:p>
        </w:tc>
      </w:tr>
      <w:tr>
        <w:tc>
          <w:tcPr>
            <w:tcW w:type="dxa" w:w="4752"/>
            <w:vAlign w:val="center"/>
            <w:shd w:fill="FFFFFF"/>
            <w:tcMar>
              <w:top w:w="55" w:type="dxa"/>
              <w:start w:w="80" w:type="dxa"/>
              <w:bottom w:w="55" w:type="dxa"/>
              <w:end w:w="80" w:type="dxa"/>
            </w:tcMar>
          </w:tcPr>
          <w:p>
            <w:pPr>
              <w:spacing w:after="0"/>
            </w:pPr>
            <w:r/>
            <w:r>
              <w:rPr>
                <w:rFonts w:ascii="Aptos" w:hAnsi="Aptos"/>
                <w:b w:val="0"/>
                <w:color w:val="1F2937"/>
                <w:sz w:val="17"/>
              </w:rPr>
              <w:t>2</w:t>
            </w:r>
          </w:p>
        </w:tc>
        <w:tc>
          <w:tcPr>
            <w:tcW w:type="dxa" w:w="4896"/>
            <w:vAlign w:val="center"/>
            <w:shd w:fill="FFFFFF"/>
            <w:tcMar>
              <w:top w:w="55" w:type="dxa"/>
              <w:start w:w="80" w:type="dxa"/>
              <w:bottom w:w="55" w:type="dxa"/>
              <w:end w:w="80" w:type="dxa"/>
            </w:tcMar>
          </w:tcPr>
          <w:p>
            <w:pPr>
              <w:spacing w:after="0"/>
            </w:pPr>
            <w:r/>
            <w:r>
              <w:rPr>
                <w:rFonts w:ascii="Aptos" w:hAnsi="Aptos"/>
                <w:b w:val="0"/>
                <w:color w:val="1F2937"/>
                <w:sz w:val="17"/>
              </w:rPr>
              <w:t>0.4588</w:t>
            </w:r>
          </w:p>
        </w:tc>
      </w:tr>
      <w:tr>
        <w:tc>
          <w:tcPr>
            <w:tcW w:type="dxa" w:w="4752"/>
            <w:vAlign w:val="center"/>
            <w:shd w:fill="F4F7FA"/>
            <w:tcMar>
              <w:top w:w="55" w:type="dxa"/>
              <w:start w:w="80" w:type="dxa"/>
              <w:bottom w:w="55" w:type="dxa"/>
              <w:end w:w="80" w:type="dxa"/>
            </w:tcMar>
          </w:tcPr>
          <w:p>
            <w:pPr>
              <w:spacing w:after="0"/>
            </w:pPr>
            <w:r/>
            <w:r>
              <w:rPr>
                <w:rFonts w:ascii="Aptos" w:hAnsi="Aptos"/>
                <w:b w:val="0"/>
                <w:color w:val="1F2937"/>
                <w:sz w:val="17"/>
              </w:rPr>
              <w:t>3</w:t>
            </w:r>
          </w:p>
        </w:tc>
        <w:tc>
          <w:tcPr>
            <w:tcW w:type="dxa" w:w="4896"/>
            <w:vAlign w:val="center"/>
            <w:shd w:fill="F4F7FA"/>
            <w:tcMar>
              <w:top w:w="55" w:type="dxa"/>
              <w:start w:w="80" w:type="dxa"/>
              <w:bottom w:w="55" w:type="dxa"/>
              <w:end w:w="80" w:type="dxa"/>
            </w:tcMar>
          </w:tcPr>
          <w:p>
            <w:pPr>
              <w:spacing w:after="0"/>
            </w:pPr>
            <w:r/>
            <w:r>
              <w:rPr>
                <w:rFonts w:ascii="Aptos" w:hAnsi="Aptos"/>
                <w:b w:val="0"/>
                <w:color w:val="1F2937"/>
                <w:sz w:val="17"/>
              </w:rPr>
              <w:t>0.4917</w:t>
            </w:r>
          </w:p>
        </w:tc>
      </w:tr>
      <w:tr>
        <w:tc>
          <w:tcPr>
            <w:tcW w:type="dxa" w:w="4752"/>
            <w:vAlign w:val="center"/>
            <w:shd w:fill="FFFFFF"/>
            <w:tcMar>
              <w:top w:w="55" w:type="dxa"/>
              <w:start w:w="80" w:type="dxa"/>
              <w:bottom w:w="55" w:type="dxa"/>
              <w:end w:w="80" w:type="dxa"/>
            </w:tcMar>
          </w:tcPr>
          <w:p>
            <w:pPr>
              <w:spacing w:after="0"/>
            </w:pPr>
            <w:r/>
            <w:r>
              <w:rPr>
                <w:rFonts w:ascii="Aptos" w:hAnsi="Aptos"/>
                <w:b w:val="0"/>
                <w:color w:val="1F2937"/>
                <w:sz w:val="17"/>
              </w:rPr>
              <w:t>4</w:t>
            </w:r>
          </w:p>
        </w:tc>
        <w:tc>
          <w:tcPr>
            <w:tcW w:type="dxa" w:w="4896"/>
            <w:vAlign w:val="center"/>
            <w:shd w:fill="FFFFFF"/>
            <w:tcMar>
              <w:top w:w="55" w:type="dxa"/>
              <w:start w:w="80" w:type="dxa"/>
              <w:bottom w:w="55" w:type="dxa"/>
              <w:end w:w="80" w:type="dxa"/>
            </w:tcMar>
          </w:tcPr>
          <w:p>
            <w:pPr>
              <w:spacing w:after="0"/>
            </w:pPr>
            <w:r/>
            <w:r>
              <w:rPr>
                <w:rFonts w:ascii="Aptos" w:hAnsi="Aptos"/>
                <w:b w:val="0"/>
                <w:color w:val="1F2937"/>
                <w:sz w:val="17"/>
              </w:rPr>
              <w:t>0.5009</w:t>
            </w:r>
          </w:p>
        </w:tc>
      </w:tr>
      <w:tr>
        <w:tc>
          <w:tcPr>
            <w:tcW w:type="dxa" w:w="4752"/>
            <w:vAlign w:val="center"/>
            <w:shd w:fill="F4F7FA"/>
            <w:tcMar>
              <w:top w:w="55" w:type="dxa"/>
              <w:start w:w="80" w:type="dxa"/>
              <w:bottom w:w="55" w:type="dxa"/>
              <w:end w:w="80" w:type="dxa"/>
            </w:tcMar>
          </w:tcPr>
          <w:p>
            <w:pPr>
              <w:spacing w:after="0"/>
            </w:pPr>
            <w:r/>
            <w:r>
              <w:rPr>
                <w:rFonts w:ascii="Aptos" w:hAnsi="Aptos"/>
                <w:b w:val="0"/>
                <w:color w:val="1F2937"/>
                <w:sz w:val="17"/>
              </w:rPr>
              <w:t>5</w:t>
            </w:r>
          </w:p>
        </w:tc>
        <w:tc>
          <w:tcPr>
            <w:tcW w:type="dxa" w:w="4896"/>
            <w:vAlign w:val="center"/>
            <w:shd w:fill="F4F7FA"/>
            <w:tcMar>
              <w:top w:w="55" w:type="dxa"/>
              <w:start w:w="80" w:type="dxa"/>
              <w:bottom w:w="55" w:type="dxa"/>
              <w:end w:w="80" w:type="dxa"/>
            </w:tcMar>
          </w:tcPr>
          <w:p>
            <w:pPr>
              <w:spacing w:after="0"/>
            </w:pPr>
            <w:r/>
            <w:r>
              <w:rPr>
                <w:rFonts w:ascii="Aptos" w:hAnsi="Aptos"/>
                <w:b w:val="0"/>
                <w:color w:val="1F2937"/>
                <w:sz w:val="17"/>
              </w:rPr>
              <w:t>0.4735</w:t>
            </w:r>
          </w:p>
        </w:tc>
      </w:tr>
      <w:tr>
        <w:tc>
          <w:tcPr>
            <w:tcW w:type="dxa" w:w="4752"/>
            <w:vAlign w:val="center"/>
            <w:shd w:fill="FFFFFF"/>
            <w:tcMar>
              <w:top w:w="55" w:type="dxa"/>
              <w:start w:w="80" w:type="dxa"/>
              <w:bottom w:w="55" w:type="dxa"/>
              <w:end w:w="80" w:type="dxa"/>
            </w:tcMar>
          </w:tcPr>
          <w:p>
            <w:pPr>
              <w:spacing w:after="0"/>
            </w:pPr>
            <w:r/>
            <w:r>
              <w:rPr>
                <w:rFonts w:ascii="Aptos" w:hAnsi="Aptos"/>
                <w:b w:val="0"/>
                <w:color w:val="1F2937"/>
                <w:sz w:val="17"/>
              </w:rPr>
              <w:t>6</w:t>
            </w:r>
          </w:p>
        </w:tc>
        <w:tc>
          <w:tcPr>
            <w:tcW w:type="dxa" w:w="4896"/>
            <w:vAlign w:val="center"/>
            <w:shd w:fill="FFFFFF"/>
            <w:tcMar>
              <w:top w:w="55" w:type="dxa"/>
              <w:start w:w="80" w:type="dxa"/>
              <w:bottom w:w="55" w:type="dxa"/>
              <w:end w:w="80" w:type="dxa"/>
            </w:tcMar>
          </w:tcPr>
          <w:p>
            <w:pPr>
              <w:spacing w:after="0"/>
            </w:pPr>
            <w:r/>
            <w:r>
              <w:rPr>
                <w:rFonts w:ascii="Aptos" w:hAnsi="Aptos"/>
                <w:b w:val="0"/>
                <w:color w:val="1F2937"/>
                <w:sz w:val="17"/>
              </w:rPr>
              <w:t>0.3972</w:t>
            </w:r>
          </w:p>
        </w:tc>
      </w:tr>
      <w:tr>
        <w:tc>
          <w:tcPr>
            <w:tcW w:type="dxa" w:w="4752"/>
            <w:vAlign w:val="center"/>
            <w:shd w:fill="F4F7FA"/>
            <w:tcMar>
              <w:top w:w="55" w:type="dxa"/>
              <w:start w:w="80" w:type="dxa"/>
              <w:bottom w:w="55" w:type="dxa"/>
              <w:end w:w="80" w:type="dxa"/>
            </w:tcMar>
          </w:tcPr>
          <w:p>
            <w:pPr>
              <w:spacing w:after="0"/>
            </w:pPr>
            <w:r/>
            <w:r>
              <w:rPr>
                <w:rFonts w:ascii="Aptos" w:hAnsi="Aptos"/>
                <w:b w:val="0"/>
                <w:color w:val="1F2937"/>
                <w:sz w:val="17"/>
              </w:rPr>
              <w:t>7</w:t>
            </w:r>
          </w:p>
        </w:tc>
        <w:tc>
          <w:tcPr>
            <w:tcW w:type="dxa" w:w="4896"/>
            <w:vAlign w:val="center"/>
            <w:shd w:fill="F4F7FA"/>
            <w:tcMar>
              <w:top w:w="55" w:type="dxa"/>
              <w:start w:w="80" w:type="dxa"/>
              <w:bottom w:w="55" w:type="dxa"/>
              <w:end w:w="80" w:type="dxa"/>
            </w:tcMar>
          </w:tcPr>
          <w:p>
            <w:pPr>
              <w:spacing w:after="0"/>
            </w:pPr>
            <w:r/>
            <w:r>
              <w:rPr>
                <w:rFonts w:ascii="Aptos" w:hAnsi="Aptos"/>
                <w:b w:val="0"/>
                <w:color w:val="1F2937"/>
                <w:sz w:val="17"/>
              </w:rPr>
              <w:t>0.3782</w:t>
            </w:r>
          </w:p>
        </w:tc>
      </w:tr>
      <w:tr>
        <w:tc>
          <w:tcPr>
            <w:tcW w:type="dxa" w:w="4752"/>
            <w:vAlign w:val="center"/>
            <w:shd w:fill="FFFFFF"/>
            <w:tcMar>
              <w:top w:w="55" w:type="dxa"/>
              <w:start w:w="80" w:type="dxa"/>
              <w:bottom w:w="55" w:type="dxa"/>
              <w:end w:w="80" w:type="dxa"/>
            </w:tcMar>
          </w:tcPr>
          <w:p>
            <w:pPr>
              <w:spacing w:after="0"/>
            </w:pPr>
            <w:r/>
            <w:r>
              <w:rPr>
                <w:rFonts w:ascii="Aptos" w:hAnsi="Aptos"/>
                <w:b w:val="0"/>
                <w:color w:val="1F2937"/>
                <w:sz w:val="17"/>
              </w:rPr>
              <w:t>8</w:t>
            </w:r>
          </w:p>
        </w:tc>
        <w:tc>
          <w:tcPr>
            <w:tcW w:type="dxa" w:w="4896"/>
            <w:vAlign w:val="center"/>
            <w:shd w:fill="FFFFFF"/>
            <w:tcMar>
              <w:top w:w="55" w:type="dxa"/>
              <w:start w:w="80" w:type="dxa"/>
              <w:bottom w:w="55" w:type="dxa"/>
              <w:end w:w="80" w:type="dxa"/>
            </w:tcMar>
          </w:tcPr>
          <w:p>
            <w:pPr>
              <w:spacing w:after="0"/>
            </w:pPr>
            <w:r/>
            <w:r>
              <w:rPr>
                <w:rFonts w:ascii="Aptos" w:hAnsi="Aptos"/>
                <w:b w:val="0"/>
                <w:color w:val="1F2937"/>
                <w:sz w:val="17"/>
              </w:rPr>
              <w:t>0.3532</w:t>
            </w:r>
          </w:p>
        </w:tc>
      </w:tr>
      <w:tr>
        <w:tc>
          <w:tcPr>
            <w:tcW w:type="dxa" w:w="4752"/>
            <w:vAlign w:val="center"/>
            <w:shd w:fill="F4F7FA"/>
            <w:tcMar>
              <w:top w:w="55" w:type="dxa"/>
              <w:start w:w="80" w:type="dxa"/>
              <w:bottom w:w="55" w:type="dxa"/>
              <w:end w:w="80" w:type="dxa"/>
            </w:tcMar>
          </w:tcPr>
          <w:p>
            <w:pPr>
              <w:spacing w:after="0"/>
            </w:pPr>
            <w:r/>
            <w:r>
              <w:rPr>
                <w:rFonts w:ascii="Aptos" w:hAnsi="Aptos"/>
                <w:b w:val="0"/>
                <w:color w:val="1F2937"/>
                <w:sz w:val="17"/>
              </w:rPr>
              <w:t>9</w:t>
            </w:r>
          </w:p>
        </w:tc>
        <w:tc>
          <w:tcPr>
            <w:tcW w:type="dxa" w:w="4896"/>
            <w:vAlign w:val="center"/>
            <w:shd w:fill="F4F7FA"/>
            <w:tcMar>
              <w:top w:w="55" w:type="dxa"/>
              <w:start w:w="80" w:type="dxa"/>
              <w:bottom w:w="55" w:type="dxa"/>
              <w:end w:w="80" w:type="dxa"/>
            </w:tcMar>
          </w:tcPr>
          <w:p>
            <w:pPr>
              <w:spacing w:after="0"/>
            </w:pPr>
            <w:r/>
            <w:r>
              <w:rPr>
                <w:rFonts w:ascii="Aptos" w:hAnsi="Aptos"/>
                <w:b w:val="0"/>
                <w:color w:val="1F2937"/>
                <w:sz w:val="17"/>
              </w:rPr>
              <w:t>0.3401</w:t>
            </w:r>
          </w:p>
        </w:tc>
      </w:tr>
      <w:tr>
        <w:tc>
          <w:tcPr>
            <w:tcW w:type="dxa" w:w="4752"/>
            <w:vAlign w:val="center"/>
            <w:shd w:fill="FFFFFF"/>
            <w:tcMar>
              <w:top w:w="55" w:type="dxa"/>
              <w:start w:w="80" w:type="dxa"/>
              <w:bottom w:w="55" w:type="dxa"/>
              <w:end w:w="80" w:type="dxa"/>
            </w:tcMar>
          </w:tcPr>
          <w:p>
            <w:pPr>
              <w:spacing w:after="0"/>
            </w:pPr>
            <w:r/>
            <w:r>
              <w:rPr>
                <w:rFonts w:ascii="Aptos" w:hAnsi="Aptos"/>
                <w:b w:val="0"/>
                <w:color w:val="1F2937"/>
                <w:sz w:val="17"/>
              </w:rPr>
              <w:t>10</w:t>
            </w:r>
          </w:p>
        </w:tc>
        <w:tc>
          <w:tcPr>
            <w:tcW w:type="dxa" w:w="4896"/>
            <w:vAlign w:val="center"/>
            <w:shd w:fill="FFFFFF"/>
            <w:tcMar>
              <w:top w:w="55" w:type="dxa"/>
              <w:start w:w="80" w:type="dxa"/>
              <w:bottom w:w="55" w:type="dxa"/>
              <w:end w:w="80" w:type="dxa"/>
            </w:tcMar>
          </w:tcPr>
          <w:p>
            <w:pPr>
              <w:spacing w:after="0"/>
            </w:pPr>
            <w:r/>
            <w:r>
              <w:rPr>
                <w:rFonts w:ascii="Aptos" w:hAnsi="Aptos"/>
                <w:b w:val="0"/>
                <w:color w:val="1F2937"/>
                <w:sz w:val="17"/>
              </w:rPr>
              <w:t>0.3512</w:t>
            </w:r>
          </w:p>
        </w:tc>
      </w:tr>
    </w:tbl>
    <w:p>
      <w:pPr>
        <w:spacing w:after="60" w:line="252" w:lineRule="auto"/>
      </w:pPr>
    </w:p>
    <w:tbl>
      <w:tblPr>
        <w:tblW w:type="auto" w:w="0"/>
        <w:jc w:val="center"/>
        <w:tblLook w:firstColumn="1" w:firstRow="1" w:lastColumn="0" w:lastRow="0" w:noHBand="0" w:noVBand="1" w:val="04A0"/>
      </w:tblPr>
      <w:tblGrid>
        <w:gridCol w:w="10282"/>
      </w:tblGrid>
      <w:tr>
        <w:tc>
          <w:tcPr>
            <w:tcW w:type="dxa" w:w="10282"/>
            <w:shd w:fill="EAF2F8"/>
            <w:tcMar>
              <w:top w:w="55" w:type="dxa"/>
              <w:start w:w="130" w:type="dxa"/>
              <w:bottom w:w="55" w:type="dxa"/>
              <w:end w:w="130" w:type="dxa"/>
            </w:tcMar>
          </w:tcPr>
          <w:p>
            <w:pPr>
              <w:spacing w:after="0"/>
            </w:pPr>
            <w:r>
              <w:rPr>
                <w:b/>
                <w:color w:val="2F5597"/>
                <w:sz w:val="18"/>
              </w:rPr>
              <w:t xml:space="preserve">Selection Decision: </w:t>
            </w:r>
            <w:r>
              <w:rPr>
                <w:sz w:val="18"/>
              </w:rPr>
              <w:t>K = 4 was selected because it produced the highest Silhouette Score (0.5009) among the tested values from K = 2 to K = 10. The Elbow curve also shows a pronounced reduction in inertia through the lower K values, with the decline becoming less steep after the four-cluster solution.</w:t>
            </w:r>
          </w:p>
        </w:tc>
      </w:tr>
    </w:tbl>
    <w:p>
      <w:pPr>
        <w:spacing w:after="60" w:line="252" w:lineRule="auto"/>
      </w:pPr>
    </w:p>
    <w:p>
      <w:pPr>
        <w:pStyle w:val="Heading1"/>
        <w:keepNext/>
        <w:spacing w:before="140" w:after="80"/>
      </w:pPr>
      <w:r>
        <w:t>6. K-Means Clustering</w:t>
      </w:r>
    </w:p>
    <w:p>
      <w:pPr>
        <w:pStyle w:val="BodyText"/>
        <w:spacing w:after="60" w:line="252" w:lineRule="auto"/>
      </w:pPr>
      <w:r>
        <w:t>K-Means partitions observations into K groups by minimizing within-cluster squared distances to cluster centroids. The final model used the selected K = 4, random_state = 42 for reproducibility, and n_init = 10 to perform multiple centroid initializations and select a strong solution.</w:t>
      </w: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kmeans = KMeans(</w:t>
              <w:br/>
            </w:r>
            <w:r>
              <w:rPr>
                <w:rFonts w:ascii="Consolas" w:hAnsi="Consolas"/>
                <w:color w:val="FFFFFF"/>
                <w:sz w:val="16"/>
              </w:rPr>
              <w:t xml:space="preserve">    n_clusters=best_k,</w:t>
              <w:br/>
            </w:r>
            <w:r>
              <w:rPr>
                <w:rFonts w:ascii="Consolas" w:hAnsi="Consolas"/>
                <w:color w:val="FFFFFF"/>
                <w:sz w:val="16"/>
              </w:rPr>
              <w:t xml:space="preserve">    random_state=42,</w:t>
              <w:br/>
            </w:r>
            <w:r>
              <w:rPr>
                <w:rFonts w:ascii="Consolas" w:hAnsi="Consolas"/>
                <w:color w:val="FFFFFF"/>
                <w:sz w:val="16"/>
              </w:rPr>
              <w:t xml:space="preserve">    n_init=10</w:t>
              <w:br/>
            </w:r>
            <w:r>
              <w:rPr>
                <w:rFonts w:ascii="Consolas" w:hAnsi="Consolas"/>
                <w:color w:val="FFFFFF"/>
                <w:sz w:val="16"/>
              </w:rPr>
              <w:t>)</w:t>
              <w:br/>
            </w:r>
            <w:r>
              <w:rPr>
                <w:rFonts w:ascii="Consolas" w:hAnsi="Consolas"/>
                <w:color w:val="FFFFFF"/>
                <w:sz w:val="16"/>
              </w:rPr>
              <w:t>kmeans_labels = kmeans.fit_predict(X_scaled)</w:t>
            </w:r>
          </w:p>
        </w:tc>
      </w:tr>
    </w:tbl>
    <w:p>
      <w:pPr>
        <w:spacing w:after="60" w:line="252" w:lineRule="auto"/>
      </w:pPr>
    </w:p>
    <w:p>
      <w:pPr>
        <w:pStyle w:val="Heading2"/>
        <w:keepNext/>
        <w:spacing w:before="100" w:after="80"/>
      </w:pPr>
      <w:r>
        <w:t>6.1 K-Means Quality Metrics</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880"/>
            <w:vAlign w:val="center"/>
            <w:shd w:fill="17365D"/>
            <w:tcMar>
              <w:top w:w="55" w:type="dxa"/>
              <w:start w:w="80" w:type="dxa"/>
              <w:bottom w:w="55" w:type="dxa"/>
              <w:end w:w="80" w:type="dxa"/>
            </w:tcMar>
          </w:tcPr>
          <w:p>
            <w:pPr>
              <w:spacing w:after="0"/>
            </w:pPr>
            <w:r/>
            <w:r>
              <w:rPr>
                <w:rFonts w:ascii="Aptos" w:hAnsi="Aptos"/>
                <w:b/>
                <w:color w:val="FFFFFF"/>
                <w:sz w:val="16"/>
              </w:rPr>
              <w:t>Metric</w:t>
            </w:r>
          </w:p>
        </w:tc>
        <w:tc>
          <w:tcPr>
            <w:tcW w:type="dxa" w:w="2016"/>
            <w:vAlign w:val="center"/>
            <w:shd w:fill="17365D"/>
            <w:tcMar>
              <w:top w:w="55" w:type="dxa"/>
              <w:start w:w="80" w:type="dxa"/>
              <w:bottom w:w="55" w:type="dxa"/>
              <w:end w:w="80" w:type="dxa"/>
            </w:tcMar>
          </w:tcPr>
          <w:p>
            <w:pPr>
              <w:spacing w:after="0"/>
            </w:pPr>
            <w:r/>
            <w:r>
              <w:rPr>
                <w:rFonts w:ascii="Aptos" w:hAnsi="Aptos"/>
                <w:b/>
                <w:color w:val="FFFFFF"/>
                <w:sz w:val="16"/>
              </w:rPr>
              <w:t>K-Means Result</w:t>
            </w:r>
          </w:p>
        </w:tc>
        <w:tc>
          <w:tcPr>
            <w:tcW w:type="dxa" w:w="4752"/>
            <w:vAlign w:val="center"/>
            <w:shd w:fill="17365D"/>
            <w:tcMar>
              <w:top w:w="55" w:type="dxa"/>
              <w:start w:w="80" w:type="dxa"/>
              <w:bottom w:w="55" w:type="dxa"/>
              <w:end w:w="80" w:type="dxa"/>
            </w:tcMar>
          </w:tcPr>
          <w:p>
            <w:pPr>
              <w:spacing w:after="0"/>
            </w:pPr>
            <w:r/>
            <w:r>
              <w:rPr>
                <w:rFonts w:ascii="Aptos" w:hAnsi="Aptos"/>
                <w:b/>
                <w:color w:val="FFFFFF"/>
                <w:sz w:val="16"/>
              </w:rPr>
              <w:t>Interpretation</w:t>
            </w:r>
          </w:p>
        </w:tc>
      </w:tr>
      <w:tr>
        <w:tc>
          <w:tcPr>
            <w:tcW w:type="dxa" w:w="2880"/>
            <w:vAlign w:val="center"/>
            <w:shd w:fill="FFFFFF"/>
            <w:tcMar>
              <w:top w:w="55" w:type="dxa"/>
              <w:start w:w="80" w:type="dxa"/>
              <w:bottom w:w="55" w:type="dxa"/>
              <w:end w:w="80" w:type="dxa"/>
            </w:tcMar>
          </w:tcPr>
          <w:p>
            <w:pPr>
              <w:spacing w:after="0"/>
            </w:pPr>
            <w:r/>
            <w:r>
              <w:rPr>
                <w:rFonts w:ascii="Aptos" w:hAnsi="Aptos"/>
                <w:b w:val="0"/>
                <w:color w:val="1F2937"/>
                <w:sz w:val="16"/>
              </w:rPr>
              <w:t>Silhouette Score</w:t>
            </w:r>
          </w:p>
        </w:tc>
        <w:tc>
          <w:tcPr>
            <w:tcW w:type="dxa" w:w="2016"/>
            <w:vAlign w:val="center"/>
            <w:shd w:fill="FFFFFF"/>
            <w:tcMar>
              <w:top w:w="55" w:type="dxa"/>
              <w:start w:w="80" w:type="dxa"/>
              <w:bottom w:w="55" w:type="dxa"/>
              <w:end w:w="80" w:type="dxa"/>
            </w:tcMar>
          </w:tcPr>
          <w:p>
            <w:pPr>
              <w:spacing w:after="0"/>
            </w:pPr>
            <w:r/>
            <w:r>
              <w:rPr>
                <w:rFonts w:ascii="Aptos" w:hAnsi="Aptos"/>
                <w:b w:val="0"/>
                <w:color w:val="1F2937"/>
                <w:sz w:val="16"/>
              </w:rPr>
              <w:t>0.5009</w:t>
            </w:r>
          </w:p>
        </w:tc>
        <w:tc>
          <w:tcPr>
            <w:tcW w:type="dxa" w:w="4752"/>
            <w:vAlign w:val="center"/>
            <w:shd w:fill="FFFFFF"/>
            <w:tcMar>
              <w:top w:w="55" w:type="dxa"/>
              <w:start w:w="80" w:type="dxa"/>
              <w:bottom w:w="55" w:type="dxa"/>
              <w:end w:w="80" w:type="dxa"/>
            </w:tcMar>
          </w:tcPr>
          <w:p>
            <w:pPr>
              <w:spacing w:after="0"/>
            </w:pPr>
            <w:r/>
            <w:r>
              <w:rPr>
                <w:rFonts w:ascii="Aptos" w:hAnsi="Aptos"/>
                <w:b w:val="0"/>
                <w:color w:val="1F2937"/>
                <w:sz w:val="16"/>
              </w:rPr>
              <w:t>Higher is better; indicates reasonably separated and cohesive groups.</w:t>
            </w:r>
          </w:p>
        </w:tc>
      </w:tr>
      <w:tr>
        <w:tc>
          <w:tcPr>
            <w:tcW w:type="dxa" w:w="2880"/>
            <w:vAlign w:val="center"/>
            <w:shd w:fill="F4F7FA"/>
            <w:tcMar>
              <w:top w:w="55" w:type="dxa"/>
              <w:start w:w="80" w:type="dxa"/>
              <w:bottom w:w="55" w:type="dxa"/>
              <w:end w:w="80" w:type="dxa"/>
            </w:tcMar>
          </w:tcPr>
          <w:p>
            <w:pPr>
              <w:spacing w:after="0"/>
            </w:pPr>
            <w:r/>
            <w:r>
              <w:rPr>
                <w:rFonts w:ascii="Aptos" w:hAnsi="Aptos"/>
                <w:b w:val="0"/>
                <w:color w:val="1F2937"/>
                <w:sz w:val="16"/>
              </w:rPr>
              <w:t>Davies-Bouldin Index</w:t>
            </w:r>
          </w:p>
        </w:tc>
        <w:tc>
          <w:tcPr>
            <w:tcW w:type="dxa" w:w="2016"/>
            <w:vAlign w:val="center"/>
            <w:shd w:fill="F4F7FA"/>
            <w:tcMar>
              <w:top w:w="55" w:type="dxa"/>
              <w:start w:w="80" w:type="dxa"/>
              <w:bottom w:w="55" w:type="dxa"/>
              <w:end w:w="80" w:type="dxa"/>
            </w:tcMar>
          </w:tcPr>
          <w:p>
            <w:pPr>
              <w:spacing w:after="0"/>
            </w:pPr>
            <w:r/>
            <w:r>
              <w:rPr>
                <w:rFonts w:ascii="Aptos" w:hAnsi="Aptos"/>
                <w:b w:val="0"/>
                <w:color w:val="1F2937"/>
                <w:sz w:val="16"/>
              </w:rPr>
              <w:t>0.6154</w:t>
            </w:r>
          </w:p>
        </w:tc>
        <w:tc>
          <w:tcPr>
            <w:tcW w:type="dxa" w:w="4752"/>
            <w:vAlign w:val="center"/>
            <w:shd w:fill="F4F7FA"/>
            <w:tcMar>
              <w:top w:w="55" w:type="dxa"/>
              <w:start w:w="80" w:type="dxa"/>
              <w:bottom w:w="55" w:type="dxa"/>
              <w:end w:w="80" w:type="dxa"/>
            </w:tcMar>
          </w:tcPr>
          <w:p>
            <w:pPr>
              <w:spacing w:after="0"/>
            </w:pPr>
            <w:r/>
            <w:r>
              <w:rPr>
                <w:rFonts w:ascii="Aptos" w:hAnsi="Aptos"/>
                <w:b w:val="0"/>
                <w:color w:val="1F2937"/>
                <w:sz w:val="16"/>
              </w:rPr>
              <w:t>Lower is better; reflects compactness and separation.</w:t>
            </w:r>
          </w:p>
        </w:tc>
      </w:tr>
      <w:tr>
        <w:tc>
          <w:tcPr>
            <w:tcW w:type="dxa" w:w="2880"/>
            <w:vAlign w:val="center"/>
            <w:shd w:fill="FFFFFF"/>
            <w:tcMar>
              <w:top w:w="55" w:type="dxa"/>
              <w:start w:w="80" w:type="dxa"/>
              <w:bottom w:w="55" w:type="dxa"/>
              <w:end w:w="80" w:type="dxa"/>
            </w:tcMar>
          </w:tcPr>
          <w:p>
            <w:pPr>
              <w:spacing w:after="0"/>
            </w:pPr>
            <w:r/>
            <w:r>
              <w:rPr>
                <w:rFonts w:ascii="Aptos" w:hAnsi="Aptos"/>
                <w:b w:val="0"/>
                <w:color w:val="1F2937"/>
                <w:sz w:val="16"/>
              </w:rPr>
              <w:t>Calinski-Harabasz Score</w:t>
            </w:r>
          </w:p>
        </w:tc>
        <w:tc>
          <w:tcPr>
            <w:tcW w:type="dxa" w:w="2016"/>
            <w:vAlign w:val="center"/>
            <w:shd w:fill="FFFFFF"/>
            <w:tcMar>
              <w:top w:w="55" w:type="dxa"/>
              <w:start w:w="80" w:type="dxa"/>
              <w:bottom w:w="55" w:type="dxa"/>
              <w:end w:w="80" w:type="dxa"/>
            </w:tcMar>
          </w:tcPr>
          <w:p>
            <w:pPr>
              <w:spacing w:after="0"/>
            </w:pPr>
            <w:r/>
            <w:r>
              <w:rPr>
                <w:rFonts w:ascii="Aptos" w:hAnsi="Aptos"/>
                <w:b w:val="0"/>
                <w:color w:val="1F2937"/>
                <w:sz w:val="16"/>
              </w:rPr>
              <w:t>6769.66</w:t>
            </w:r>
          </w:p>
        </w:tc>
        <w:tc>
          <w:tcPr>
            <w:tcW w:type="dxa" w:w="4752"/>
            <w:vAlign w:val="center"/>
            <w:shd w:fill="FFFFFF"/>
            <w:tcMar>
              <w:top w:w="55" w:type="dxa"/>
              <w:start w:w="80" w:type="dxa"/>
              <w:bottom w:w="55" w:type="dxa"/>
              <w:end w:w="80" w:type="dxa"/>
            </w:tcMar>
          </w:tcPr>
          <w:p>
            <w:pPr>
              <w:spacing w:after="0"/>
            </w:pPr>
            <w:r/>
            <w:r>
              <w:rPr>
                <w:rFonts w:ascii="Aptos" w:hAnsi="Aptos"/>
                <w:b w:val="0"/>
                <w:color w:val="1F2937"/>
                <w:sz w:val="16"/>
              </w:rPr>
              <w:t>Higher is better; indicates strong between-cluster separation relative to within-cluster dispersion.</w:t>
            </w:r>
          </w:p>
        </w:tc>
      </w:tr>
    </w:tbl>
    <w:p>
      <w:pPr>
        <w:spacing w:after="60" w:line="252" w:lineRule="auto"/>
      </w:pPr>
    </w:p>
    <w:p>
      <w:pPr>
        <w:pStyle w:val="BodyText"/>
        <w:spacing w:after="60" w:line="252" w:lineRule="auto"/>
      </w:pPr>
      <w:r>
        <w:t>The Silhouette Score of 0.5009 indicates a reasonably well-separated clustering structure in the standardized feature space. Together with the Davies-Bouldin and Calinski-Harabasz results, the metrics provide evidence that the four-cluster solution is suitable for the dataset.</w:t>
      </w:r>
    </w:p>
    <w:p>
      <w:pPr>
        <w:pStyle w:val="Heading1"/>
        <w:keepNext/>
        <w:spacing w:before="140" w:after="80"/>
      </w:pPr>
      <w:r>
        <w:t>7. Hierarchical Clustering and Model Comparison</w:t>
      </w:r>
    </w:p>
    <w:p>
      <w:pPr>
        <w:pStyle w:val="BodyText"/>
        <w:spacing w:after="60" w:line="252" w:lineRule="auto"/>
      </w:pPr>
      <w:r>
        <w:t>Agglomerative Hierarchical Clustering was implemented with the same standardized feature matrix, the same selected number of clusters (K = 4), and Ward linkage. Keeping the preprocessing and K fixed makes the comparison focused on clustering behavior rather than different inputs.</w:t>
      </w: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hierarchical = AgglomerativeClustering(</w:t>
              <w:br/>
            </w:r>
            <w:r>
              <w:rPr>
                <w:rFonts w:ascii="Consolas" w:hAnsi="Consolas"/>
                <w:color w:val="FFFFFF"/>
                <w:sz w:val="16"/>
              </w:rPr>
              <w:t xml:space="preserve">    n_clusters=best_k,</w:t>
              <w:br/>
            </w:r>
            <w:r>
              <w:rPr>
                <w:rFonts w:ascii="Consolas" w:hAnsi="Consolas"/>
                <w:color w:val="FFFFFF"/>
                <w:sz w:val="16"/>
              </w:rPr>
              <w:t xml:space="preserve">    linkage='ward'</w:t>
              <w:br/>
            </w:r>
            <w:r>
              <w:rPr>
                <w:rFonts w:ascii="Consolas" w:hAnsi="Consolas"/>
                <w:color w:val="FFFFFF"/>
                <w:sz w:val="16"/>
              </w:rPr>
              <w:t>)</w:t>
              <w:br/>
            </w:r>
            <w:r>
              <w:rPr>
                <w:rFonts w:ascii="Consolas" w:hAnsi="Consolas"/>
                <w:color w:val="FFFFFF"/>
                <w:sz w:val="16"/>
              </w:rPr>
              <w:t>hierarchical_labels = hierarchical.fit_predict(X_scaled)</w:t>
            </w:r>
          </w:p>
        </w:tc>
      </w:tr>
    </w:tbl>
    <w:p>
      <w:pPr>
        <w:spacing w:after="60" w:line="252" w:lineRule="auto"/>
      </w:pP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trPr>
        <w:tc>
          <w:tcPr>
            <w:tcW w:type="dxa" w:w="3456"/>
            <w:vAlign w:val="center"/>
            <w:shd w:fill="17365D"/>
            <w:tcMar>
              <w:top w:w="55" w:type="dxa"/>
              <w:start w:w="80" w:type="dxa"/>
              <w:bottom w:w="55" w:type="dxa"/>
              <w:end w:w="80" w:type="dxa"/>
            </w:tcMar>
          </w:tcPr>
          <w:p>
            <w:pPr>
              <w:spacing w:after="0"/>
            </w:pPr>
            <w:r/>
            <w:r>
              <w:rPr>
                <w:rFonts w:ascii="Aptos" w:hAnsi="Aptos"/>
                <w:b/>
                <w:color w:val="FFFFFF"/>
                <w:sz w:val="17"/>
              </w:rPr>
              <w:t>Model</w:t>
            </w:r>
          </w:p>
        </w:tc>
        <w:tc>
          <w:tcPr>
            <w:tcW w:type="dxa" w:w="1944"/>
            <w:vAlign w:val="center"/>
            <w:shd w:fill="17365D"/>
            <w:tcMar>
              <w:top w:w="55" w:type="dxa"/>
              <w:start w:w="80" w:type="dxa"/>
              <w:bottom w:w="55" w:type="dxa"/>
              <w:end w:w="80" w:type="dxa"/>
            </w:tcMar>
          </w:tcPr>
          <w:p>
            <w:pPr>
              <w:spacing w:after="0"/>
            </w:pPr>
            <w:r/>
            <w:r>
              <w:rPr>
                <w:rFonts w:ascii="Aptos" w:hAnsi="Aptos"/>
                <w:b/>
                <w:color w:val="FFFFFF"/>
                <w:sz w:val="17"/>
              </w:rPr>
              <w:t>Silhouette</w:t>
            </w:r>
          </w:p>
        </w:tc>
        <w:tc>
          <w:tcPr>
            <w:tcW w:type="dxa" w:w="2088"/>
            <w:vAlign w:val="center"/>
            <w:shd w:fill="17365D"/>
            <w:tcMar>
              <w:top w:w="55" w:type="dxa"/>
              <w:start w:w="80" w:type="dxa"/>
              <w:bottom w:w="55" w:type="dxa"/>
              <w:end w:w="80" w:type="dxa"/>
            </w:tcMar>
          </w:tcPr>
          <w:p>
            <w:pPr>
              <w:spacing w:after="0"/>
            </w:pPr>
            <w:r/>
            <w:r>
              <w:rPr>
                <w:rFonts w:ascii="Aptos" w:hAnsi="Aptos"/>
                <w:b/>
                <w:color w:val="FFFFFF"/>
                <w:sz w:val="17"/>
              </w:rPr>
              <w:t>Davies-Bouldin</w:t>
            </w:r>
          </w:p>
        </w:tc>
        <w:tc>
          <w:tcPr>
            <w:tcW w:type="dxa" w:w="2232"/>
            <w:vAlign w:val="center"/>
            <w:shd w:fill="17365D"/>
            <w:tcMar>
              <w:top w:w="55" w:type="dxa"/>
              <w:start w:w="80" w:type="dxa"/>
              <w:bottom w:w="55" w:type="dxa"/>
              <w:end w:w="80" w:type="dxa"/>
            </w:tcMar>
          </w:tcPr>
          <w:p>
            <w:pPr>
              <w:spacing w:after="0"/>
            </w:pPr>
            <w:r/>
            <w:r>
              <w:rPr>
                <w:rFonts w:ascii="Aptos" w:hAnsi="Aptos"/>
                <w:b/>
                <w:color w:val="FFFFFF"/>
                <w:sz w:val="17"/>
              </w:rPr>
              <w:t>Calinski-Harabasz</w:t>
            </w:r>
          </w:p>
        </w:tc>
      </w:tr>
      <w:tr>
        <w:tc>
          <w:tcPr>
            <w:tcW w:type="dxa" w:w="3456"/>
            <w:vAlign w:val="center"/>
            <w:shd w:fill="FFFFFF"/>
            <w:tcMar>
              <w:top w:w="55" w:type="dxa"/>
              <w:start w:w="80" w:type="dxa"/>
              <w:bottom w:w="55" w:type="dxa"/>
              <w:end w:w="80" w:type="dxa"/>
            </w:tcMar>
          </w:tcPr>
          <w:p>
            <w:pPr>
              <w:spacing w:after="0"/>
            </w:pPr>
            <w:r/>
            <w:r>
              <w:rPr>
                <w:rFonts w:ascii="Aptos" w:hAnsi="Aptos"/>
                <w:b w:val="0"/>
                <w:color w:val="1F2937"/>
                <w:sz w:val="17"/>
              </w:rPr>
              <w:t>K-Means</w:t>
            </w:r>
          </w:p>
        </w:tc>
        <w:tc>
          <w:tcPr>
            <w:tcW w:type="dxa" w:w="1944"/>
            <w:vAlign w:val="center"/>
            <w:shd w:fill="FFFFFF"/>
            <w:tcMar>
              <w:top w:w="55" w:type="dxa"/>
              <w:start w:w="80" w:type="dxa"/>
              <w:bottom w:w="55" w:type="dxa"/>
              <w:end w:w="80" w:type="dxa"/>
            </w:tcMar>
          </w:tcPr>
          <w:p>
            <w:pPr>
              <w:spacing w:after="0"/>
            </w:pPr>
            <w:r/>
            <w:r>
              <w:rPr>
                <w:rFonts w:ascii="Aptos" w:hAnsi="Aptos"/>
                <w:b w:val="0"/>
                <w:color w:val="1F2937"/>
                <w:sz w:val="17"/>
              </w:rPr>
              <w:t>0.5009</w:t>
            </w:r>
          </w:p>
        </w:tc>
        <w:tc>
          <w:tcPr>
            <w:tcW w:type="dxa" w:w="2088"/>
            <w:vAlign w:val="center"/>
            <w:shd w:fill="FFFFFF"/>
            <w:tcMar>
              <w:top w:w="55" w:type="dxa"/>
              <w:start w:w="80" w:type="dxa"/>
              <w:bottom w:w="55" w:type="dxa"/>
              <w:end w:w="80" w:type="dxa"/>
            </w:tcMar>
          </w:tcPr>
          <w:p>
            <w:pPr>
              <w:spacing w:after="0"/>
            </w:pPr>
            <w:r/>
            <w:r>
              <w:rPr>
                <w:rFonts w:ascii="Aptos" w:hAnsi="Aptos"/>
                <w:b w:val="0"/>
                <w:color w:val="1F2937"/>
                <w:sz w:val="17"/>
              </w:rPr>
              <w:t>0.6154</w:t>
            </w:r>
          </w:p>
        </w:tc>
        <w:tc>
          <w:tcPr>
            <w:tcW w:type="dxa" w:w="2232"/>
            <w:vAlign w:val="center"/>
            <w:shd w:fill="FFFFFF"/>
            <w:tcMar>
              <w:top w:w="55" w:type="dxa"/>
              <w:start w:w="80" w:type="dxa"/>
              <w:bottom w:w="55" w:type="dxa"/>
              <w:end w:w="80" w:type="dxa"/>
            </w:tcMar>
          </w:tcPr>
          <w:p>
            <w:pPr>
              <w:spacing w:after="0"/>
            </w:pPr>
            <w:r/>
            <w:r>
              <w:rPr>
                <w:rFonts w:ascii="Aptos" w:hAnsi="Aptos"/>
                <w:b w:val="0"/>
                <w:color w:val="1F2937"/>
                <w:sz w:val="17"/>
              </w:rPr>
              <w:t>6769.66</w:t>
            </w:r>
          </w:p>
        </w:tc>
      </w:tr>
      <w:tr>
        <w:tc>
          <w:tcPr>
            <w:tcW w:type="dxa" w:w="3456"/>
            <w:vAlign w:val="center"/>
            <w:shd w:fill="F4F7FA"/>
            <w:tcMar>
              <w:top w:w="55" w:type="dxa"/>
              <w:start w:w="80" w:type="dxa"/>
              <w:bottom w:w="55" w:type="dxa"/>
              <w:end w:w="80" w:type="dxa"/>
            </w:tcMar>
          </w:tcPr>
          <w:p>
            <w:pPr>
              <w:spacing w:after="0"/>
            </w:pPr>
            <w:r/>
            <w:r>
              <w:rPr>
                <w:rFonts w:ascii="Aptos" w:hAnsi="Aptos"/>
                <w:b w:val="0"/>
                <w:color w:val="1F2937"/>
                <w:sz w:val="17"/>
              </w:rPr>
              <w:t>Hierarchical Clustering</w:t>
            </w:r>
          </w:p>
        </w:tc>
        <w:tc>
          <w:tcPr>
            <w:tcW w:type="dxa" w:w="1944"/>
            <w:vAlign w:val="center"/>
            <w:shd w:fill="F4F7FA"/>
            <w:tcMar>
              <w:top w:w="55" w:type="dxa"/>
              <w:start w:w="80" w:type="dxa"/>
              <w:bottom w:w="55" w:type="dxa"/>
              <w:end w:w="80" w:type="dxa"/>
            </w:tcMar>
          </w:tcPr>
          <w:p>
            <w:pPr>
              <w:spacing w:after="0"/>
            </w:pPr>
            <w:r/>
            <w:r>
              <w:rPr>
                <w:rFonts w:ascii="Aptos" w:hAnsi="Aptos"/>
                <w:b w:val="0"/>
                <w:color w:val="1F2937"/>
                <w:sz w:val="17"/>
              </w:rPr>
              <w:t>0.4889</w:t>
            </w:r>
          </w:p>
        </w:tc>
        <w:tc>
          <w:tcPr>
            <w:tcW w:type="dxa" w:w="2088"/>
            <w:vAlign w:val="center"/>
            <w:shd w:fill="F4F7FA"/>
            <w:tcMar>
              <w:top w:w="55" w:type="dxa"/>
              <w:start w:w="80" w:type="dxa"/>
              <w:bottom w:w="55" w:type="dxa"/>
              <w:end w:w="80" w:type="dxa"/>
            </w:tcMar>
          </w:tcPr>
          <w:p>
            <w:pPr>
              <w:spacing w:after="0"/>
            </w:pPr>
            <w:r/>
            <w:r>
              <w:rPr>
                <w:rFonts w:ascii="Aptos" w:hAnsi="Aptos"/>
                <w:b w:val="0"/>
                <w:color w:val="1F2937"/>
                <w:sz w:val="17"/>
              </w:rPr>
              <w:t>0.6326</w:t>
            </w:r>
          </w:p>
        </w:tc>
        <w:tc>
          <w:tcPr>
            <w:tcW w:type="dxa" w:w="2232"/>
            <w:vAlign w:val="center"/>
            <w:shd w:fill="F4F7FA"/>
            <w:tcMar>
              <w:top w:w="55" w:type="dxa"/>
              <w:start w:w="80" w:type="dxa"/>
              <w:bottom w:w="55" w:type="dxa"/>
              <w:end w:w="80" w:type="dxa"/>
            </w:tcMar>
          </w:tcPr>
          <w:p>
            <w:pPr>
              <w:spacing w:after="0"/>
            </w:pPr>
            <w:r/>
            <w:r>
              <w:rPr>
                <w:rFonts w:ascii="Aptos" w:hAnsi="Aptos"/>
                <w:b w:val="0"/>
                <w:color w:val="1F2937"/>
                <w:sz w:val="17"/>
              </w:rPr>
              <w:t>6530.60</w:t>
            </w:r>
          </w:p>
        </w:tc>
      </w:tr>
    </w:tbl>
    <w:p>
      <w:pPr>
        <w:spacing w:after="60" w:line="252" w:lineRule="auto"/>
      </w:pPr>
    </w:p>
    <w:tbl>
      <w:tblPr>
        <w:tblW w:type="auto" w:w="0"/>
        <w:jc w:val="center"/>
        <w:tblLook w:firstColumn="1" w:firstRow="1" w:lastColumn="0" w:lastRow="0" w:noHBand="0" w:noVBand="1" w:val="04A0"/>
      </w:tblPr>
      <w:tblGrid>
        <w:gridCol w:w="10282"/>
      </w:tblGrid>
      <w:tr>
        <w:tc>
          <w:tcPr>
            <w:tcW w:type="dxa" w:w="10282"/>
            <w:shd w:fill="EAF2F8"/>
            <w:tcMar>
              <w:top w:w="55" w:type="dxa"/>
              <w:start w:w="130" w:type="dxa"/>
              <w:bottom w:w="55" w:type="dxa"/>
              <w:end w:w="130" w:type="dxa"/>
            </w:tcMar>
          </w:tcPr>
          <w:p>
            <w:pPr>
              <w:spacing w:after="0"/>
            </w:pPr>
            <w:r>
              <w:rPr>
                <w:b/>
                <w:color w:val="2F5597"/>
                <w:sz w:val="18"/>
              </w:rPr>
              <w:t xml:space="preserve">Model Decision: </w:t>
            </w:r>
            <w:r>
              <w:rPr>
                <w:sz w:val="18"/>
              </w:rPr>
              <w:t>K-Means performs better on all three selected metrics: it has the higher Silhouette Score, lower Davies-Bouldin Index, and higher Calinski-Harabasz Score. Therefore, K-Means is retained as the final model.</w:t>
            </w:r>
          </w:p>
        </w:tc>
      </w:tr>
    </w:tbl>
    <w:p>
      <w:pPr>
        <w:spacing w:after="60" w:line="252" w:lineRule="auto"/>
      </w:pPr>
    </w:p>
    <w:p>
      <w:pPr>
        <w:pStyle w:val="Heading1"/>
        <w:keepNext/>
        <w:spacing w:before="140" w:after="80"/>
      </w:pPr>
      <w:r>
        <w:t>8. PCA Visualization of Final Clusters</w:t>
      </w:r>
    </w:p>
    <w:p>
      <w:pPr>
        <w:pStyle w:val="BodyText"/>
        <w:spacing w:after="60" w:line="252" w:lineRule="auto"/>
      </w:pPr>
      <w:r>
        <w:t>Principal Component Analysis (PCA) was used only to project the 8-dimensional standardized feature matrix into two dimensions for visualization. PCA is not the clustering model; the final K-Means labels were generated from the full standardized 8-feature space.</w:t>
      </w: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pca = PCA(n_components=2, random_state=42)</w:t>
              <w:br/>
            </w:r>
            <w:r>
              <w:rPr>
                <w:rFonts w:ascii="Consolas" w:hAnsi="Consolas"/>
                <w:color w:val="FFFFFF"/>
                <w:sz w:val="16"/>
              </w:rPr>
              <w:t>X_pca = pca.fit_transform(X_scaled)</w:t>
              <w:br/>
            </w:r>
            <w:r>
              <w:rPr>
                <w:rFonts w:ascii="Consolas" w:hAnsi="Consolas"/>
                <w:color w:val="FFFFFF"/>
                <w:sz w:val="16"/>
              </w:rPr>
              <w:br/>
            </w:r>
            <w:r>
              <w:rPr>
                <w:rFonts w:ascii="Consolas" w:hAnsi="Consolas"/>
                <w:color w:val="FFFFFF"/>
                <w:sz w:val="16"/>
              </w:rPr>
              <w:t>print('PCA shape:', X_pca.shape)</w:t>
              <w:br/>
            </w:r>
            <w:r>
              <w:rPr>
                <w:rFonts w:ascii="Consolas" w:hAnsi="Consolas"/>
                <w:color w:val="FFFFFF"/>
                <w:sz w:val="16"/>
              </w:rPr>
              <w:t>print('Explained variance ratio:', pca.explained_variance_ratio_)</w:t>
              <w:br/>
            </w:r>
            <w:r>
              <w:rPr>
                <w:rFonts w:ascii="Consolas" w:hAnsi="Consolas"/>
                <w:color w:val="FFFFFF"/>
                <w:sz w:val="16"/>
              </w:rPr>
              <w:t>print('Total explained variance:',</w:t>
              <w:br/>
            </w:r>
            <w:r>
              <w:rPr>
                <w:rFonts w:ascii="Consolas" w:hAnsi="Consolas"/>
                <w:color w:val="FFFFFF"/>
                <w:sz w:val="16"/>
              </w:rPr>
              <w:t xml:space="preserve">      round(pca.explained_variance_ratio_.sum(), 4))</w:t>
            </w:r>
          </w:p>
        </w:tc>
      </w:tr>
    </w:tbl>
    <w:p>
      <w:pPr>
        <w:spacing w:after="60" w:line="252" w:lineRule="auto"/>
      </w:pP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3744"/>
            <w:vAlign w:val="center"/>
            <w:shd w:fill="17365D"/>
            <w:tcMar>
              <w:top w:w="55" w:type="dxa"/>
              <w:start w:w="80" w:type="dxa"/>
              <w:bottom w:w="55" w:type="dxa"/>
              <w:end w:w="80" w:type="dxa"/>
            </w:tcMar>
          </w:tcPr>
          <w:p>
            <w:pPr>
              <w:spacing w:after="0"/>
            </w:pPr>
            <w:r/>
            <w:r>
              <w:rPr>
                <w:rFonts w:ascii="Aptos" w:hAnsi="Aptos"/>
                <w:b/>
                <w:color w:val="FFFFFF"/>
                <w:sz w:val="17"/>
              </w:rPr>
              <w:t>PCA Output</w:t>
            </w:r>
          </w:p>
        </w:tc>
        <w:tc>
          <w:tcPr>
            <w:tcW w:type="dxa" w:w="5904"/>
            <w:vAlign w:val="center"/>
            <w:shd w:fill="17365D"/>
            <w:tcMar>
              <w:top w:w="55" w:type="dxa"/>
              <w:start w:w="80" w:type="dxa"/>
              <w:bottom w:w="55" w:type="dxa"/>
              <w:end w:w="80" w:type="dxa"/>
            </w:tcMar>
          </w:tcPr>
          <w:p>
            <w:pPr>
              <w:spacing w:after="0"/>
            </w:pPr>
            <w:r/>
            <w:r>
              <w:rPr>
                <w:rFonts w:ascii="Aptos" w:hAnsi="Aptos"/>
                <w:b/>
                <w:color w:val="FFFFFF"/>
                <w:sz w:val="17"/>
              </w:rPr>
              <w:t>Verified Result</w:t>
            </w:r>
          </w:p>
        </w:tc>
      </w:tr>
      <w:tr>
        <w:tc>
          <w:tcPr>
            <w:tcW w:type="dxa" w:w="3744"/>
            <w:vAlign w:val="center"/>
            <w:shd w:fill="FFFFFF"/>
            <w:tcMar>
              <w:top w:w="55" w:type="dxa"/>
              <w:start w:w="80" w:type="dxa"/>
              <w:bottom w:w="55" w:type="dxa"/>
              <w:end w:w="80" w:type="dxa"/>
            </w:tcMar>
          </w:tcPr>
          <w:p>
            <w:pPr>
              <w:spacing w:after="0"/>
            </w:pPr>
            <w:r/>
            <w:r>
              <w:rPr>
                <w:rFonts w:ascii="Aptos" w:hAnsi="Aptos"/>
                <w:b w:val="0"/>
                <w:color w:val="1F2937"/>
                <w:sz w:val="17"/>
              </w:rPr>
              <w:t>PCA shape</w:t>
            </w:r>
          </w:p>
        </w:tc>
        <w:tc>
          <w:tcPr>
            <w:tcW w:type="dxa" w:w="5904"/>
            <w:vAlign w:val="center"/>
            <w:shd w:fill="FFFFFF"/>
            <w:tcMar>
              <w:top w:w="55" w:type="dxa"/>
              <w:start w:w="80" w:type="dxa"/>
              <w:bottom w:w="55" w:type="dxa"/>
              <w:end w:w="80" w:type="dxa"/>
            </w:tcMar>
          </w:tcPr>
          <w:p>
            <w:pPr>
              <w:spacing w:after="0"/>
            </w:pPr>
            <w:r/>
            <w:r>
              <w:rPr>
                <w:rFonts w:ascii="Aptos" w:hAnsi="Aptos"/>
                <w:b w:val="0"/>
                <w:color w:val="1F2937"/>
                <w:sz w:val="17"/>
              </w:rPr>
              <w:t>(14223, 2)</w:t>
            </w:r>
          </w:p>
        </w:tc>
      </w:tr>
      <w:tr>
        <w:tc>
          <w:tcPr>
            <w:tcW w:type="dxa" w:w="3744"/>
            <w:vAlign w:val="center"/>
            <w:shd w:fill="F4F7FA"/>
            <w:tcMar>
              <w:top w:w="55" w:type="dxa"/>
              <w:start w:w="80" w:type="dxa"/>
              <w:bottom w:w="55" w:type="dxa"/>
              <w:end w:w="80" w:type="dxa"/>
            </w:tcMar>
          </w:tcPr>
          <w:p>
            <w:pPr>
              <w:spacing w:after="0"/>
            </w:pPr>
            <w:r/>
            <w:r>
              <w:rPr>
                <w:rFonts w:ascii="Aptos" w:hAnsi="Aptos"/>
                <w:b w:val="0"/>
                <w:color w:val="1F2937"/>
                <w:sz w:val="17"/>
              </w:rPr>
              <w:t>PC1 explained variance</w:t>
            </w:r>
          </w:p>
        </w:tc>
        <w:tc>
          <w:tcPr>
            <w:tcW w:type="dxa" w:w="5904"/>
            <w:vAlign w:val="center"/>
            <w:shd w:fill="F4F7FA"/>
            <w:tcMar>
              <w:top w:w="55" w:type="dxa"/>
              <w:start w:w="80" w:type="dxa"/>
              <w:bottom w:w="55" w:type="dxa"/>
              <w:end w:w="80" w:type="dxa"/>
            </w:tcMar>
          </w:tcPr>
          <w:p>
            <w:pPr>
              <w:spacing w:after="0"/>
            </w:pPr>
            <w:r/>
            <w:r>
              <w:rPr>
                <w:rFonts w:ascii="Aptos" w:hAnsi="Aptos"/>
                <w:b w:val="0"/>
                <w:color w:val="1F2937"/>
                <w:sz w:val="17"/>
              </w:rPr>
              <w:t>0.35459244</w:t>
            </w:r>
          </w:p>
        </w:tc>
      </w:tr>
      <w:tr>
        <w:tc>
          <w:tcPr>
            <w:tcW w:type="dxa" w:w="3744"/>
            <w:vAlign w:val="center"/>
            <w:shd w:fill="FFFFFF"/>
            <w:tcMar>
              <w:top w:w="55" w:type="dxa"/>
              <w:start w:w="80" w:type="dxa"/>
              <w:bottom w:w="55" w:type="dxa"/>
              <w:end w:w="80" w:type="dxa"/>
            </w:tcMar>
          </w:tcPr>
          <w:p>
            <w:pPr>
              <w:spacing w:after="0"/>
            </w:pPr>
            <w:r/>
            <w:r>
              <w:rPr>
                <w:rFonts w:ascii="Aptos" w:hAnsi="Aptos"/>
                <w:b w:val="0"/>
                <w:color w:val="1F2937"/>
                <w:sz w:val="17"/>
              </w:rPr>
              <w:t>PC2 explained variance</w:t>
            </w:r>
          </w:p>
        </w:tc>
        <w:tc>
          <w:tcPr>
            <w:tcW w:type="dxa" w:w="5904"/>
            <w:vAlign w:val="center"/>
            <w:shd w:fill="FFFFFF"/>
            <w:tcMar>
              <w:top w:w="55" w:type="dxa"/>
              <w:start w:w="80" w:type="dxa"/>
              <w:bottom w:w="55" w:type="dxa"/>
              <w:end w:w="80" w:type="dxa"/>
            </w:tcMar>
          </w:tcPr>
          <w:p>
            <w:pPr>
              <w:spacing w:after="0"/>
            </w:pPr>
            <w:r/>
            <w:r>
              <w:rPr>
                <w:rFonts w:ascii="Aptos" w:hAnsi="Aptos"/>
                <w:b w:val="0"/>
                <w:color w:val="1F2937"/>
                <w:sz w:val="17"/>
              </w:rPr>
              <w:t>0.28989659</w:t>
            </w:r>
          </w:p>
        </w:tc>
      </w:tr>
      <w:tr>
        <w:tc>
          <w:tcPr>
            <w:tcW w:type="dxa" w:w="3744"/>
            <w:vAlign w:val="center"/>
            <w:shd w:fill="F4F7FA"/>
            <w:tcMar>
              <w:top w:w="55" w:type="dxa"/>
              <w:start w:w="80" w:type="dxa"/>
              <w:bottom w:w="55" w:type="dxa"/>
              <w:end w:w="80" w:type="dxa"/>
            </w:tcMar>
          </w:tcPr>
          <w:p>
            <w:pPr>
              <w:spacing w:after="0"/>
            </w:pPr>
            <w:r/>
            <w:r>
              <w:rPr>
                <w:rFonts w:ascii="Aptos" w:hAnsi="Aptos"/>
                <w:b w:val="0"/>
                <w:color w:val="1F2937"/>
                <w:sz w:val="17"/>
              </w:rPr>
              <w:t>Total explained variance</w:t>
            </w:r>
          </w:p>
        </w:tc>
        <w:tc>
          <w:tcPr>
            <w:tcW w:type="dxa" w:w="5904"/>
            <w:vAlign w:val="center"/>
            <w:shd w:fill="F4F7FA"/>
            <w:tcMar>
              <w:top w:w="55" w:type="dxa"/>
              <w:start w:w="80" w:type="dxa"/>
              <w:bottom w:w="55" w:type="dxa"/>
              <w:end w:w="80" w:type="dxa"/>
            </w:tcMar>
          </w:tcPr>
          <w:p>
            <w:pPr>
              <w:spacing w:after="0"/>
            </w:pPr>
            <w:r/>
            <w:r>
              <w:rPr>
                <w:rFonts w:ascii="Aptos" w:hAnsi="Aptos"/>
                <w:b w:val="0"/>
                <w:color w:val="1F2937"/>
                <w:sz w:val="17"/>
              </w:rPr>
              <w:t>0.6445 (64.45%)</w:t>
            </w:r>
          </w:p>
        </w:tc>
      </w:tr>
    </w:tbl>
    <w:p>
      <w:pPr>
        <w:spacing w:after="60" w:line="252" w:lineRule="auto"/>
      </w:pPr>
    </w:p>
    <w:p>
      <w:pPr>
        <w:spacing w:after="60" w:line="252" w:lineRule="auto"/>
        <w:jc w:val="center"/>
      </w:pPr>
      <w:r>
        <w:drawing>
          <wp:inline xmlns:a="http://schemas.openxmlformats.org/drawingml/2006/main" xmlns:pic="http://schemas.openxmlformats.org/drawingml/2006/picture">
            <wp:extent cx="5486400" cy="3701896"/>
            <wp:docPr id="3" name="Picture 3"/>
            <wp:cNvGraphicFramePr>
              <a:graphicFrameLocks noChangeAspect="1"/>
            </wp:cNvGraphicFramePr>
            <a:graphic>
              <a:graphicData uri="http://schemas.openxmlformats.org/drawingml/2006/picture">
                <pic:pic>
                  <pic:nvPicPr>
                    <pic:cNvPr id="0" name="cell_76_0.png"/>
                    <pic:cNvPicPr/>
                  </pic:nvPicPr>
                  <pic:blipFill>
                    <a:blip r:embed="rId13"/>
                    <a:stretch>
                      <a:fillRect/>
                    </a:stretch>
                  </pic:blipFill>
                  <pic:spPr>
                    <a:xfrm>
                      <a:off x="0" y="0"/>
                      <a:ext cx="5486400" cy="3701896"/>
                    </a:xfrm>
                    <a:prstGeom prst="rect"/>
                  </pic:spPr>
                </pic:pic>
              </a:graphicData>
            </a:graphic>
          </wp:inline>
        </w:drawing>
      </w:r>
    </w:p>
    <w:p>
      <w:pPr>
        <w:spacing w:after="60" w:line="252" w:lineRule="auto"/>
        <w:jc w:val="center"/>
      </w:pPr>
      <w:r>
        <w:rPr>
          <w:i/>
          <w:color w:val="667085"/>
          <w:sz w:val="17"/>
        </w:rPr>
        <w:t>Figure 3. Final K-Means cluster assignments visualized in two PCA dimensions.</w:t>
      </w:r>
    </w:p>
    <w:tbl>
      <w:tblPr>
        <w:tblW w:type="auto" w:w="0"/>
        <w:jc w:val="center"/>
        <w:tblLook w:firstColumn="1" w:firstRow="1" w:lastColumn="0" w:lastRow="0" w:noHBand="0" w:noVBand="1" w:val="04A0"/>
      </w:tblPr>
      <w:tblGrid>
        <w:gridCol w:w="10282"/>
      </w:tblGrid>
      <w:tr>
        <w:tc>
          <w:tcPr>
            <w:tcW w:type="dxa" w:w="10282"/>
            <w:shd w:fill="EAF2F8"/>
            <w:tcMar>
              <w:top w:w="55" w:type="dxa"/>
              <w:start w:w="130" w:type="dxa"/>
              <w:bottom w:w="55" w:type="dxa"/>
              <w:end w:w="130" w:type="dxa"/>
            </w:tcMar>
          </w:tcPr>
          <w:p>
            <w:pPr>
              <w:spacing w:after="0"/>
            </w:pPr>
            <w:r>
              <w:rPr>
                <w:b/>
                <w:color w:val="2F5597"/>
                <w:sz w:val="18"/>
              </w:rPr>
              <w:t xml:space="preserve">Observation: </w:t>
            </w:r>
            <w:r>
              <w:rPr>
                <w:sz w:val="18"/>
              </w:rPr>
              <w:t>The first two principal components explain 64.45% of the standardized feature variance. The plot provides a compact visual representation of the four final groups; the actual model was trained in the original 8-dimensional standardized space.</w:t>
            </w:r>
          </w:p>
        </w:tc>
      </w:tr>
    </w:tbl>
    <w:p>
      <w:pPr>
        <w:spacing w:after="60" w:line="252" w:lineRule="auto"/>
      </w:pPr>
    </w:p>
    <w:p>
      <w:pPr>
        <w:pStyle w:val="Heading1"/>
        <w:keepNext/>
        <w:spacing w:before="140" w:after="80"/>
      </w:pPr>
      <w:r>
        <w:t>9. Final Cluster Assignment and Profile</w:t>
      </w:r>
    </w:p>
    <w:p>
      <w:pPr>
        <w:pStyle w:val="BodyText"/>
        <w:spacing w:after="60" w:line="252" w:lineRule="auto"/>
      </w:pPr>
      <w:r>
        <w:t>The selected K-Means labels were assigned back to the original cleaned dataset so that cluster characteristics could be interpreted in real-estate units. The final dataset contains the original 12 columns plus one cluster column, resulting in 13 columns.</w:t>
      </w: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df_analysis = df.copy()</w:t>
              <w:br/>
            </w:r>
            <w:r>
              <w:rPr>
                <w:rFonts w:ascii="Consolas" w:hAnsi="Consolas"/>
                <w:color w:val="FFFFFF"/>
                <w:sz w:val="16"/>
              </w:rPr>
              <w:t>df_analysis['cluster'] = final_labels</w:t>
              <w:br/>
            </w:r>
            <w:r>
              <w:rPr>
                <w:rFonts w:ascii="Consolas" w:hAnsi="Consolas"/>
                <w:color w:val="FFFFFF"/>
                <w:sz w:val="16"/>
              </w:rPr>
              <w:br/>
            </w:r>
            <w:r>
              <w:rPr>
                <w:rFonts w:ascii="Consolas" w:hAnsi="Consolas"/>
                <w:color w:val="FFFFFF"/>
                <w:sz w:val="16"/>
              </w:rPr>
              <w:t>print('Final dataset shape:', df_analysis.shape)</w:t>
              <w:br/>
            </w:r>
            <w:r>
              <w:rPr>
                <w:rFonts w:ascii="Consolas" w:hAnsi="Consolas"/>
                <w:color w:val="FFFFFF"/>
                <w:sz w:val="16"/>
              </w:rPr>
              <w:t>print(df_analysis['cluster'].value_counts().sort_index())</w:t>
            </w:r>
          </w:p>
        </w:tc>
      </w:tr>
    </w:tbl>
    <w:p>
      <w:pPr>
        <w:spacing w:after="60" w:line="252" w:lineRule="auto"/>
      </w:pP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016"/>
            <w:vAlign w:val="center"/>
            <w:shd w:fill="17365D"/>
            <w:tcMar>
              <w:top w:w="55" w:type="dxa"/>
              <w:start w:w="80" w:type="dxa"/>
              <w:bottom w:w="55" w:type="dxa"/>
              <w:end w:w="80" w:type="dxa"/>
            </w:tcMar>
          </w:tcPr>
          <w:p>
            <w:pPr>
              <w:spacing w:after="0"/>
            </w:pPr>
            <w:r/>
            <w:r>
              <w:rPr>
                <w:rFonts w:ascii="Aptos" w:hAnsi="Aptos"/>
                <w:b/>
                <w:color w:val="FFFFFF"/>
                <w:sz w:val="17"/>
              </w:rPr>
              <w:t>Cluster</w:t>
            </w:r>
          </w:p>
        </w:tc>
        <w:tc>
          <w:tcPr>
            <w:tcW w:type="dxa" w:w="2880"/>
            <w:vAlign w:val="center"/>
            <w:shd w:fill="17365D"/>
            <w:tcMar>
              <w:top w:w="55" w:type="dxa"/>
              <w:start w:w="80" w:type="dxa"/>
              <w:bottom w:w="55" w:type="dxa"/>
              <w:end w:w="80" w:type="dxa"/>
            </w:tcMar>
          </w:tcPr>
          <w:p>
            <w:pPr>
              <w:spacing w:after="0"/>
            </w:pPr>
            <w:r/>
            <w:r>
              <w:rPr>
                <w:rFonts w:ascii="Aptos" w:hAnsi="Aptos"/>
                <w:b/>
                <w:color w:val="FFFFFF"/>
                <w:sz w:val="17"/>
              </w:rPr>
              <w:t>Properties</w:t>
            </w:r>
          </w:p>
        </w:tc>
        <w:tc>
          <w:tcPr>
            <w:tcW w:type="dxa" w:w="4032"/>
            <w:vAlign w:val="center"/>
            <w:shd w:fill="17365D"/>
            <w:tcMar>
              <w:top w:w="55" w:type="dxa"/>
              <w:start w:w="80" w:type="dxa"/>
              <w:bottom w:w="55" w:type="dxa"/>
              <w:end w:w="80" w:type="dxa"/>
            </w:tcMar>
          </w:tcPr>
          <w:p>
            <w:pPr>
              <w:spacing w:after="0"/>
            </w:pPr>
            <w:r/>
            <w:r>
              <w:rPr>
                <w:rFonts w:ascii="Aptos" w:hAnsi="Aptos"/>
                <w:b/>
                <w:color w:val="FFFFFF"/>
                <w:sz w:val="17"/>
              </w:rPr>
              <w:t>Share of Dataset</w:t>
            </w:r>
          </w:p>
        </w:tc>
      </w:tr>
      <w:tr>
        <w:tc>
          <w:tcPr>
            <w:tcW w:type="dxa" w:w="2016"/>
            <w:vAlign w:val="center"/>
            <w:shd w:fill="FFFFFF"/>
            <w:tcMar>
              <w:top w:w="55" w:type="dxa"/>
              <w:start w:w="80" w:type="dxa"/>
              <w:bottom w:w="55" w:type="dxa"/>
              <w:end w:w="80" w:type="dxa"/>
            </w:tcMar>
          </w:tcPr>
          <w:p>
            <w:pPr>
              <w:spacing w:after="0"/>
            </w:pPr>
            <w:r/>
            <w:r>
              <w:rPr>
                <w:rFonts w:ascii="Aptos" w:hAnsi="Aptos"/>
                <w:b w:val="0"/>
                <w:color w:val="1F2937"/>
                <w:sz w:val="17"/>
              </w:rPr>
              <w:t>0</w:t>
            </w:r>
          </w:p>
        </w:tc>
        <w:tc>
          <w:tcPr>
            <w:tcW w:type="dxa" w:w="2880"/>
            <w:vAlign w:val="center"/>
            <w:shd w:fill="FFFFFF"/>
            <w:tcMar>
              <w:top w:w="55" w:type="dxa"/>
              <w:start w:w="80" w:type="dxa"/>
              <w:bottom w:w="55" w:type="dxa"/>
              <w:end w:w="80" w:type="dxa"/>
            </w:tcMar>
          </w:tcPr>
          <w:p>
            <w:pPr>
              <w:spacing w:after="0"/>
            </w:pPr>
            <w:r/>
            <w:r>
              <w:rPr>
                <w:rFonts w:ascii="Aptos" w:hAnsi="Aptos"/>
                <w:b w:val="0"/>
                <w:color w:val="1F2937"/>
                <w:sz w:val="17"/>
              </w:rPr>
              <w:t>8,302</w:t>
            </w:r>
          </w:p>
        </w:tc>
        <w:tc>
          <w:tcPr>
            <w:tcW w:type="dxa" w:w="4032"/>
            <w:vAlign w:val="center"/>
            <w:shd w:fill="FFFFFF"/>
            <w:tcMar>
              <w:top w:w="55" w:type="dxa"/>
              <w:start w:w="80" w:type="dxa"/>
              <w:bottom w:w="55" w:type="dxa"/>
              <w:end w:w="80" w:type="dxa"/>
            </w:tcMar>
          </w:tcPr>
          <w:p>
            <w:pPr>
              <w:spacing w:after="0"/>
            </w:pPr>
            <w:r/>
            <w:r>
              <w:rPr>
                <w:rFonts w:ascii="Aptos" w:hAnsi="Aptos"/>
                <w:b w:val="0"/>
                <w:color w:val="1F2937"/>
                <w:sz w:val="17"/>
              </w:rPr>
              <w:t>58.37%</w:t>
            </w:r>
          </w:p>
        </w:tc>
      </w:tr>
      <w:tr>
        <w:tc>
          <w:tcPr>
            <w:tcW w:type="dxa" w:w="2016"/>
            <w:vAlign w:val="center"/>
            <w:shd w:fill="F4F7FA"/>
            <w:tcMar>
              <w:top w:w="55" w:type="dxa"/>
              <w:start w:w="80" w:type="dxa"/>
              <w:bottom w:w="55" w:type="dxa"/>
              <w:end w:w="80" w:type="dxa"/>
            </w:tcMar>
          </w:tcPr>
          <w:p>
            <w:pPr>
              <w:spacing w:after="0"/>
            </w:pPr>
            <w:r/>
            <w:r>
              <w:rPr>
                <w:rFonts w:ascii="Aptos" w:hAnsi="Aptos"/>
                <w:b w:val="0"/>
                <w:color w:val="1F2937"/>
                <w:sz w:val="17"/>
              </w:rPr>
              <w:t>1</w:t>
            </w:r>
          </w:p>
        </w:tc>
        <w:tc>
          <w:tcPr>
            <w:tcW w:type="dxa" w:w="2880"/>
            <w:vAlign w:val="center"/>
            <w:shd w:fill="F4F7FA"/>
            <w:tcMar>
              <w:top w:w="55" w:type="dxa"/>
              <w:start w:w="80" w:type="dxa"/>
              <w:bottom w:w="55" w:type="dxa"/>
              <w:end w:w="80" w:type="dxa"/>
            </w:tcMar>
          </w:tcPr>
          <w:p>
            <w:pPr>
              <w:spacing w:after="0"/>
            </w:pPr>
            <w:r/>
            <w:r>
              <w:rPr>
                <w:rFonts w:ascii="Aptos" w:hAnsi="Aptos"/>
                <w:b w:val="0"/>
                <w:color w:val="1F2937"/>
                <w:sz w:val="17"/>
              </w:rPr>
              <w:t>5,585</w:t>
            </w:r>
          </w:p>
        </w:tc>
        <w:tc>
          <w:tcPr>
            <w:tcW w:type="dxa" w:w="4032"/>
            <w:vAlign w:val="center"/>
            <w:shd w:fill="F4F7FA"/>
            <w:tcMar>
              <w:top w:w="55" w:type="dxa"/>
              <w:start w:w="80" w:type="dxa"/>
              <w:bottom w:w="55" w:type="dxa"/>
              <w:end w:w="80" w:type="dxa"/>
            </w:tcMar>
          </w:tcPr>
          <w:p>
            <w:pPr>
              <w:spacing w:after="0"/>
            </w:pPr>
            <w:r/>
            <w:r>
              <w:rPr>
                <w:rFonts w:ascii="Aptos" w:hAnsi="Aptos"/>
                <w:b w:val="0"/>
                <w:color w:val="1F2937"/>
                <w:sz w:val="17"/>
              </w:rPr>
              <w:t>39.27%</w:t>
            </w:r>
          </w:p>
        </w:tc>
      </w:tr>
      <w:tr>
        <w:tc>
          <w:tcPr>
            <w:tcW w:type="dxa" w:w="2016"/>
            <w:vAlign w:val="center"/>
            <w:shd w:fill="FFFFFF"/>
            <w:tcMar>
              <w:top w:w="55" w:type="dxa"/>
              <w:start w:w="80" w:type="dxa"/>
              <w:bottom w:w="55" w:type="dxa"/>
              <w:end w:w="80" w:type="dxa"/>
            </w:tcMar>
          </w:tcPr>
          <w:p>
            <w:pPr>
              <w:spacing w:after="0"/>
            </w:pPr>
            <w:r/>
            <w:r>
              <w:rPr>
                <w:rFonts w:ascii="Aptos" w:hAnsi="Aptos"/>
                <w:b w:val="0"/>
                <w:color w:val="1F2937"/>
                <w:sz w:val="17"/>
              </w:rPr>
              <w:t>2</w:t>
            </w:r>
          </w:p>
        </w:tc>
        <w:tc>
          <w:tcPr>
            <w:tcW w:type="dxa" w:w="2880"/>
            <w:vAlign w:val="center"/>
            <w:shd w:fill="FFFFFF"/>
            <w:tcMar>
              <w:top w:w="55" w:type="dxa"/>
              <w:start w:w="80" w:type="dxa"/>
              <w:bottom w:w="55" w:type="dxa"/>
              <w:end w:w="80" w:type="dxa"/>
            </w:tcMar>
          </w:tcPr>
          <w:p>
            <w:pPr>
              <w:spacing w:after="0"/>
            </w:pPr>
            <w:r/>
            <w:r>
              <w:rPr>
                <w:rFonts w:ascii="Aptos" w:hAnsi="Aptos"/>
                <w:b w:val="0"/>
                <w:color w:val="1F2937"/>
                <w:sz w:val="17"/>
              </w:rPr>
              <w:t>295</w:t>
            </w:r>
          </w:p>
        </w:tc>
        <w:tc>
          <w:tcPr>
            <w:tcW w:type="dxa" w:w="4032"/>
            <w:vAlign w:val="center"/>
            <w:shd w:fill="FFFFFF"/>
            <w:tcMar>
              <w:top w:w="55" w:type="dxa"/>
              <w:start w:w="80" w:type="dxa"/>
              <w:bottom w:w="55" w:type="dxa"/>
              <w:end w:w="80" w:type="dxa"/>
            </w:tcMar>
          </w:tcPr>
          <w:p>
            <w:pPr>
              <w:spacing w:after="0"/>
            </w:pPr>
            <w:r/>
            <w:r>
              <w:rPr>
                <w:rFonts w:ascii="Aptos" w:hAnsi="Aptos"/>
                <w:b w:val="0"/>
                <w:color w:val="1F2937"/>
                <w:sz w:val="17"/>
              </w:rPr>
              <w:t>2.07%</w:t>
            </w:r>
          </w:p>
        </w:tc>
      </w:tr>
      <w:tr>
        <w:tc>
          <w:tcPr>
            <w:tcW w:type="dxa" w:w="2016"/>
            <w:vAlign w:val="center"/>
            <w:shd w:fill="F4F7FA"/>
            <w:tcMar>
              <w:top w:w="55" w:type="dxa"/>
              <w:start w:w="80" w:type="dxa"/>
              <w:bottom w:w="55" w:type="dxa"/>
              <w:end w:w="80" w:type="dxa"/>
            </w:tcMar>
          </w:tcPr>
          <w:p>
            <w:pPr>
              <w:spacing w:after="0"/>
            </w:pPr>
            <w:r/>
            <w:r>
              <w:rPr>
                <w:rFonts w:ascii="Aptos" w:hAnsi="Aptos"/>
                <w:b w:val="0"/>
                <w:color w:val="1F2937"/>
                <w:sz w:val="17"/>
              </w:rPr>
              <w:t>3</w:t>
            </w:r>
          </w:p>
        </w:tc>
        <w:tc>
          <w:tcPr>
            <w:tcW w:type="dxa" w:w="2880"/>
            <w:vAlign w:val="center"/>
            <w:shd w:fill="F4F7FA"/>
            <w:tcMar>
              <w:top w:w="55" w:type="dxa"/>
              <w:start w:w="80" w:type="dxa"/>
              <w:bottom w:w="55" w:type="dxa"/>
              <w:end w:w="80" w:type="dxa"/>
            </w:tcMar>
          </w:tcPr>
          <w:p>
            <w:pPr>
              <w:spacing w:after="0"/>
            </w:pPr>
            <w:r/>
            <w:r>
              <w:rPr>
                <w:rFonts w:ascii="Aptos" w:hAnsi="Aptos"/>
                <w:b w:val="0"/>
                <w:color w:val="1F2937"/>
                <w:sz w:val="17"/>
              </w:rPr>
              <w:t>41</w:t>
            </w:r>
          </w:p>
        </w:tc>
        <w:tc>
          <w:tcPr>
            <w:tcW w:type="dxa" w:w="4032"/>
            <w:vAlign w:val="center"/>
            <w:shd w:fill="F4F7FA"/>
            <w:tcMar>
              <w:top w:w="55" w:type="dxa"/>
              <w:start w:w="80" w:type="dxa"/>
              <w:bottom w:w="55" w:type="dxa"/>
              <w:end w:w="80" w:type="dxa"/>
            </w:tcMar>
          </w:tcPr>
          <w:p>
            <w:pPr>
              <w:spacing w:after="0"/>
            </w:pPr>
            <w:r/>
            <w:r>
              <w:rPr>
                <w:rFonts w:ascii="Aptos" w:hAnsi="Aptos"/>
                <w:b w:val="0"/>
                <w:color w:val="1F2937"/>
                <w:sz w:val="17"/>
              </w:rPr>
              <w:t>0.29%</w:t>
            </w:r>
          </w:p>
        </w:tc>
      </w:tr>
    </w:tbl>
    <w:p>
      <w:pPr>
        <w:spacing w:after="60" w:line="252" w:lineRule="auto"/>
      </w:pPr>
    </w:p>
    <w:p>
      <w:pPr>
        <w:spacing w:after="60" w:line="252" w:lineRule="auto"/>
        <w:jc w:val="center"/>
      </w:pPr>
      <w:r>
        <w:drawing>
          <wp:inline xmlns:a="http://schemas.openxmlformats.org/drawingml/2006/main" xmlns:pic="http://schemas.openxmlformats.org/drawingml/2006/picture">
            <wp:extent cx="5394960" cy="3321555"/>
            <wp:docPr id="4" name="Picture 4"/>
            <wp:cNvGraphicFramePr>
              <a:graphicFrameLocks noChangeAspect="1"/>
            </wp:cNvGraphicFramePr>
            <a:graphic>
              <a:graphicData uri="http://schemas.openxmlformats.org/drawingml/2006/picture">
                <pic:pic>
                  <pic:nvPicPr>
                    <pic:cNvPr id="0" name="cluster_sizes.png"/>
                    <pic:cNvPicPr/>
                  </pic:nvPicPr>
                  <pic:blipFill>
                    <a:blip r:embed="rId14"/>
                    <a:stretch>
                      <a:fillRect/>
                    </a:stretch>
                  </pic:blipFill>
                  <pic:spPr>
                    <a:xfrm>
                      <a:off x="0" y="0"/>
                      <a:ext cx="5394960" cy="3321555"/>
                    </a:xfrm>
                    <a:prstGeom prst="rect"/>
                  </pic:spPr>
                </pic:pic>
              </a:graphicData>
            </a:graphic>
          </wp:inline>
        </w:drawing>
      </w:r>
    </w:p>
    <w:p>
      <w:pPr>
        <w:spacing w:after="60" w:line="252" w:lineRule="auto"/>
        <w:jc w:val="center"/>
      </w:pPr>
      <w:r>
        <w:rPr>
          <w:i/>
          <w:color w:val="667085"/>
          <w:sz w:val="17"/>
        </w:rPr>
        <w:t>Figure 4. Final cluster sizes based on the verified K-Means assignments.</w:t>
      </w:r>
    </w:p>
    <w:p>
      <w:pPr>
        <w:pStyle w:val="Heading2"/>
        <w:keepNext/>
        <w:spacing w:before="100" w:after="80"/>
      </w:pPr>
      <w:r>
        <w:t>9.1 Numerical Cluster Profile</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val="true"/>
        </w:trPr>
        <w:tc>
          <w:tcPr>
            <w:tcW w:type="dxa" w:w="1152"/>
            <w:vAlign w:val="center"/>
            <w:shd w:fill="17365D"/>
            <w:tcMar>
              <w:top w:w="55" w:type="dxa"/>
              <w:start w:w="80" w:type="dxa"/>
              <w:bottom w:w="55" w:type="dxa"/>
              <w:end w:w="80" w:type="dxa"/>
            </w:tcMar>
          </w:tcPr>
          <w:p>
            <w:pPr>
              <w:spacing w:after="0"/>
            </w:pPr>
            <w:r/>
            <w:r>
              <w:rPr>
                <w:rFonts w:ascii="Aptos" w:hAnsi="Aptos"/>
                <w:b/>
                <w:color w:val="FFFFFF"/>
                <w:sz w:val="15"/>
              </w:rPr>
              <w:t>Cluster</w:t>
            </w:r>
          </w:p>
        </w:tc>
        <w:tc>
          <w:tcPr>
            <w:tcW w:type="dxa" w:w="1944"/>
            <w:vAlign w:val="center"/>
            <w:shd w:fill="17365D"/>
            <w:tcMar>
              <w:top w:w="55" w:type="dxa"/>
              <w:start w:w="80" w:type="dxa"/>
              <w:bottom w:w="55" w:type="dxa"/>
              <w:end w:w="80" w:type="dxa"/>
            </w:tcMar>
          </w:tcPr>
          <w:p>
            <w:pPr>
              <w:spacing w:after="0"/>
            </w:pPr>
            <w:r/>
            <w:r>
              <w:rPr>
                <w:rFonts w:ascii="Aptos" w:hAnsi="Aptos"/>
                <w:b/>
                <w:color w:val="FFFFFF"/>
                <w:sz w:val="15"/>
              </w:rPr>
              <w:t>Avg Price (₹)</w:t>
            </w:r>
          </w:p>
        </w:tc>
        <w:tc>
          <w:tcPr>
            <w:tcW w:type="dxa" w:w="1944"/>
            <w:vAlign w:val="center"/>
            <w:shd w:fill="17365D"/>
            <w:tcMar>
              <w:top w:w="55" w:type="dxa"/>
              <w:start w:w="80" w:type="dxa"/>
              <w:bottom w:w="55" w:type="dxa"/>
              <w:end w:w="80" w:type="dxa"/>
            </w:tcMar>
          </w:tcPr>
          <w:p>
            <w:pPr>
              <w:spacing w:after="0"/>
            </w:pPr>
            <w:r/>
            <w:r>
              <w:rPr>
                <w:rFonts w:ascii="Aptos" w:hAnsi="Aptos"/>
                <w:b/>
                <w:color w:val="FFFFFF"/>
                <w:sz w:val="15"/>
              </w:rPr>
              <w:t>Avg Area (sq ft)</w:t>
            </w:r>
          </w:p>
        </w:tc>
        <w:tc>
          <w:tcPr>
            <w:tcW w:type="dxa" w:w="1944"/>
            <w:vAlign w:val="center"/>
            <w:shd w:fill="17365D"/>
            <w:tcMar>
              <w:top w:w="55" w:type="dxa"/>
              <w:start w:w="80" w:type="dxa"/>
              <w:bottom w:w="55" w:type="dxa"/>
              <w:end w:w="80" w:type="dxa"/>
            </w:tcMar>
          </w:tcPr>
          <w:p>
            <w:pPr>
              <w:spacing w:after="0"/>
            </w:pPr>
            <w:r/>
            <w:r>
              <w:rPr>
                <w:rFonts w:ascii="Aptos" w:hAnsi="Aptos"/>
                <w:b/>
                <w:color w:val="FFFFFF"/>
                <w:sz w:val="15"/>
              </w:rPr>
              <w:t>Avg Rate/ sq ft (₹)</w:t>
            </w:r>
          </w:p>
        </w:tc>
        <w:tc>
          <w:tcPr>
            <w:tcW w:type="dxa" w:w="1224"/>
            <w:vAlign w:val="center"/>
            <w:shd w:fill="17365D"/>
            <w:tcMar>
              <w:top w:w="55" w:type="dxa"/>
              <w:start w:w="80" w:type="dxa"/>
              <w:bottom w:w="55" w:type="dxa"/>
              <w:end w:w="80" w:type="dxa"/>
            </w:tcMar>
          </w:tcPr>
          <w:p>
            <w:pPr>
              <w:spacing w:after="0"/>
            </w:pPr>
            <w:r/>
            <w:r>
              <w:rPr>
                <w:rFonts w:ascii="Aptos" w:hAnsi="Aptos"/>
                <w:b/>
                <w:color w:val="FFFFFF"/>
                <w:sz w:val="15"/>
              </w:rPr>
              <w:t>Avg BHK</w:t>
            </w:r>
          </w:p>
        </w:tc>
        <w:tc>
          <w:tcPr>
            <w:tcW w:type="dxa" w:w="1008"/>
            <w:vAlign w:val="center"/>
            <w:shd w:fill="17365D"/>
            <w:tcMar>
              <w:top w:w="55" w:type="dxa"/>
              <w:start w:w="80" w:type="dxa"/>
              <w:bottom w:w="55" w:type="dxa"/>
              <w:end w:w="80" w:type="dxa"/>
            </w:tcMar>
          </w:tcPr>
          <w:p>
            <w:pPr>
              <w:spacing w:after="0"/>
            </w:pPr>
            <w:r/>
            <w:r>
              <w:rPr>
                <w:rFonts w:ascii="Aptos" w:hAnsi="Aptos"/>
                <w:b/>
                <w:color w:val="FFFFFF"/>
                <w:sz w:val="15"/>
              </w:rPr>
              <w:t>Count</w:t>
            </w:r>
          </w:p>
        </w:tc>
      </w:tr>
      <w:tr>
        <w:tc>
          <w:tcPr>
            <w:tcW w:type="dxa" w:w="1152"/>
            <w:vAlign w:val="center"/>
            <w:shd w:fill="FFFFFF"/>
            <w:tcMar>
              <w:top w:w="55" w:type="dxa"/>
              <w:start w:w="80" w:type="dxa"/>
              <w:bottom w:w="55" w:type="dxa"/>
              <w:end w:w="80" w:type="dxa"/>
            </w:tcMar>
          </w:tcPr>
          <w:p>
            <w:pPr>
              <w:spacing w:after="0"/>
            </w:pPr>
            <w:r/>
            <w:r>
              <w:rPr>
                <w:rFonts w:ascii="Aptos" w:hAnsi="Aptos"/>
                <w:b w:val="0"/>
                <w:color w:val="1F2937"/>
                <w:sz w:val="15"/>
              </w:rPr>
              <w:t>0</w:t>
            </w:r>
          </w:p>
        </w:tc>
        <w:tc>
          <w:tcPr>
            <w:tcW w:type="dxa" w:w="1944"/>
            <w:vAlign w:val="center"/>
            <w:shd w:fill="FFFFFF"/>
            <w:tcMar>
              <w:top w:w="55" w:type="dxa"/>
              <w:start w:w="80" w:type="dxa"/>
              <w:bottom w:w="55" w:type="dxa"/>
              <w:end w:w="80" w:type="dxa"/>
            </w:tcMar>
          </w:tcPr>
          <w:p>
            <w:pPr>
              <w:spacing w:after="0"/>
            </w:pPr>
            <w:r/>
            <w:r>
              <w:rPr>
                <w:rFonts w:ascii="Aptos" w:hAnsi="Aptos"/>
                <w:b w:val="0"/>
                <w:color w:val="1F2937"/>
                <w:sz w:val="15"/>
              </w:rPr>
              <w:t>40,841,937.85</w:t>
            </w:r>
          </w:p>
        </w:tc>
        <w:tc>
          <w:tcPr>
            <w:tcW w:type="dxa" w:w="1944"/>
            <w:vAlign w:val="center"/>
            <w:shd w:fill="FFFFFF"/>
            <w:tcMar>
              <w:top w:w="55" w:type="dxa"/>
              <w:start w:w="80" w:type="dxa"/>
              <w:bottom w:w="55" w:type="dxa"/>
              <w:end w:w="80" w:type="dxa"/>
            </w:tcMar>
          </w:tcPr>
          <w:p>
            <w:pPr>
              <w:spacing w:after="0"/>
            </w:pPr>
            <w:r/>
            <w:r>
              <w:rPr>
                <w:rFonts w:ascii="Aptos" w:hAnsi="Aptos"/>
                <w:b w:val="0"/>
                <w:color w:val="1F2937"/>
                <w:sz w:val="15"/>
              </w:rPr>
              <w:t>2,672.28</w:t>
            </w:r>
          </w:p>
        </w:tc>
        <w:tc>
          <w:tcPr>
            <w:tcW w:type="dxa" w:w="1944"/>
            <w:vAlign w:val="center"/>
            <w:shd w:fill="FFFFFF"/>
            <w:tcMar>
              <w:top w:w="55" w:type="dxa"/>
              <w:start w:w="80" w:type="dxa"/>
              <w:bottom w:w="55" w:type="dxa"/>
              <w:end w:w="80" w:type="dxa"/>
            </w:tcMar>
          </w:tcPr>
          <w:p>
            <w:pPr>
              <w:spacing w:after="0"/>
            </w:pPr>
            <w:r/>
            <w:r>
              <w:rPr>
                <w:rFonts w:ascii="Aptos" w:hAnsi="Aptos"/>
                <w:b w:val="0"/>
                <w:color w:val="1F2937"/>
                <w:sz w:val="15"/>
              </w:rPr>
              <w:t>13,372.56</w:t>
            </w:r>
          </w:p>
        </w:tc>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3.08</w:t>
            </w:r>
          </w:p>
        </w:tc>
        <w:tc>
          <w:tcPr>
            <w:tcW w:type="dxa" w:w="1008"/>
            <w:vAlign w:val="center"/>
            <w:shd w:fill="FFFFFF"/>
            <w:tcMar>
              <w:top w:w="55" w:type="dxa"/>
              <w:start w:w="80" w:type="dxa"/>
              <w:bottom w:w="55" w:type="dxa"/>
              <w:end w:w="80" w:type="dxa"/>
            </w:tcMar>
          </w:tcPr>
          <w:p>
            <w:pPr>
              <w:spacing w:after="0"/>
            </w:pPr>
            <w:r/>
            <w:r>
              <w:rPr>
                <w:rFonts w:ascii="Aptos" w:hAnsi="Aptos"/>
                <w:b w:val="0"/>
                <w:color w:val="1F2937"/>
                <w:sz w:val="15"/>
              </w:rPr>
              <w:t>8,302</w:t>
            </w:r>
          </w:p>
        </w:tc>
      </w:tr>
      <w:tr>
        <w:tc>
          <w:tcPr>
            <w:tcW w:type="dxa" w:w="1152"/>
            <w:vAlign w:val="center"/>
            <w:shd w:fill="F4F7FA"/>
            <w:tcMar>
              <w:top w:w="55" w:type="dxa"/>
              <w:start w:w="80" w:type="dxa"/>
              <w:bottom w:w="55" w:type="dxa"/>
              <w:end w:w="80" w:type="dxa"/>
            </w:tcMar>
          </w:tcPr>
          <w:p>
            <w:pPr>
              <w:spacing w:after="0"/>
            </w:pPr>
            <w:r/>
            <w:r>
              <w:rPr>
                <w:rFonts w:ascii="Aptos" w:hAnsi="Aptos"/>
                <w:b w:val="0"/>
                <w:color w:val="1F2937"/>
                <w:sz w:val="15"/>
              </w:rPr>
              <w:t>1</w:t>
            </w:r>
          </w:p>
        </w:tc>
        <w:tc>
          <w:tcPr>
            <w:tcW w:type="dxa" w:w="1944"/>
            <w:vAlign w:val="center"/>
            <w:shd w:fill="F4F7FA"/>
            <w:tcMar>
              <w:top w:w="55" w:type="dxa"/>
              <w:start w:w="80" w:type="dxa"/>
              <w:bottom w:w="55" w:type="dxa"/>
              <w:end w:w="80" w:type="dxa"/>
            </w:tcMar>
          </w:tcPr>
          <w:p>
            <w:pPr>
              <w:spacing w:after="0"/>
            </w:pPr>
            <w:r/>
            <w:r>
              <w:rPr>
                <w:rFonts w:ascii="Aptos" w:hAnsi="Aptos"/>
                <w:b w:val="0"/>
                <w:color w:val="1F2937"/>
                <w:sz w:val="15"/>
              </w:rPr>
              <w:t>38,227,629.72</w:t>
            </w:r>
          </w:p>
        </w:tc>
        <w:tc>
          <w:tcPr>
            <w:tcW w:type="dxa" w:w="1944"/>
            <w:vAlign w:val="center"/>
            <w:shd w:fill="F4F7FA"/>
            <w:tcMar>
              <w:top w:w="55" w:type="dxa"/>
              <w:start w:w="80" w:type="dxa"/>
              <w:bottom w:w="55" w:type="dxa"/>
              <w:end w:w="80" w:type="dxa"/>
            </w:tcMar>
          </w:tcPr>
          <w:p>
            <w:pPr>
              <w:spacing w:after="0"/>
            </w:pPr>
            <w:r/>
            <w:r>
              <w:rPr>
                <w:rFonts w:ascii="Aptos" w:hAnsi="Aptos"/>
                <w:b w:val="0"/>
                <w:color w:val="1F2937"/>
                <w:sz w:val="15"/>
              </w:rPr>
              <w:t>2,077.46</w:t>
            </w:r>
          </w:p>
        </w:tc>
        <w:tc>
          <w:tcPr>
            <w:tcW w:type="dxa" w:w="1944"/>
            <w:vAlign w:val="center"/>
            <w:shd w:fill="F4F7FA"/>
            <w:tcMar>
              <w:top w:w="55" w:type="dxa"/>
              <w:start w:w="80" w:type="dxa"/>
              <w:bottom w:w="55" w:type="dxa"/>
              <w:end w:w="80" w:type="dxa"/>
            </w:tcMar>
          </w:tcPr>
          <w:p>
            <w:pPr>
              <w:spacing w:after="0"/>
            </w:pPr>
            <w:r/>
            <w:r>
              <w:rPr>
                <w:rFonts w:ascii="Aptos" w:hAnsi="Aptos"/>
                <w:b w:val="0"/>
                <w:color w:val="1F2937"/>
                <w:sz w:val="15"/>
              </w:rPr>
              <w:t>17,604.45</w:t>
            </w:r>
          </w:p>
        </w:tc>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2.93</w:t>
            </w:r>
          </w:p>
        </w:tc>
        <w:tc>
          <w:tcPr>
            <w:tcW w:type="dxa" w:w="1008"/>
            <w:vAlign w:val="center"/>
            <w:shd w:fill="F4F7FA"/>
            <w:tcMar>
              <w:top w:w="55" w:type="dxa"/>
              <w:start w:w="80" w:type="dxa"/>
              <w:bottom w:w="55" w:type="dxa"/>
              <w:end w:w="80" w:type="dxa"/>
            </w:tcMar>
          </w:tcPr>
          <w:p>
            <w:pPr>
              <w:spacing w:after="0"/>
            </w:pPr>
            <w:r/>
            <w:r>
              <w:rPr>
                <w:rFonts w:ascii="Aptos" w:hAnsi="Aptos"/>
                <w:b w:val="0"/>
                <w:color w:val="1F2937"/>
                <w:sz w:val="15"/>
              </w:rPr>
              <w:t>5,585</w:t>
            </w:r>
          </w:p>
        </w:tc>
      </w:tr>
      <w:tr>
        <w:tc>
          <w:tcPr>
            <w:tcW w:type="dxa" w:w="1152"/>
            <w:vAlign w:val="center"/>
            <w:shd w:fill="FFFFFF"/>
            <w:tcMar>
              <w:top w:w="55" w:type="dxa"/>
              <w:start w:w="80" w:type="dxa"/>
              <w:bottom w:w="55" w:type="dxa"/>
              <w:end w:w="80" w:type="dxa"/>
            </w:tcMar>
          </w:tcPr>
          <w:p>
            <w:pPr>
              <w:spacing w:after="0"/>
            </w:pPr>
            <w:r/>
            <w:r>
              <w:rPr>
                <w:rFonts w:ascii="Aptos" w:hAnsi="Aptos"/>
                <w:b w:val="0"/>
                <w:color w:val="1F2937"/>
                <w:sz w:val="15"/>
              </w:rPr>
              <w:t>2</w:t>
            </w:r>
          </w:p>
        </w:tc>
        <w:tc>
          <w:tcPr>
            <w:tcW w:type="dxa" w:w="1944"/>
            <w:vAlign w:val="center"/>
            <w:shd w:fill="FFFFFF"/>
            <w:tcMar>
              <w:top w:w="55" w:type="dxa"/>
              <w:start w:w="80" w:type="dxa"/>
              <w:bottom w:w="55" w:type="dxa"/>
              <w:end w:w="80" w:type="dxa"/>
            </w:tcMar>
          </w:tcPr>
          <w:p>
            <w:pPr>
              <w:spacing w:after="0"/>
            </w:pPr>
            <w:r/>
            <w:r>
              <w:rPr>
                <w:rFonts w:ascii="Aptos" w:hAnsi="Aptos"/>
                <w:b w:val="0"/>
                <w:color w:val="1F2937"/>
                <w:sz w:val="15"/>
              </w:rPr>
              <w:t>49,518,949.15</w:t>
            </w:r>
          </w:p>
        </w:tc>
        <w:tc>
          <w:tcPr>
            <w:tcW w:type="dxa" w:w="1944"/>
            <w:vAlign w:val="center"/>
            <w:shd w:fill="FFFFFF"/>
            <w:tcMar>
              <w:top w:w="55" w:type="dxa"/>
              <w:start w:w="80" w:type="dxa"/>
              <w:bottom w:w="55" w:type="dxa"/>
              <w:end w:w="80" w:type="dxa"/>
            </w:tcMar>
          </w:tcPr>
          <w:p>
            <w:pPr>
              <w:spacing w:after="0"/>
            </w:pPr>
            <w:r/>
            <w:r>
              <w:rPr>
                <w:rFonts w:ascii="Aptos" w:hAnsi="Aptos"/>
                <w:b w:val="0"/>
                <w:color w:val="1F2937"/>
                <w:sz w:val="15"/>
              </w:rPr>
              <w:t>11,439.55</w:t>
            </w:r>
          </w:p>
        </w:tc>
        <w:tc>
          <w:tcPr>
            <w:tcW w:type="dxa" w:w="1944"/>
            <w:vAlign w:val="center"/>
            <w:shd w:fill="FFFFFF"/>
            <w:tcMar>
              <w:top w:w="55" w:type="dxa"/>
              <w:start w:w="80" w:type="dxa"/>
              <w:bottom w:w="55" w:type="dxa"/>
              <w:end w:w="80" w:type="dxa"/>
            </w:tcMar>
          </w:tcPr>
          <w:p>
            <w:pPr>
              <w:spacing w:after="0"/>
            </w:pPr>
            <w:r/>
            <w:r>
              <w:rPr>
                <w:rFonts w:ascii="Aptos" w:hAnsi="Aptos"/>
                <w:b w:val="0"/>
                <w:color w:val="1F2937"/>
                <w:sz w:val="15"/>
              </w:rPr>
              <w:t>26,272.45</w:t>
            </w:r>
          </w:p>
        </w:tc>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1.00</w:t>
            </w:r>
          </w:p>
        </w:tc>
        <w:tc>
          <w:tcPr>
            <w:tcW w:type="dxa" w:w="1008"/>
            <w:vAlign w:val="center"/>
            <w:shd w:fill="FFFFFF"/>
            <w:tcMar>
              <w:top w:w="55" w:type="dxa"/>
              <w:start w:w="80" w:type="dxa"/>
              <w:bottom w:w="55" w:type="dxa"/>
              <w:end w:w="80" w:type="dxa"/>
            </w:tcMar>
          </w:tcPr>
          <w:p>
            <w:pPr>
              <w:spacing w:after="0"/>
            </w:pPr>
            <w:r/>
            <w:r>
              <w:rPr>
                <w:rFonts w:ascii="Aptos" w:hAnsi="Aptos"/>
                <w:b w:val="0"/>
                <w:color w:val="1F2937"/>
                <w:sz w:val="15"/>
              </w:rPr>
              <w:t>295</w:t>
            </w:r>
          </w:p>
        </w:tc>
      </w:tr>
      <w:tr>
        <w:tc>
          <w:tcPr>
            <w:tcW w:type="dxa" w:w="1152"/>
            <w:vAlign w:val="center"/>
            <w:shd w:fill="F4F7FA"/>
            <w:tcMar>
              <w:top w:w="55" w:type="dxa"/>
              <w:start w:w="80" w:type="dxa"/>
              <w:bottom w:w="55" w:type="dxa"/>
              <w:end w:w="80" w:type="dxa"/>
            </w:tcMar>
          </w:tcPr>
          <w:p>
            <w:pPr>
              <w:spacing w:after="0"/>
            </w:pPr>
            <w:r/>
            <w:r>
              <w:rPr>
                <w:rFonts w:ascii="Aptos" w:hAnsi="Aptos"/>
                <w:b w:val="0"/>
                <w:color w:val="1F2937"/>
                <w:sz w:val="15"/>
              </w:rPr>
              <w:t>3</w:t>
            </w:r>
          </w:p>
        </w:tc>
        <w:tc>
          <w:tcPr>
            <w:tcW w:type="dxa" w:w="1944"/>
            <w:vAlign w:val="center"/>
            <w:shd w:fill="F4F7FA"/>
            <w:tcMar>
              <w:top w:w="55" w:type="dxa"/>
              <w:start w:w="80" w:type="dxa"/>
              <w:bottom w:w="55" w:type="dxa"/>
              <w:end w:w="80" w:type="dxa"/>
            </w:tcMar>
          </w:tcPr>
          <w:p>
            <w:pPr>
              <w:spacing w:after="0"/>
            </w:pPr>
            <w:r/>
            <w:r>
              <w:rPr>
                <w:rFonts w:ascii="Aptos" w:hAnsi="Aptos"/>
                <w:b w:val="0"/>
                <w:color w:val="1F2937"/>
                <w:sz w:val="15"/>
              </w:rPr>
              <w:t>26,420,731.71</w:t>
            </w:r>
          </w:p>
        </w:tc>
        <w:tc>
          <w:tcPr>
            <w:tcW w:type="dxa" w:w="1944"/>
            <w:vAlign w:val="center"/>
            <w:shd w:fill="F4F7FA"/>
            <w:tcMar>
              <w:top w:w="55" w:type="dxa"/>
              <w:start w:w="80" w:type="dxa"/>
              <w:bottom w:w="55" w:type="dxa"/>
              <w:end w:w="80" w:type="dxa"/>
            </w:tcMar>
          </w:tcPr>
          <w:p>
            <w:pPr>
              <w:spacing w:after="0"/>
            </w:pPr>
            <w:r/>
            <w:r>
              <w:rPr>
                <w:rFonts w:ascii="Aptos" w:hAnsi="Aptos"/>
                <w:b w:val="0"/>
                <w:color w:val="1F2937"/>
                <w:sz w:val="15"/>
              </w:rPr>
              <w:t>3,090.32</w:t>
            </w:r>
          </w:p>
        </w:tc>
        <w:tc>
          <w:tcPr>
            <w:tcW w:type="dxa" w:w="1944"/>
            <w:vAlign w:val="center"/>
            <w:shd w:fill="F4F7FA"/>
            <w:tcMar>
              <w:top w:w="55" w:type="dxa"/>
              <w:start w:w="80" w:type="dxa"/>
              <w:bottom w:w="55" w:type="dxa"/>
              <w:end w:w="80" w:type="dxa"/>
            </w:tcMar>
          </w:tcPr>
          <w:p>
            <w:pPr>
              <w:spacing w:after="0"/>
            </w:pPr>
            <w:r/>
            <w:r>
              <w:rPr>
                <w:rFonts w:ascii="Aptos" w:hAnsi="Aptos"/>
                <w:b w:val="0"/>
                <w:color w:val="1F2937"/>
                <w:sz w:val="15"/>
              </w:rPr>
              <w:t>11,385.71</w:t>
            </w:r>
          </w:p>
        </w:tc>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101.93</w:t>
            </w:r>
          </w:p>
        </w:tc>
        <w:tc>
          <w:tcPr>
            <w:tcW w:type="dxa" w:w="1008"/>
            <w:vAlign w:val="center"/>
            <w:shd w:fill="F4F7FA"/>
            <w:tcMar>
              <w:top w:w="55" w:type="dxa"/>
              <w:start w:w="80" w:type="dxa"/>
              <w:bottom w:w="55" w:type="dxa"/>
              <w:end w:w="80" w:type="dxa"/>
            </w:tcMar>
          </w:tcPr>
          <w:p>
            <w:pPr>
              <w:spacing w:after="0"/>
            </w:pPr>
            <w:r/>
            <w:r>
              <w:rPr>
                <w:rFonts w:ascii="Aptos" w:hAnsi="Aptos"/>
                <w:b w:val="0"/>
                <w:color w:val="1F2937"/>
                <w:sz w:val="15"/>
              </w:rPr>
              <w:t>41</w:t>
            </w:r>
          </w:p>
        </w:tc>
      </w:tr>
    </w:tbl>
    <w:p>
      <w:pPr>
        <w:spacing w:after="60" w:line="252" w:lineRule="auto"/>
      </w:pPr>
    </w:p>
    <w:p>
      <w:pPr>
        <w:pStyle w:val="Heading1"/>
        <w:keepNext/>
        <w:spacing w:before="140" w:after="80"/>
      </w:pPr>
      <w:r>
        <w:t>10. Cluster Composition Analysis</w:t>
      </w:r>
    </w:p>
    <w:p>
      <w:pPr>
        <w:pStyle w:val="Heading2"/>
        <w:keepNext/>
        <w:spacing w:before="100" w:after="80"/>
      </w:pPr>
      <w:r>
        <w:t>10.1 RERA Approval Composition</w:t>
      </w:r>
    </w:p>
    <w:p>
      <w:pPr>
        <w:pStyle w:val="BodyText"/>
        <w:spacing w:after="60" w:line="252" w:lineRule="auto"/>
      </w:pPr>
      <w:r>
        <w:t>RERA approval was not used as a text category; it was encoded numerically for clustering. After clustering, the original approval field was cross-tabulated within each cluster to understand regulatory composition.</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trPr>
        <w:tc>
          <w:tcPr>
            <w:tcW w:type="dxa" w:w="2880"/>
            <w:vAlign w:val="center"/>
            <w:shd w:fill="17365D"/>
            <w:tcMar>
              <w:top w:w="55" w:type="dxa"/>
              <w:start w:w="80" w:type="dxa"/>
              <w:bottom w:w="55" w:type="dxa"/>
              <w:end w:w="80" w:type="dxa"/>
            </w:tcMar>
          </w:tcPr>
          <w:p>
            <w:pPr>
              <w:spacing w:after="0"/>
            </w:pPr>
            <w:r/>
            <w:r>
              <w:rPr>
                <w:rFonts w:ascii="Aptos" w:hAnsi="Aptos"/>
                <w:b/>
                <w:color w:val="FFFFFF"/>
                <w:sz w:val="17"/>
              </w:rPr>
              <w:t>Cluster</w:t>
            </w:r>
          </w:p>
        </w:tc>
        <w:tc>
          <w:tcPr>
            <w:tcW w:type="dxa" w:w="3456"/>
            <w:vAlign w:val="center"/>
            <w:shd w:fill="17365D"/>
            <w:tcMar>
              <w:top w:w="55" w:type="dxa"/>
              <w:start w:w="80" w:type="dxa"/>
              <w:bottom w:w="55" w:type="dxa"/>
              <w:end w:w="80" w:type="dxa"/>
            </w:tcMar>
          </w:tcPr>
          <w:p>
            <w:pPr>
              <w:spacing w:after="0"/>
            </w:pPr>
            <w:r/>
            <w:r>
              <w:rPr>
                <w:rFonts w:ascii="Aptos" w:hAnsi="Aptos"/>
                <w:b/>
                <w:color w:val="FFFFFF"/>
                <w:sz w:val="17"/>
              </w:rPr>
              <w:t>Not RERA Approved</w:t>
            </w:r>
          </w:p>
        </w:tc>
        <w:tc>
          <w:tcPr>
            <w:tcW w:type="dxa" w:w="3456"/>
            <w:vAlign w:val="center"/>
            <w:shd w:fill="17365D"/>
            <w:tcMar>
              <w:top w:w="55" w:type="dxa"/>
              <w:start w:w="80" w:type="dxa"/>
              <w:bottom w:w="55" w:type="dxa"/>
              <w:end w:w="80" w:type="dxa"/>
            </w:tcMar>
          </w:tcPr>
          <w:p>
            <w:pPr>
              <w:spacing w:after="0"/>
            </w:pPr>
            <w:r/>
            <w:r>
              <w:rPr>
                <w:rFonts w:ascii="Aptos" w:hAnsi="Aptos"/>
                <w:b/>
                <w:color w:val="FFFFFF"/>
                <w:sz w:val="17"/>
              </w:rPr>
              <w:t>RERA Approved</w:t>
            </w:r>
          </w:p>
        </w:tc>
      </w:tr>
      <w:tr>
        <w:tc>
          <w:tcPr>
            <w:tcW w:type="dxa" w:w="2880"/>
            <w:vAlign w:val="center"/>
            <w:shd w:fill="FFFFFF"/>
            <w:tcMar>
              <w:top w:w="55" w:type="dxa"/>
              <w:start w:w="80" w:type="dxa"/>
              <w:bottom w:w="55" w:type="dxa"/>
              <w:end w:w="80" w:type="dxa"/>
            </w:tcMar>
          </w:tcPr>
          <w:p>
            <w:pPr>
              <w:spacing w:after="0"/>
            </w:pPr>
            <w:r/>
            <w:r>
              <w:rPr>
                <w:rFonts w:ascii="Aptos" w:hAnsi="Aptos"/>
                <w:b w:val="0"/>
                <w:color w:val="1F2937"/>
                <w:sz w:val="17"/>
              </w:rPr>
              <w:t>0</w:t>
            </w:r>
          </w:p>
        </w:tc>
        <w:tc>
          <w:tcPr>
            <w:tcW w:type="dxa" w:w="3456"/>
            <w:vAlign w:val="center"/>
            <w:shd w:fill="FFFFFF"/>
            <w:tcMar>
              <w:top w:w="55" w:type="dxa"/>
              <w:start w:w="80" w:type="dxa"/>
              <w:bottom w:w="55" w:type="dxa"/>
              <w:end w:w="80" w:type="dxa"/>
            </w:tcMar>
          </w:tcPr>
          <w:p>
            <w:pPr>
              <w:spacing w:after="0"/>
            </w:pPr>
            <w:r/>
            <w:r>
              <w:rPr>
                <w:rFonts w:ascii="Aptos" w:hAnsi="Aptos"/>
                <w:b w:val="0"/>
                <w:color w:val="1F2937"/>
                <w:sz w:val="17"/>
              </w:rPr>
              <w:t>100.00%</w:t>
            </w:r>
          </w:p>
        </w:tc>
        <w:tc>
          <w:tcPr>
            <w:tcW w:type="dxa" w:w="3456"/>
            <w:vAlign w:val="center"/>
            <w:shd w:fill="FFFFFF"/>
            <w:tcMar>
              <w:top w:w="55" w:type="dxa"/>
              <w:start w:w="80" w:type="dxa"/>
              <w:bottom w:w="55" w:type="dxa"/>
              <w:end w:w="80" w:type="dxa"/>
            </w:tcMar>
          </w:tcPr>
          <w:p>
            <w:pPr>
              <w:spacing w:after="0"/>
            </w:pPr>
            <w:r/>
            <w:r>
              <w:rPr>
                <w:rFonts w:ascii="Aptos" w:hAnsi="Aptos"/>
                <w:b w:val="0"/>
                <w:color w:val="1F2937"/>
                <w:sz w:val="17"/>
              </w:rPr>
              <w:t>0.00%</w:t>
            </w:r>
          </w:p>
        </w:tc>
      </w:tr>
      <w:tr>
        <w:tc>
          <w:tcPr>
            <w:tcW w:type="dxa" w:w="2880"/>
            <w:vAlign w:val="center"/>
            <w:shd w:fill="F4F7FA"/>
            <w:tcMar>
              <w:top w:w="55" w:type="dxa"/>
              <w:start w:w="80" w:type="dxa"/>
              <w:bottom w:w="55" w:type="dxa"/>
              <w:end w:w="80" w:type="dxa"/>
            </w:tcMar>
          </w:tcPr>
          <w:p>
            <w:pPr>
              <w:spacing w:after="0"/>
            </w:pPr>
            <w:r/>
            <w:r>
              <w:rPr>
                <w:rFonts w:ascii="Aptos" w:hAnsi="Aptos"/>
                <w:b w:val="0"/>
                <w:color w:val="1F2937"/>
                <w:sz w:val="17"/>
              </w:rPr>
              <w:t>1</w:t>
            </w:r>
          </w:p>
        </w:tc>
        <w:tc>
          <w:tcPr>
            <w:tcW w:type="dxa" w:w="3456"/>
            <w:vAlign w:val="center"/>
            <w:shd w:fill="F4F7FA"/>
            <w:tcMar>
              <w:top w:w="55" w:type="dxa"/>
              <w:start w:w="80" w:type="dxa"/>
              <w:bottom w:w="55" w:type="dxa"/>
              <w:end w:w="80" w:type="dxa"/>
            </w:tcMar>
          </w:tcPr>
          <w:p>
            <w:pPr>
              <w:spacing w:after="0"/>
            </w:pPr>
            <w:r/>
            <w:r>
              <w:rPr>
                <w:rFonts w:ascii="Aptos" w:hAnsi="Aptos"/>
                <w:b w:val="0"/>
                <w:color w:val="1F2937"/>
                <w:sz w:val="17"/>
              </w:rPr>
              <w:t>2.81%</w:t>
            </w:r>
          </w:p>
        </w:tc>
        <w:tc>
          <w:tcPr>
            <w:tcW w:type="dxa" w:w="3456"/>
            <w:vAlign w:val="center"/>
            <w:shd w:fill="F4F7FA"/>
            <w:tcMar>
              <w:top w:w="55" w:type="dxa"/>
              <w:start w:w="80" w:type="dxa"/>
              <w:bottom w:w="55" w:type="dxa"/>
              <w:end w:w="80" w:type="dxa"/>
            </w:tcMar>
          </w:tcPr>
          <w:p>
            <w:pPr>
              <w:spacing w:after="0"/>
            </w:pPr>
            <w:r/>
            <w:r>
              <w:rPr>
                <w:rFonts w:ascii="Aptos" w:hAnsi="Aptos"/>
                <w:b w:val="0"/>
                <w:color w:val="1F2937"/>
                <w:sz w:val="17"/>
              </w:rPr>
              <w:t>97.19%</w:t>
            </w:r>
          </w:p>
        </w:tc>
      </w:tr>
      <w:tr>
        <w:tc>
          <w:tcPr>
            <w:tcW w:type="dxa" w:w="2880"/>
            <w:vAlign w:val="center"/>
            <w:shd w:fill="FFFFFF"/>
            <w:tcMar>
              <w:top w:w="55" w:type="dxa"/>
              <w:start w:w="80" w:type="dxa"/>
              <w:bottom w:w="55" w:type="dxa"/>
              <w:end w:w="80" w:type="dxa"/>
            </w:tcMar>
          </w:tcPr>
          <w:p>
            <w:pPr>
              <w:spacing w:after="0"/>
            </w:pPr>
            <w:r/>
            <w:r>
              <w:rPr>
                <w:rFonts w:ascii="Aptos" w:hAnsi="Aptos"/>
                <w:b w:val="0"/>
                <w:color w:val="1F2937"/>
                <w:sz w:val="17"/>
              </w:rPr>
              <w:t>2</w:t>
            </w:r>
          </w:p>
        </w:tc>
        <w:tc>
          <w:tcPr>
            <w:tcW w:type="dxa" w:w="3456"/>
            <w:vAlign w:val="center"/>
            <w:shd w:fill="FFFFFF"/>
            <w:tcMar>
              <w:top w:w="55" w:type="dxa"/>
              <w:start w:w="80" w:type="dxa"/>
              <w:bottom w:w="55" w:type="dxa"/>
              <w:end w:w="80" w:type="dxa"/>
            </w:tcMar>
          </w:tcPr>
          <w:p>
            <w:pPr>
              <w:spacing w:after="0"/>
            </w:pPr>
            <w:r/>
            <w:r>
              <w:rPr>
                <w:rFonts w:ascii="Aptos" w:hAnsi="Aptos"/>
                <w:b w:val="0"/>
                <w:color w:val="1F2937"/>
                <w:sz w:val="17"/>
              </w:rPr>
              <w:t>95.93%</w:t>
            </w:r>
          </w:p>
        </w:tc>
        <w:tc>
          <w:tcPr>
            <w:tcW w:type="dxa" w:w="3456"/>
            <w:vAlign w:val="center"/>
            <w:shd w:fill="FFFFFF"/>
            <w:tcMar>
              <w:top w:w="55" w:type="dxa"/>
              <w:start w:w="80" w:type="dxa"/>
              <w:bottom w:w="55" w:type="dxa"/>
              <w:end w:w="80" w:type="dxa"/>
            </w:tcMar>
          </w:tcPr>
          <w:p>
            <w:pPr>
              <w:spacing w:after="0"/>
            </w:pPr>
            <w:r/>
            <w:r>
              <w:rPr>
                <w:rFonts w:ascii="Aptos" w:hAnsi="Aptos"/>
                <w:b w:val="0"/>
                <w:color w:val="1F2937"/>
                <w:sz w:val="17"/>
              </w:rPr>
              <w:t>4.07%</w:t>
            </w:r>
          </w:p>
        </w:tc>
      </w:tr>
      <w:tr>
        <w:tc>
          <w:tcPr>
            <w:tcW w:type="dxa" w:w="2880"/>
            <w:vAlign w:val="center"/>
            <w:shd w:fill="F4F7FA"/>
            <w:tcMar>
              <w:top w:w="55" w:type="dxa"/>
              <w:start w:w="80" w:type="dxa"/>
              <w:bottom w:w="55" w:type="dxa"/>
              <w:end w:w="80" w:type="dxa"/>
            </w:tcMar>
          </w:tcPr>
          <w:p>
            <w:pPr>
              <w:spacing w:after="0"/>
            </w:pPr>
            <w:r/>
            <w:r>
              <w:rPr>
                <w:rFonts w:ascii="Aptos" w:hAnsi="Aptos"/>
                <w:b w:val="0"/>
                <w:color w:val="1F2937"/>
                <w:sz w:val="17"/>
              </w:rPr>
              <w:t>3</w:t>
            </w:r>
          </w:p>
        </w:tc>
        <w:tc>
          <w:tcPr>
            <w:tcW w:type="dxa" w:w="3456"/>
            <w:vAlign w:val="center"/>
            <w:shd w:fill="F4F7FA"/>
            <w:tcMar>
              <w:top w:w="55" w:type="dxa"/>
              <w:start w:w="80" w:type="dxa"/>
              <w:bottom w:w="55" w:type="dxa"/>
              <w:end w:w="80" w:type="dxa"/>
            </w:tcMar>
          </w:tcPr>
          <w:p>
            <w:pPr>
              <w:spacing w:after="0"/>
            </w:pPr>
            <w:r/>
            <w:r>
              <w:rPr>
                <w:rFonts w:ascii="Aptos" w:hAnsi="Aptos"/>
                <w:b w:val="0"/>
                <w:color w:val="1F2937"/>
                <w:sz w:val="17"/>
              </w:rPr>
              <w:t>78.05%</w:t>
            </w:r>
          </w:p>
        </w:tc>
        <w:tc>
          <w:tcPr>
            <w:tcW w:type="dxa" w:w="3456"/>
            <w:vAlign w:val="center"/>
            <w:shd w:fill="F4F7FA"/>
            <w:tcMar>
              <w:top w:w="55" w:type="dxa"/>
              <w:start w:w="80" w:type="dxa"/>
              <w:bottom w:w="55" w:type="dxa"/>
              <w:end w:w="80" w:type="dxa"/>
            </w:tcMar>
          </w:tcPr>
          <w:p>
            <w:pPr>
              <w:spacing w:after="0"/>
            </w:pPr>
            <w:r/>
            <w:r>
              <w:rPr>
                <w:rFonts w:ascii="Aptos" w:hAnsi="Aptos"/>
                <w:b w:val="0"/>
                <w:color w:val="1F2937"/>
                <w:sz w:val="17"/>
              </w:rPr>
              <w:t>21.95%</w:t>
            </w:r>
          </w:p>
        </w:tc>
      </w:tr>
    </w:tbl>
    <w:p>
      <w:pPr>
        <w:spacing w:after="60" w:line="252" w:lineRule="auto"/>
      </w:pPr>
    </w:p>
    <w:p>
      <w:pPr>
        <w:spacing w:after="60" w:line="252" w:lineRule="auto"/>
        <w:jc w:val="center"/>
      </w:pPr>
      <w:r>
        <w:drawing>
          <wp:inline xmlns:a="http://schemas.openxmlformats.org/drawingml/2006/main" xmlns:pic="http://schemas.openxmlformats.org/drawingml/2006/picture">
            <wp:extent cx="5303520" cy="3006821"/>
            <wp:docPr id="5" name="Picture 5"/>
            <wp:cNvGraphicFramePr>
              <a:graphicFrameLocks noChangeAspect="1"/>
            </wp:cNvGraphicFramePr>
            <a:graphic>
              <a:graphicData uri="http://schemas.openxmlformats.org/drawingml/2006/picture">
                <pic:pic>
                  <pic:nvPicPr>
                    <pic:cNvPr id="0" name="rera_composition.png"/>
                    <pic:cNvPicPr/>
                  </pic:nvPicPr>
                  <pic:blipFill>
                    <a:blip r:embed="rId15"/>
                    <a:stretch>
                      <a:fillRect/>
                    </a:stretch>
                  </pic:blipFill>
                  <pic:spPr>
                    <a:xfrm>
                      <a:off x="0" y="0"/>
                      <a:ext cx="5303520" cy="3006821"/>
                    </a:xfrm>
                    <a:prstGeom prst="rect"/>
                  </pic:spPr>
                </pic:pic>
              </a:graphicData>
            </a:graphic>
          </wp:inline>
        </w:drawing>
      </w:r>
    </w:p>
    <w:p>
      <w:pPr>
        <w:spacing w:after="60" w:line="252" w:lineRule="auto"/>
        <w:jc w:val="center"/>
      </w:pPr>
      <w:r>
        <w:rPr>
          <w:i/>
          <w:color w:val="667085"/>
          <w:sz w:val="17"/>
        </w:rPr>
        <w:t>Figure 5. RERA approval composition within each final cluster.</w:t>
      </w:r>
    </w:p>
    <w:p>
      <w:pPr>
        <w:pStyle w:val="Heading2"/>
        <w:keepNext/>
        <w:spacing w:before="100" w:after="80"/>
      </w:pPr>
      <w:r>
        <w:t>10.2 Property Status Composition</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trPr>
        <w:tc>
          <w:tcPr>
            <w:tcW w:type="dxa" w:w="1584"/>
            <w:vAlign w:val="center"/>
            <w:shd w:fill="17365D"/>
            <w:tcMar>
              <w:top w:w="55" w:type="dxa"/>
              <w:start w:w="80" w:type="dxa"/>
              <w:bottom w:w="55" w:type="dxa"/>
              <w:end w:w="80" w:type="dxa"/>
            </w:tcMar>
          </w:tcPr>
          <w:p>
            <w:pPr>
              <w:spacing w:after="0"/>
            </w:pPr>
            <w:r/>
            <w:r>
              <w:rPr>
                <w:rFonts w:ascii="Aptos" w:hAnsi="Aptos"/>
                <w:b/>
                <w:color w:val="FFFFFF"/>
                <w:sz w:val="16"/>
              </w:rPr>
              <w:t>Cluster</w:t>
            </w:r>
          </w:p>
        </w:tc>
        <w:tc>
          <w:tcPr>
            <w:tcW w:type="dxa" w:w="1584"/>
            <w:vAlign w:val="center"/>
            <w:shd w:fill="17365D"/>
            <w:tcMar>
              <w:top w:w="55" w:type="dxa"/>
              <w:start w:w="80" w:type="dxa"/>
              <w:bottom w:w="55" w:type="dxa"/>
              <w:end w:w="80" w:type="dxa"/>
            </w:tcMar>
          </w:tcPr>
          <w:p>
            <w:pPr>
              <w:spacing w:after="0"/>
            </w:pPr>
            <w:r/>
            <w:r>
              <w:rPr>
                <w:rFonts w:ascii="Aptos" w:hAnsi="Aptos"/>
                <w:b/>
                <w:color w:val="FFFFFF"/>
                <w:sz w:val="16"/>
              </w:rPr>
              <w:t>New</w:t>
            </w:r>
          </w:p>
        </w:tc>
        <w:tc>
          <w:tcPr>
            <w:tcW w:type="dxa" w:w="2376"/>
            <w:vAlign w:val="center"/>
            <w:shd w:fill="17365D"/>
            <w:tcMar>
              <w:top w:w="55" w:type="dxa"/>
              <w:start w:w="80" w:type="dxa"/>
              <w:bottom w:w="55" w:type="dxa"/>
              <w:end w:w="80" w:type="dxa"/>
            </w:tcMar>
          </w:tcPr>
          <w:p>
            <w:pPr>
              <w:spacing w:after="0"/>
            </w:pPr>
            <w:r/>
            <w:r>
              <w:rPr>
                <w:rFonts w:ascii="Aptos" w:hAnsi="Aptos"/>
                <w:b/>
                <w:color w:val="FFFFFF"/>
                <w:sz w:val="16"/>
              </w:rPr>
              <w:t>Ready to Move</w:t>
            </w:r>
          </w:p>
        </w:tc>
        <w:tc>
          <w:tcPr>
            <w:tcW w:type="dxa" w:w="1584"/>
            <w:vAlign w:val="center"/>
            <w:shd w:fill="17365D"/>
            <w:tcMar>
              <w:top w:w="55" w:type="dxa"/>
              <w:start w:w="80" w:type="dxa"/>
              <w:bottom w:w="55" w:type="dxa"/>
              <w:end w:w="80" w:type="dxa"/>
            </w:tcMar>
          </w:tcPr>
          <w:p>
            <w:pPr>
              <w:spacing w:after="0"/>
            </w:pPr>
            <w:r/>
            <w:r>
              <w:rPr>
                <w:rFonts w:ascii="Aptos" w:hAnsi="Aptos"/>
                <w:b/>
                <w:color w:val="FFFFFF"/>
                <w:sz w:val="16"/>
              </w:rPr>
              <w:t>Resale</w:t>
            </w:r>
          </w:p>
        </w:tc>
        <w:tc>
          <w:tcPr>
            <w:tcW w:type="dxa" w:w="2232"/>
            <w:vAlign w:val="center"/>
            <w:shd w:fill="17365D"/>
            <w:tcMar>
              <w:top w:w="55" w:type="dxa"/>
              <w:start w:w="80" w:type="dxa"/>
              <w:bottom w:w="55" w:type="dxa"/>
              <w:end w:w="80" w:type="dxa"/>
            </w:tcMar>
          </w:tcPr>
          <w:p>
            <w:pPr>
              <w:spacing w:after="0"/>
            </w:pPr>
            <w:r/>
            <w:r>
              <w:rPr>
                <w:rFonts w:ascii="Aptos" w:hAnsi="Aptos"/>
                <w:b/>
                <w:color w:val="FFFFFF"/>
                <w:sz w:val="16"/>
              </w:rPr>
              <w:t>Under Construction</w:t>
            </w:r>
          </w:p>
        </w:tc>
      </w:tr>
      <w:tr>
        <w:tc>
          <w:tcPr>
            <w:tcW w:type="dxa" w:w="1584"/>
            <w:vAlign w:val="center"/>
            <w:shd w:fill="FFFFFF"/>
            <w:tcMar>
              <w:top w:w="55" w:type="dxa"/>
              <w:start w:w="80" w:type="dxa"/>
              <w:bottom w:w="55" w:type="dxa"/>
              <w:end w:w="80" w:type="dxa"/>
            </w:tcMar>
          </w:tcPr>
          <w:p>
            <w:pPr>
              <w:spacing w:after="0"/>
            </w:pPr>
            <w:r/>
            <w:r>
              <w:rPr>
                <w:rFonts w:ascii="Aptos" w:hAnsi="Aptos"/>
                <w:b w:val="0"/>
                <w:color w:val="1F2937"/>
                <w:sz w:val="16"/>
              </w:rPr>
              <w:t>0</w:t>
            </w:r>
          </w:p>
        </w:tc>
        <w:tc>
          <w:tcPr>
            <w:tcW w:type="dxa" w:w="1584"/>
            <w:vAlign w:val="center"/>
            <w:shd w:fill="FFFFFF"/>
            <w:tcMar>
              <w:top w:w="55" w:type="dxa"/>
              <w:start w:w="80" w:type="dxa"/>
              <w:bottom w:w="55" w:type="dxa"/>
              <w:end w:w="80" w:type="dxa"/>
            </w:tcMar>
          </w:tcPr>
          <w:p>
            <w:pPr>
              <w:spacing w:after="0"/>
            </w:pPr>
            <w:r/>
            <w:r>
              <w:rPr>
                <w:rFonts w:ascii="Aptos" w:hAnsi="Aptos"/>
                <w:b w:val="0"/>
                <w:color w:val="1F2937"/>
                <w:sz w:val="16"/>
              </w:rPr>
              <w:t>5.77%</w:t>
            </w:r>
          </w:p>
        </w:tc>
        <w:tc>
          <w:tcPr>
            <w:tcW w:type="dxa" w:w="2376"/>
            <w:vAlign w:val="center"/>
            <w:shd w:fill="FFFFFF"/>
            <w:tcMar>
              <w:top w:w="55" w:type="dxa"/>
              <w:start w:w="80" w:type="dxa"/>
              <w:bottom w:w="55" w:type="dxa"/>
              <w:end w:w="80" w:type="dxa"/>
            </w:tcMar>
          </w:tcPr>
          <w:p>
            <w:pPr>
              <w:spacing w:after="0"/>
            </w:pPr>
            <w:r/>
            <w:r>
              <w:rPr>
                <w:rFonts w:ascii="Aptos" w:hAnsi="Aptos"/>
                <w:b w:val="0"/>
                <w:color w:val="1F2937"/>
                <w:sz w:val="16"/>
              </w:rPr>
              <w:t>94.23%</w:t>
            </w:r>
          </w:p>
        </w:tc>
        <w:tc>
          <w:tcPr>
            <w:tcW w:type="dxa" w:w="1584"/>
            <w:vAlign w:val="center"/>
            <w:shd w:fill="FFFFFF"/>
            <w:tcMar>
              <w:top w:w="55" w:type="dxa"/>
              <w:start w:w="80" w:type="dxa"/>
              <w:bottom w:w="55" w:type="dxa"/>
              <w:end w:w="80" w:type="dxa"/>
            </w:tcMar>
          </w:tcPr>
          <w:p>
            <w:pPr>
              <w:spacing w:after="0"/>
            </w:pPr>
            <w:r/>
            <w:r>
              <w:rPr>
                <w:rFonts w:ascii="Aptos" w:hAnsi="Aptos"/>
                <w:b w:val="0"/>
                <w:color w:val="1F2937"/>
                <w:sz w:val="16"/>
              </w:rPr>
              <w:t>0.00%</w:t>
            </w:r>
          </w:p>
        </w:tc>
        <w:tc>
          <w:tcPr>
            <w:tcW w:type="dxa" w:w="2232"/>
            <w:vAlign w:val="center"/>
            <w:shd w:fill="FFFFFF"/>
            <w:tcMar>
              <w:top w:w="55" w:type="dxa"/>
              <w:start w:w="80" w:type="dxa"/>
              <w:bottom w:w="55" w:type="dxa"/>
              <w:end w:w="80" w:type="dxa"/>
            </w:tcMar>
          </w:tcPr>
          <w:p>
            <w:pPr>
              <w:spacing w:after="0"/>
            </w:pPr>
            <w:r/>
            <w:r>
              <w:rPr>
                <w:rFonts w:ascii="Aptos" w:hAnsi="Aptos"/>
                <w:b w:val="0"/>
                <w:color w:val="1F2937"/>
                <w:sz w:val="16"/>
              </w:rPr>
              <w:t>0.00%</w:t>
            </w:r>
          </w:p>
        </w:tc>
      </w:tr>
      <w:tr>
        <w:tc>
          <w:tcPr>
            <w:tcW w:type="dxa" w:w="1584"/>
            <w:vAlign w:val="center"/>
            <w:shd w:fill="F4F7FA"/>
            <w:tcMar>
              <w:top w:w="55" w:type="dxa"/>
              <w:start w:w="80" w:type="dxa"/>
              <w:bottom w:w="55" w:type="dxa"/>
              <w:end w:w="80" w:type="dxa"/>
            </w:tcMar>
          </w:tcPr>
          <w:p>
            <w:pPr>
              <w:spacing w:after="0"/>
            </w:pPr>
            <w:r/>
            <w:r>
              <w:rPr>
                <w:rFonts w:ascii="Aptos" w:hAnsi="Aptos"/>
                <w:b w:val="0"/>
                <w:color w:val="1F2937"/>
                <w:sz w:val="16"/>
              </w:rPr>
              <w:t>1</w:t>
            </w:r>
          </w:p>
        </w:tc>
        <w:tc>
          <w:tcPr>
            <w:tcW w:type="dxa" w:w="1584"/>
            <w:vAlign w:val="center"/>
            <w:shd w:fill="F4F7FA"/>
            <w:tcMar>
              <w:top w:w="55" w:type="dxa"/>
              <w:start w:w="80" w:type="dxa"/>
              <w:bottom w:w="55" w:type="dxa"/>
              <w:end w:w="80" w:type="dxa"/>
            </w:tcMar>
          </w:tcPr>
          <w:p>
            <w:pPr>
              <w:spacing w:after="0"/>
            </w:pPr>
            <w:r/>
            <w:r>
              <w:rPr>
                <w:rFonts w:ascii="Aptos" w:hAnsi="Aptos"/>
                <w:b w:val="0"/>
                <w:color w:val="1F2937"/>
                <w:sz w:val="16"/>
              </w:rPr>
              <w:t>5.66%</w:t>
            </w:r>
          </w:p>
        </w:tc>
        <w:tc>
          <w:tcPr>
            <w:tcW w:type="dxa" w:w="2376"/>
            <w:vAlign w:val="center"/>
            <w:shd w:fill="F4F7FA"/>
            <w:tcMar>
              <w:top w:w="55" w:type="dxa"/>
              <w:start w:w="80" w:type="dxa"/>
              <w:bottom w:w="55" w:type="dxa"/>
              <w:end w:w="80" w:type="dxa"/>
            </w:tcMar>
          </w:tcPr>
          <w:p>
            <w:pPr>
              <w:spacing w:after="0"/>
            </w:pPr>
            <w:r/>
            <w:r>
              <w:rPr>
                <w:rFonts w:ascii="Aptos" w:hAnsi="Aptos"/>
                <w:b w:val="0"/>
                <w:color w:val="1F2937"/>
                <w:sz w:val="16"/>
              </w:rPr>
              <w:t>0.00%</w:t>
            </w:r>
          </w:p>
        </w:tc>
        <w:tc>
          <w:tcPr>
            <w:tcW w:type="dxa" w:w="1584"/>
            <w:vAlign w:val="center"/>
            <w:shd w:fill="F4F7FA"/>
            <w:tcMar>
              <w:top w:w="55" w:type="dxa"/>
              <w:start w:w="80" w:type="dxa"/>
              <w:bottom w:w="55" w:type="dxa"/>
              <w:end w:w="80" w:type="dxa"/>
            </w:tcMar>
          </w:tcPr>
          <w:p>
            <w:pPr>
              <w:spacing w:after="0"/>
            </w:pPr>
            <w:r/>
            <w:r>
              <w:rPr>
                <w:rFonts w:ascii="Aptos" w:hAnsi="Aptos"/>
                <w:b w:val="0"/>
                <w:color w:val="1F2937"/>
                <w:sz w:val="16"/>
              </w:rPr>
              <w:t>0.00%</w:t>
            </w:r>
          </w:p>
        </w:tc>
        <w:tc>
          <w:tcPr>
            <w:tcW w:type="dxa" w:w="2232"/>
            <w:vAlign w:val="center"/>
            <w:shd w:fill="F4F7FA"/>
            <w:tcMar>
              <w:top w:w="55" w:type="dxa"/>
              <w:start w:w="80" w:type="dxa"/>
              <w:bottom w:w="55" w:type="dxa"/>
              <w:end w:w="80" w:type="dxa"/>
            </w:tcMar>
          </w:tcPr>
          <w:p>
            <w:pPr>
              <w:spacing w:after="0"/>
            </w:pPr>
            <w:r/>
            <w:r>
              <w:rPr>
                <w:rFonts w:ascii="Aptos" w:hAnsi="Aptos"/>
                <w:b w:val="0"/>
                <w:color w:val="1F2937"/>
                <w:sz w:val="16"/>
              </w:rPr>
              <w:t>94.34%</w:t>
            </w:r>
          </w:p>
        </w:tc>
      </w:tr>
      <w:tr>
        <w:tc>
          <w:tcPr>
            <w:tcW w:type="dxa" w:w="1584"/>
            <w:vAlign w:val="center"/>
            <w:shd w:fill="FFFFFF"/>
            <w:tcMar>
              <w:top w:w="55" w:type="dxa"/>
              <w:start w:w="80" w:type="dxa"/>
              <w:bottom w:w="55" w:type="dxa"/>
              <w:end w:w="80" w:type="dxa"/>
            </w:tcMar>
          </w:tcPr>
          <w:p>
            <w:pPr>
              <w:spacing w:after="0"/>
            </w:pPr>
            <w:r/>
            <w:r>
              <w:rPr>
                <w:rFonts w:ascii="Aptos" w:hAnsi="Aptos"/>
                <w:b w:val="0"/>
                <w:color w:val="1F2937"/>
                <w:sz w:val="16"/>
              </w:rPr>
              <w:t>2</w:t>
            </w:r>
          </w:p>
        </w:tc>
        <w:tc>
          <w:tcPr>
            <w:tcW w:type="dxa" w:w="1584"/>
            <w:vAlign w:val="center"/>
            <w:shd w:fill="FFFFFF"/>
            <w:tcMar>
              <w:top w:w="55" w:type="dxa"/>
              <w:start w:w="80" w:type="dxa"/>
              <w:bottom w:w="55" w:type="dxa"/>
              <w:end w:w="80" w:type="dxa"/>
            </w:tcMar>
          </w:tcPr>
          <w:p>
            <w:pPr>
              <w:spacing w:after="0"/>
            </w:pPr>
            <w:r/>
            <w:r>
              <w:rPr>
                <w:rFonts w:ascii="Aptos" w:hAnsi="Aptos"/>
                <w:b w:val="0"/>
                <w:color w:val="1F2937"/>
                <w:sz w:val="16"/>
              </w:rPr>
              <w:t>0.00%</w:t>
            </w:r>
          </w:p>
        </w:tc>
        <w:tc>
          <w:tcPr>
            <w:tcW w:type="dxa" w:w="2376"/>
            <w:vAlign w:val="center"/>
            <w:shd w:fill="FFFFFF"/>
            <w:tcMar>
              <w:top w:w="55" w:type="dxa"/>
              <w:start w:w="80" w:type="dxa"/>
              <w:bottom w:w="55" w:type="dxa"/>
              <w:end w:w="80" w:type="dxa"/>
            </w:tcMar>
          </w:tcPr>
          <w:p>
            <w:pPr>
              <w:spacing w:after="0"/>
            </w:pPr>
            <w:r/>
            <w:r>
              <w:rPr>
                <w:rFonts w:ascii="Aptos" w:hAnsi="Aptos"/>
                <w:b w:val="0"/>
                <w:color w:val="1F2937"/>
                <w:sz w:val="16"/>
              </w:rPr>
              <w:t>0.00%</w:t>
            </w:r>
          </w:p>
        </w:tc>
        <w:tc>
          <w:tcPr>
            <w:tcW w:type="dxa" w:w="1584"/>
            <w:vAlign w:val="center"/>
            <w:shd w:fill="FFFFFF"/>
            <w:tcMar>
              <w:top w:w="55" w:type="dxa"/>
              <w:start w:w="80" w:type="dxa"/>
              <w:bottom w:w="55" w:type="dxa"/>
              <w:end w:w="80" w:type="dxa"/>
            </w:tcMar>
          </w:tcPr>
          <w:p>
            <w:pPr>
              <w:spacing w:after="0"/>
            </w:pPr>
            <w:r/>
            <w:r>
              <w:rPr>
                <w:rFonts w:ascii="Aptos" w:hAnsi="Aptos"/>
                <w:b w:val="0"/>
                <w:color w:val="1F2937"/>
                <w:sz w:val="16"/>
              </w:rPr>
              <w:t>100.00%</w:t>
            </w:r>
          </w:p>
        </w:tc>
        <w:tc>
          <w:tcPr>
            <w:tcW w:type="dxa" w:w="2232"/>
            <w:vAlign w:val="center"/>
            <w:shd w:fill="FFFFFF"/>
            <w:tcMar>
              <w:top w:w="55" w:type="dxa"/>
              <w:start w:w="80" w:type="dxa"/>
              <w:bottom w:w="55" w:type="dxa"/>
              <w:end w:w="80" w:type="dxa"/>
            </w:tcMar>
          </w:tcPr>
          <w:p>
            <w:pPr>
              <w:spacing w:after="0"/>
            </w:pPr>
            <w:r/>
            <w:r>
              <w:rPr>
                <w:rFonts w:ascii="Aptos" w:hAnsi="Aptos"/>
                <w:b w:val="0"/>
                <w:color w:val="1F2937"/>
                <w:sz w:val="16"/>
              </w:rPr>
              <w:t>0.00%</w:t>
            </w:r>
          </w:p>
        </w:tc>
      </w:tr>
      <w:tr>
        <w:tc>
          <w:tcPr>
            <w:tcW w:type="dxa" w:w="1584"/>
            <w:vAlign w:val="center"/>
            <w:shd w:fill="F4F7FA"/>
            <w:tcMar>
              <w:top w:w="55" w:type="dxa"/>
              <w:start w:w="80" w:type="dxa"/>
              <w:bottom w:w="55" w:type="dxa"/>
              <w:end w:w="80" w:type="dxa"/>
            </w:tcMar>
          </w:tcPr>
          <w:p>
            <w:pPr>
              <w:spacing w:after="0"/>
            </w:pPr>
            <w:r/>
            <w:r>
              <w:rPr>
                <w:rFonts w:ascii="Aptos" w:hAnsi="Aptos"/>
                <w:b w:val="0"/>
                <w:color w:val="1F2937"/>
                <w:sz w:val="16"/>
              </w:rPr>
              <w:t>3</w:t>
            </w:r>
          </w:p>
        </w:tc>
        <w:tc>
          <w:tcPr>
            <w:tcW w:type="dxa" w:w="1584"/>
            <w:vAlign w:val="center"/>
            <w:shd w:fill="F4F7FA"/>
            <w:tcMar>
              <w:top w:w="55" w:type="dxa"/>
              <w:start w:w="80" w:type="dxa"/>
              <w:bottom w:w="55" w:type="dxa"/>
              <w:end w:w="80" w:type="dxa"/>
            </w:tcMar>
          </w:tcPr>
          <w:p>
            <w:pPr>
              <w:spacing w:after="0"/>
            </w:pPr>
            <w:r/>
            <w:r>
              <w:rPr>
                <w:rFonts w:ascii="Aptos" w:hAnsi="Aptos"/>
                <w:b w:val="0"/>
                <w:color w:val="1F2937"/>
                <w:sz w:val="16"/>
              </w:rPr>
              <w:t>95.12%</w:t>
            </w:r>
          </w:p>
        </w:tc>
        <w:tc>
          <w:tcPr>
            <w:tcW w:type="dxa" w:w="2376"/>
            <w:vAlign w:val="center"/>
            <w:shd w:fill="F4F7FA"/>
            <w:tcMar>
              <w:top w:w="55" w:type="dxa"/>
              <w:start w:w="80" w:type="dxa"/>
              <w:bottom w:w="55" w:type="dxa"/>
              <w:end w:w="80" w:type="dxa"/>
            </w:tcMar>
          </w:tcPr>
          <w:p>
            <w:pPr>
              <w:spacing w:after="0"/>
            </w:pPr>
            <w:r/>
            <w:r>
              <w:rPr>
                <w:rFonts w:ascii="Aptos" w:hAnsi="Aptos"/>
                <w:b w:val="0"/>
                <w:color w:val="1F2937"/>
                <w:sz w:val="16"/>
              </w:rPr>
              <w:t>0.00%</w:t>
            </w:r>
          </w:p>
        </w:tc>
        <w:tc>
          <w:tcPr>
            <w:tcW w:type="dxa" w:w="1584"/>
            <w:vAlign w:val="center"/>
            <w:shd w:fill="F4F7FA"/>
            <w:tcMar>
              <w:top w:w="55" w:type="dxa"/>
              <w:start w:w="80" w:type="dxa"/>
              <w:bottom w:w="55" w:type="dxa"/>
              <w:end w:w="80" w:type="dxa"/>
            </w:tcMar>
          </w:tcPr>
          <w:p>
            <w:pPr>
              <w:spacing w:after="0"/>
            </w:pPr>
            <w:r/>
            <w:r>
              <w:rPr>
                <w:rFonts w:ascii="Aptos" w:hAnsi="Aptos"/>
                <w:b w:val="0"/>
                <w:color w:val="1F2937"/>
                <w:sz w:val="16"/>
              </w:rPr>
              <w:t>4.88%</w:t>
            </w:r>
          </w:p>
        </w:tc>
        <w:tc>
          <w:tcPr>
            <w:tcW w:type="dxa" w:w="2232"/>
            <w:vAlign w:val="center"/>
            <w:shd w:fill="F4F7FA"/>
            <w:tcMar>
              <w:top w:w="55" w:type="dxa"/>
              <w:start w:w="80" w:type="dxa"/>
              <w:bottom w:w="55" w:type="dxa"/>
              <w:end w:w="80" w:type="dxa"/>
            </w:tcMar>
          </w:tcPr>
          <w:p>
            <w:pPr>
              <w:spacing w:after="0"/>
            </w:pPr>
            <w:r/>
            <w:r>
              <w:rPr>
                <w:rFonts w:ascii="Aptos" w:hAnsi="Aptos"/>
                <w:b w:val="0"/>
                <w:color w:val="1F2937"/>
                <w:sz w:val="16"/>
              </w:rPr>
              <w:t>0.00%</w:t>
            </w:r>
          </w:p>
        </w:tc>
      </w:tr>
    </w:tbl>
    <w:p>
      <w:pPr>
        <w:spacing w:after="60" w:line="252" w:lineRule="auto"/>
      </w:pPr>
    </w:p>
    <w:p>
      <w:pPr>
        <w:spacing w:after="60" w:line="252" w:lineRule="auto"/>
        <w:jc w:val="center"/>
      </w:pPr>
      <w:r>
        <w:drawing>
          <wp:inline xmlns:a="http://schemas.openxmlformats.org/drawingml/2006/main" xmlns:pic="http://schemas.openxmlformats.org/drawingml/2006/picture">
            <wp:extent cx="5303520" cy="3010453"/>
            <wp:docPr id="6" name="Picture 6"/>
            <wp:cNvGraphicFramePr>
              <a:graphicFrameLocks noChangeAspect="1"/>
            </wp:cNvGraphicFramePr>
            <a:graphic>
              <a:graphicData uri="http://schemas.openxmlformats.org/drawingml/2006/picture">
                <pic:pic>
                  <pic:nvPicPr>
                    <pic:cNvPr id="0" name="status_composition.png"/>
                    <pic:cNvPicPr/>
                  </pic:nvPicPr>
                  <pic:blipFill>
                    <a:blip r:embed="rId16"/>
                    <a:stretch>
                      <a:fillRect/>
                    </a:stretch>
                  </pic:blipFill>
                  <pic:spPr>
                    <a:xfrm>
                      <a:off x="0" y="0"/>
                      <a:ext cx="5303520" cy="3010453"/>
                    </a:xfrm>
                    <a:prstGeom prst="rect"/>
                  </pic:spPr>
                </pic:pic>
              </a:graphicData>
            </a:graphic>
          </wp:inline>
        </w:drawing>
      </w:r>
    </w:p>
    <w:p>
      <w:pPr>
        <w:spacing w:after="60" w:line="252" w:lineRule="auto"/>
        <w:jc w:val="center"/>
      </w:pPr>
      <w:r>
        <w:rPr>
          <w:i/>
          <w:color w:val="667085"/>
          <w:sz w:val="17"/>
        </w:rPr>
        <w:t>Figure 6. Property-status composition within each final cluster.</w:t>
      </w:r>
    </w:p>
    <w:p>
      <w:pPr>
        <w:pStyle w:val="Heading2"/>
        <w:keepNext/>
        <w:spacing w:before="100" w:after="80"/>
      </w:pPr>
      <w:r>
        <w:t>10.3 Flat Type Composition — Interpretation Only</w:t>
      </w:r>
    </w:p>
    <w:p>
      <w:pPr>
        <w:pStyle w:val="BodyText"/>
        <w:spacing w:after="60" w:line="252" w:lineRule="auto"/>
      </w:pPr>
      <w:r>
        <w:t>Flat Type was intentionally excluded from the clustering feature matrix. It is analyzed here only to understand the composition of the clusters after the model has been trained. This avoids turning the clustering exercise into a direct reproduction of a categorical field.</w:t>
      </w:r>
    </w:p>
    <w:tbl>
      <w:tblPr>
        <w:tblStyle w:val="TableGrid"/>
        <w:tblW w:type="auto" w:w="0"/>
        <w:jc w:val="center"/>
        <w:tblLayout w:type="autofit"/>
        <w:tblLook w:firstColumn="1" w:firstRow="1" w:lastColumn="0" w:lastRow="0" w:noHBand="0" w:noVBand="1" w:val="04A0"/>
      </w:tblPr>
      <w:tblGrid>
        <w:gridCol w:w="1469"/>
        <w:gridCol w:w="1469"/>
        <w:gridCol w:w="1469"/>
        <w:gridCol w:w="1469"/>
        <w:gridCol w:w="1469"/>
        <w:gridCol w:w="1469"/>
        <w:gridCol w:w="1469"/>
      </w:tblGrid>
      <w:tr>
        <w:trPr>
          <w:tblHeader w:val="true"/>
        </w:trPr>
        <w:tc>
          <w:tcPr>
            <w:tcW w:type="dxa" w:w="1224"/>
            <w:vAlign w:val="center"/>
            <w:shd w:fill="17365D"/>
            <w:tcMar>
              <w:top w:w="55" w:type="dxa"/>
              <w:start w:w="80" w:type="dxa"/>
              <w:bottom w:w="55" w:type="dxa"/>
              <w:end w:w="80" w:type="dxa"/>
            </w:tcMar>
          </w:tcPr>
          <w:p>
            <w:pPr>
              <w:spacing w:after="0"/>
            </w:pPr>
            <w:r/>
            <w:r>
              <w:rPr>
                <w:rFonts w:ascii="Aptos" w:hAnsi="Aptos"/>
                <w:b/>
                <w:color w:val="FFFFFF"/>
                <w:sz w:val="15"/>
              </w:rPr>
              <w:t>Cluster</w:t>
            </w:r>
          </w:p>
        </w:tc>
        <w:tc>
          <w:tcPr>
            <w:tcW w:type="dxa" w:w="1440"/>
            <w:vAlign w:val="center"/>
            <w:shd w:fill="17365D"/>
            <w:tcMar>
              <w:top w:w="55" w:type="dxa"/>
              <w:start w:w="80" w:type="dxa"/>
              <w:bottom w:w="55" w:type="dxa"/>
              <w:end w:w="80" w:type="dxa"/>
            </w:tcMar>
          </w:tcPr>
          <w:p>
            <w:pPr>
              <w:spacing w:after="0"/>
            </w:pPr>
            <w:r/>
            <w:r>
              <w:rPr>
                <w:rFonts w:ascii="Aptos" w:hAnsi="Aptos"/>
                <w:b/>
                <w:color w:val="FFFFFF"/>
                <w:sz w:val="15"/>
              </w:rPr>
              <w:t>Apartment</w:t>
            </w:r>
          </w:p>
        </w:tc>
        <w:tc>
          <w:tcPr>
            <w:tcW w:type="dxa" w:w="1224"/>
            <w:vAlign w:val="center"/>
            <w:shd w:fill="17365D"/>
            <w:tcMar>
              <w:top w:w="55" w:type="dxa"/>
              <w:start w:w="80" w:type="dxa"/>
              <w:bottom w:w="55" w:type="dxa"/>
              <w:end w:w="80" w:type="dxa"/>
            </w:tcMar>
          </w:tcPr>
          <w:p>
            <w:pPr>
              <w:spacing w:after="0"/>
            </w:pPr>
            <w:r/>
            <w:r>
              <w:rPr>
                <w:rFonts w:ascii="Aptos" w:hAnsi="Aptos"/>
                <w:b/>
                <w:color w:val="FFFFFF"/>
                <w:sz w:val="15"/>
              </w:rPr>
              <w:t>Floor</w:t>
            </w:r>
          </w:p>
        </w:tc>
        <w:tc>
          <w:tcPr>
            <w:tcW w:type="dxa" w:w="1224"/>
            <w:vAlign w:val="center"/>
            <w:shd w:fill="17365D"/>
            <w:tcMar>
              <w:top w:w="55" w:type="dxa"/>
              <w:start w:w="80" w:type="dxa"/>
              <w:bottom w:w="55" w:type="dxa"/>
              <w:end w:w="80" w:type="dxa"/>
            </w:tcMar>
          </w:tcPr>
          <w:p>
            <w:pPr>
              <w:spacing w:after="0"/>
            </w:pPr>
            <w:r/>
            <w:r>
              <w:rPr>
                <w:rFonts w:ascii="Aptos" w:hAnsi="Aptos"/>
                <w:b/>
                <w:color w:val="FFFFFF"/>
                <w:sz w:val="15"/>
              </w:rPr>
              <w:t>House</w:t>
            </w:r>
          </w:p>
        </w:tc>
        <w:tc>
          <w:tcPr>
            <w:tcW w:type="dxa" w:w="1440"/>
            <w:vAlign w:val="center"/>
            <w:shd w:fill="17365D"/>
            <w:tcMar>
              <w:top w:w="55" w:type="dxa"/>
              <w:start w:w="80" w:type="dxa"/>
              <w:bottom w:w="55" w:type="dxa"/>
              <w:end w:w="80" w:type="dxa"/>
            </w:tcMar>
          </w:tcPr>
          <w:p>
            <w:pPr>
              <w:spacing w:after="0"/>
            </w:pPr>
            <w:r/>
            <w:r>
              <w:rPr>
                <w:rFonts w:ascii="Aptos" w:hAnsi="Aptos"/>
                <w:b/>
                <w:color w:val="FFFFFF"/>
                <w:sz w:val="15"/>
              </w:rPr>
              <w:t>Penthouse</w:t>
            </w:r>
          </w:p>
        </w:tc>
        <w:tc>
          <w:tcPr>
            <w:tcW w:type="dxa" w:w="1224"/>
            <w:vAlign w:val="center"/>
            <w:shd w:fill="17365D"/>
            <w:tcMar>
              <w:top w:w="55" w:type="dxa"/>
              <w:start w:w="80" w:type="dxa"/>
              <w:bottom w:w="55" w:type="dxa"/>
              <w:end w:w="80" w:type="dxa"/>
            </w:tcMar>
          </w:tcPr>
          <w:p>
            <w:pPr>
              <w:spacing w:after="0"/>
            </w:pPr>
            <w:r/>
            <w:r>
              <w:rPr>
                <w:rFonts w:ascii="Aptos" w:hAnsi="Aptos"/>
                <w:b/>
                <w:color w:val="FFFFFF"/>
                <w:sz w:val="15"/>
              </w:rPr>
              <w:t>Plot</w:t>
            </w:r>
          </w:p>
        </w:tc>
        <w:tc>
          <w:tcPr>
            <w:tcW w:type="dxa" w:w="1224"/>
            <w:vAlign w:val="center"/>
            <w:shd w:fill="17365D"/>
            <w:tcMar>
              <w:top w:w="55" w:type="dxa"/>
              <w:start w:w="80" w:type="dxa"/>
              <w:bottom w:w="55" w:type="dxa"/>
              <w:end w:w="80" w:type="dxa"/>
            </w:tcMar>
          </w:tcPr>
          <w:p>
            <w:pPr>
              <w:spacing w:after="0"/>
            </w:pPr>
            <w:r/>
            <w:r>
              <w:rPr>
                <w:rFonts w:ascii="Aptos" w:hAnsi="Aptos"/>
                <w:b/>
                <w:color w:val="FFFFFF"/>
                <w:sz w:val="15"/>
              </w:rPr>
              <w:t>Villa</w:t>
            </w:r>
          </w:p>
        </w:tc>
      </w:tr>
      <w:tr>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0</w:t>
            </w:r>
          </w:p>
        </w:tc>
        <w:tc>
          <w:tcPr>
            <w:tcW w:type="dxa" w:w="1440"/>
            <w:vAlign w:val="center"/>
            <w:shd w:fill="FFFFFF"/>
            <w:tcMar>
              <w:top w:w="55" w:type="dxa"/>
              <w:start w:w="80" w:type="dxa"/>
              <w:bottom w:w="55" w:type="dxa"/>
              <w:end w:w="80" w:type="dxa"/>
            </w:tcMar>
          </w:tcPr>
          <w:p>
            <w:pPr>
              <w:spacing w:after="0"/>
            </w:pPr>
            <w:r/>
            <w:r>
              <w:rPr>
                <w:rFonts w:ascii="Aptos" w:hAnsi="Aptos"/>
                <w:b w:val="0"/>
                <w:color w:val="1F2937"/>
                <w:sz w:val="15"/>
              </w:rPr>
              <w:t>71.32%</w:t>
            </w:r>
          </w:p>
        </w:tc>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8.64%</w:t>
            </w:r>
          </w:p>
        </w:tc>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0.37%</w:t>
            </w:r>
          </w:p>
        </w:tc>
        <w:tc>
          <w:tcPr>
            <w:tcW w:type="dxa" w:w="1440"/>
            <w:vAlign w:val="center"/>
            <w:shd w:fill="FFFFFF"/>
            <w:tcMar>
              <w:top w:w="55" w:type="dxa"/>
              <w:start w:w="80" w:type="dxa"/>
              <w:bottom w:w="55" w:type="dxa"/>
              <w:end w:w="80" w:type="dxa"/>
            </w:tcMar>
          </w:tcPr>
          <w:p>
            <w:pPr>
              <w:spacing w:after="0"/>
            </w:pPr>
            <w:r/>
            <w:r>
              <w:rPr>
                <w:rFonts w:ascii="Aptos" w:hAnsi="Aptos"/>
                <w:b w:val="0"/>
                <w:color w:val="1F2937"/>
                <w:sz w:val="15"/>
              </w:rPr>
              <w:t>0.37%</w:t>
            </w:r>
          </w:p>
        </w:tc>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16.85%</w:t>
            </w:r>
          </w:p>
        </w:tc>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2.45%</w:t>
            </w:r>
          </w:p>
        </w:tc>
      </w:tr>
      <w:tr>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1</w:t>
            </w:r>
          </w:p>
        </w:tc>
        <w:tc>
          <w:tcPr>
            <w:tcW w:type="dxa" w:w="1440"/>
            <w:vAlign w:val="center"/>
            <w:shd w:fill="F4F7FA"/>
            <w:tcMar>
              <w:top w:w="55" w:type="dxa"/>
              <w:start w:w="80" w:type="dxa"/>
              <w:bottom w:w="55" w:type="dxa"/>
              <w:end w:w="80" w:type="dxa"/>
            </w:tcMar>
          </w:tcPr>
          <w:p>
            <w:pPr>
              <w:spacing w:after="0"/>
            </w:pPr>
            <w:r/>
            <w:r>
              <w:rPr>
                <w:rFonts w:ascii="Aptos" w:hAnsi="Aptos"/>
                <w:b w:val="0"/>
                <w:color w:val="1F2937"/>
                <w:sz w:val="15"/>
              </w:rPr>
              <w:t>89.04%</w:t>
            </w:r>
          </w:p>
        </w:tc>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2.94%</w:t>
            </w:r>
          </w:p>
        </w:tc>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0.25%</w:t>
            </w:r>
          </w:p>
        </w:tc>
        <w:tc>
          <w:tcPr>
            <w:tcW w:type="dxa" w:w="1440"/>
            <w:vAlign w:val="center"/>
            <w:shd w:fill="F4F7FA"/>
            <w:tcMar>
              <w:top w:w="55" w:type="dxa"/>
              <w:start w:w="80" w:type="dxa"/>
              <w:bottom w:w="55" w:type="dxa"/>
              <w:end w:w="80" w:type="dxa"/>
            </w:tcMar>
          </w:tcPr>
          <w:p>
            <w:pPr>
              <w:spacing w:after="0"/>
            </w:pPr>
            <w:r/>
            <w:r>
              <w:rPr>
                <w:rFonts w:ascii="Aptos" w:hAnsi="Aptos"/>
                <w:b w:val="0"/>
                <w:color w:val="1F2937"/>
                <w:sz w:val="15"/>
              </w:rPr>
              <w:t>0.02%</w:t>
            </w:r>
          </w:p>
        </w:tc>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7.72%</w:t>
            </w:r>
          </w:p>
        </w:tc>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0.04%</w:t>
            </w:r>
          </w:p>
        </w:tc>
      </w:tr>
      <w:tr>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2</w:t>
            </w:r>
          </w:p>
        </w:tc>
        <w:tc>
          <w:tcPr>
            <w:tcW w:type="dxa" w:w="1440"/>
            <w:vAlign w:val="center"/>
            <w:shd w:fill="FFFFFF"/>
            <w:tcMar>
              <w:top w:w="55" w:type="dxa"/>
              <w:start w:w="80" w:type="dxa"/>
              <w:bottom w:w="55" w:type="dxa"/>
              <w:end w:w="80" w:type="dxa"/>
            </w:tcMar>
          </w:tcPr>
          <w:p>
            <w:pPr>
              <w:spacing w:after="0"/>
            </w:pPr>
            <w:r/>
            <w:r>
              <w:rPr>
                <w:rFonts w:ascii="Aptos" w:hAnsi="Aptos"/>
                <w:b w:val="0"/>
                <w:color w:val="1F2937"/>
                <w:sz w:val="15"/>
              </w:rPr>
              <w:t>0.00%</w:t>
            </w:r>
          </w:p>
        </w:tc>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0.00%</w:t>
            </w:r>
          </w:p>
        </w:tc>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0.00%</w:t>
            </w:r>
          </w:p>
        </w:tc>
        <w:tc>
          <w:tcPr>
            <w:tcW w:type="dxa" w:w="1440"/>
            <w:vAlign w:val="center"/>
            <w:shd w:fill="FFFFFF"/>
            <w:tcMar>
              <w:top w:w="55" w:type="dxa"/>
              <w:start w:w="80" w:type="dxa"/>
              <w:bottom w:w="55" w:type="dxa"/>
              <w:end w:w="80" w:type="dxa"/>
            </w:tcMar>
          </w:tcPr>
          <w:p>
            <w:pPr>
              <w:spacing w:after="0"/>
            </w:pPr>
            <w:r/>
            <w:r>
              <w:rPr>
                <w:rFonts w:ascii="Aptos" w:hAnsi="Aptos"/>
                <w:b w:val="0"/>
                <w:color w:val="1F2937"/>
                <w:sz w:val="15"/>
              </w:rPr>
              <w:t>0.00%</w:t>
            </w:r>
          </w:p>
        </w:tc>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100.00%</w:t>
            </w:r>
          </w:p>
        </w:tc>
        <w:tc>
          <w:tcPr>
            <w:tcW w:type="dxa" w:w="1224"/>
            <w:vAlign w:val="center"/>
            <w:shd w:fill="FFFFFF"/>
            <w:tcMar>
              <w:top w:w="55" w:type="dxa"/>
              <w:start w:w="80" w:type="dxa"/>
              <w:bottom w:w="55" w:type="dxa"/>
              <w:end w:w="80" w:type="dxa"/>
            </w:tcMar>
          </w:tcPr>
          <w:p>
            <w:pPr>
              <w:spacing w:after="0"/>
            </w:pPr>
            <w:r/>
            <w:r>
              <w:rPr>
                <w:rFonts w:ascii="Aptos" w:hAnsi="Aptos"/>
                <w:b w:val="0"/>
                <w:color w:val="1F2937"/>
                <w:sz w:val="15"/>
              </w:rPr>
              <w:t>0.00%</w:t>
            </w:r>
          </w:p>
        </w:tc>
      </w:tr>
      <w:tr>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3</w:t>
            </w:r>
          </w:p>
        </w:tc>
        <w:tc>
          <w:tcPr>
            <w:tcW w:type="dxa" w:w="1440"/>
            <w:vAlign w:val="center"/>
            <w:shd w:fill="F4F7FA"/>
            <w:tcMar>
              <w:top w:w="55" w:type="dxa"/>
              <w:start w:w="80" w:type="dxa"/>
              <w:bottom w:w="55" w:type="dxa"/>
              <w:end w:w="80" w:type="dxa"/>
            </w:tcMar>
          </w:tcPr>
          <w:p>
            <w:pPr>
              <w:spacing w:after="0"/>
            </w:pPr>
            <w:r/>
            <w:r>
              <w:rPr>
                <w:rFonts w:ascii="Aptos" w:hAnsi="Aptos"/>
                <w:b w:val="0"/>
                <w:color w:val="1F2937"/>
                <w:sz w:val="15"/>
              </w:rPr>
              <w:t>0.00%</w:t>
            </w:r>
          </w:p>
        </w:tc>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0.00%</w:t>
            </w:r>
          </w:p>
        </w:tc>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0.00%</w:t>
            </w:r>
          </w:p>
        </w:tc>
        <w:tc>
          <w:tcPr>
            <w:tcW w:type="dxa" w:w="1440"/>
            <w:vAlign w:val="center"/>
            <w:shd w:fill="F4F7FA"/>
            <w:tcMar>
              <w:top w:w="55" w:type="dxa"/>
              <w:start w:w="80" w:type="dxa"/>
              <w:bottom w:w="55" w:type="dxa"/>
              <w:end w:w="80" w:type="dxa"/>
            </w:tcMar>
          </w:tcPr>
          <w:p>
            <w:pPr>
              <w:spacing w:after="0"/>
            </w:pPr>
            <w:r/>
            <w:r>
              <w:rPr>
                <w:rFonts w:ascii="Aptos" w:hAnsi="Aptos"/>
                <w:b w:val="0"/>
                <w:color w:val="1F2937"/>
                <w:sz w:val="15"/>
              </w:rPr>
              <w:t>0.00%</w:t>
            </w:r>
          </w:p>
        </w:tc>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100.00%</w:t>
            </w:r>
          </w:p>
        </w:tc>
        <w:tc>
          <w:tcPr>
            <w:tcW w:type="dxa" w:w="1224"/>
            <w:vAlign w:val="center"/>
            <w:shd w:fill="F4F7FA"/>
            <w:tcMar>
              <w:top w:w="55" w:type="dxa"/>
              <w:start w:w="80" w:type="dxa"/>
              <w:bottom w:w="55" w:type="dxa"/>
              <w:end w:w="80" w:type="dxa"/>
            </w:tcMar>
          </w:tcPr>
          <w:p>
            <w:pPr>
              <w:spacing w:after="0"/>
            </w:pPr>
            <w:r/>
            <w:r>
              <w:rPr>
                <w:rFonts w:ascii="Aptos" w:hAnsi="Aptos"/>
                <w:b w:val="0"/>
                <w:color w:val="1F2937"/>
                <w:sz w:val="15"/>
              </w:rPr>
              <w:t>0.00%</w:t>
            </w:r>
          </w:p>
        </w:tc>
      </w:tr>
    </w:tbl>
    <w:p>
      <w:pPr>
        <w:spacing w:after="60" w:line="252" w:lineRule="auto"/>
      </w:pPr>
    </w:p>
    <w:p>
      <w:pPr>
        <w:spacing w:after="60" w:line="252" w:lineRule="auto"/>
        <w:jc w:val="center"/>
      </w:pPr>
      <w:r>
        <w:drawing>
          <wp:inline xmlns:a="http://schemas.openxmlformats.org/drawingml/2006/main" xmlns:pic="http://schemas.openxmlformats.org/drawingml/2006/picture">
            <wp:extent cx="5303520" cy="3006821"/>
            <wp:docPr id="7" name="Picture 7"/>
            <wp:cNvGraphicFramePr>
              <a:graphicFrameLocks noChangeAspect="1"/>
            </wp:cNvGraphicFramePr>
            <a:graphic>
              <a:graphicData uri="http://schemas.openxmlformats.org/drawingml/2006/picture">
                <pic:pic>
                  <pic:nvPicPr>
                    <pic:cNvPr id="0" name="flat_type_composition.png"/>
                    <pic:cNvPicPr/>
                  </pic:nvPicPr>
                  <pic:blipFill>
                    <a:blip r:embed="rId17"/>
                    <a:stretch>
                      <a:fillRect/>
                    </a:stretch>
                  </pic:blipFill>
                  <pic:spPr>
                    <a:xfrm>
                      <a:off x="0" y="0"/>
                      <a:ext cx="5303520" cy="3006821"/>
                    </a:xfrm>
                    <a:prstGeom prst="rect"/>
                  </pic:spPr>
                </pic:pic>
              </a:graphicData>
            </a:graphic>
          </wp:inline>
        </w:drawing>
      </w:r>
    </w:p>
    <w:p>
      <w:pPr>
        <w:spacing w:after="60" w:line="252" w:lineRule="auto"/>
        <w:jc w:val="center"/>
      </w:pPr>
      <w:r>
        <w:rPr>
          <w:i/>
          <w:color w:val="667085"/>
          <w:sz w:val="17"/>
        </w:rPr>
        <w:t>Figure 7. Flat-type composition of each final cluster, used for post-clustering interpretation.</w:t>
      </w:r>
    </w:p>
    <w:p>
      <w:pPr>
        <w:pStyle w:val="Heading1"/>
        <w:keepNext/>
        <w:spacing w:before="140" w:after="80"/>
      </w:pPr>
      <w:r>
        <w:t>11. Detailed Cluster Interpretation</w:t>
      </w:r>
    </w:p>
    <w:p>
      <w:pPr>
        <w:pStyle w:val="Heading2"/>
        <w:keepNext/>
        <w:spacing w:before="100" w:after="80"/>
      </w:pPr>
      <w:r>
        <w:t>Cluster 0 — Ready-to-Move Mainstream Segment</w:t>
      </w:r>
    </w:p>
    <w:p>
      <w:pPr>
        <w:pStyle w:val="BodyText"/>
        <w:spacing w:after="60" w:line="252" w:lineRule="auto"/>
      </w:pPr>
      <w:r>
        <w:t>Cluster 0 is the largest group with 8,302 properties (58.37%). Its average price is ₹4.08 crore, average area is 2,672.28 sq ft, average rate is ₹13,372.56 per sq ft, and average BHK count is 3.08. It is 94.23% ready to move and 100% non-RERA approved. The group is mainly apartment-based (71.32%), with plots forming 16.85% and floors 8.64%.</w:t>
      </w:r>
    </w:p>
    <w:p>
      <w:pPr>
        <w:pStyle w:val="Heading2"/>
        <w:keepNext/>
        <w:spacing w:before="100" w:after="80"/>
      </w:pPr>
      <w:r>
        <w:t>Cluster 1 — RERA-Approved Under-Construction Segment</w:t>
      </w:r>
    </w:p>
    <w:p>
      <w:pPr>
        <w:pStyle w:val="BodyText"/>
        <w:spacing w:after="60" w:line="252" w:lineRule="auto"/>
      </w:pPr>
      <w:r>
        <w:t>Cluster 1 contains 5,585 properties (39.27%). Average price is ₹3.82 crore, average area is 2,077.46 sq ft, average rate is ₹17,604.45 per sq ft, and average BHK count is 2.93. The cluster is 94.34% under construction and 97.19% RERA approved. Apartments account for 89.04% of the cluster, making it the clearest mainstream apartment segment in the final solution.</w:t>
      </w:r>
    </w:p>
    <w:p>
      <w:pPr>
        <w:pStyle w:val="Heading1"/>
        <w:keepNext/>
        <w:spacing w:before="140" w:after="80"/>
      </w:pPr>
      <w:r>
        <w:t>12. Detailed Cluster Interpretation (continued)</w:t>
      </w:r>
    </w:p>
    <w:p>
      <w:pPr>
        <w:pStyle w:val="Heading2"/>
        <w:keepNext/>
        <w:spacing w:before="100" w:after="80"/>
      </w:pPr>
      <w:r>
        <w:t>Cluster 2 — Large High-Value Resale Plot Segment</w:t>
      </w:r>
    </w:p>
    <w:p>
      <w:pPr>
        <w:pStyle w:val="BodyText"/>
        <w:spacing w:after="60" w:line="252" w:lineRule="auto"/>
      </w:pPr>
      <w:r>
        <w:t>Cluster 2 is a specialized group containing 295 properties (2.07%). It has the highest average price at ₹4.95 crore, the largest average area at 11,439.55 sq ft, and the highest average rate at ₹26,272.45 per sq ft. Its average BHK count is 1.00. The cluster is 100% resale, 95.93% non-RERA approved, and 100% plot-type properties. Its combination of very large area, high unit rate, and resale status distinguishes it strongly from the two large mainstream clusters.</w:t>
      </w:r>
    </w:p>
    <w:p>
      <w:pPr>
        <w:pStyle w:val="Heading2"/>
        <w:keepNext/>
        <w:spacing w:before="100" w:after="80"/>
      </w:pPr>
      <w:r>
        <w:t>Cluster 3 — Small Unusual New-Property Plot Segment</w:t>
      </w:r>
    </w:p>
    <w:p>
      <w:pPr>
        <w:pStyle w:val="BodyText"/>
        <w:spacing w:after="60" w:line="252" w:lineRule="auto"/>
      </w:pPr>
      <w:r>
        <w:t>Cluster 3 is the smallest group with only 41 properties (0.29%). Its average price is ₹2.64 crore and average area is 3,090.32 sq ft, while the average recorded BHK count is 101.93. It is 95.12% new and 4.88% resale, 78.05% non-RERA approved, and 100% plot-type. The very high average BHK value is therefore not interpreted as a conventional bedroom count; it is treated as an unusual data characteristic that warrants caution when describing this small segment.</w:t>
      </w:r>
    </w:p>
    <w:p>
      <w:pPr>
        <w:pStyle w:val="Heading1"/>
        <w:keepNext/>
        <w:spacing w:before="140" w:after="80"/>
      </w:pPr>
      <w:r>
        <w:t>13. Business and Research Implications</w:t>
      </w:r>
    </w:p>
    <w:p>
      <w:pPr>
        <w:pStyle w:val="ListBullet"/>
        <w:spacing w:after="60" w:line="252" w:lineRule="auto"/>
        <w:ind w:left="317" w:hanging="173"/>
      </w:pPr>
      <w:r>
        <w:t>Customer segmentation: The four clusters provide distinct property segments that can support different marketing messages, such as ready-to-move inventory versus under-construction properties.</w:t>
      </w:r>
    </w:p>
    <w:p>
      <w:pPr>
        <w:pStyle w:val="ListBullet"/>
        <w:spacing w:after="60" w:line="252" w:lineRule="auto"/>
        <w:ind w:left="317" w:hanging="173"/>
      </w:pPr>
      <w:r>
        <w:t>RERA-focused communication: Cluster 1 is strongly RERA approved, while Cluster 0 is entirely non-RERA approved. This contrast can help structure regulatory-information and buyer-communication strategies.</w:t>
      </w:r>
    </w:p>
    <w:p>
      <w:pPr>
        <w:pStyle w:val="ListBullet"/>
        <w:spacing w:after="60" w:line="252" w:lineRule="auto"/>
        <w:ind w:left="317" w:hanging="173"/>
      </w:pPr>
      <w:r>
        <w:t>Plot-focused strategy: Clusters 2 and 3 are entirely plot-based, but differ strongly in size, price, status, and scale. They can therefore be treated as specialized plot-market segments rather than one homogeneous category.</w:t>
      </w:r>
    </w:p>
    <w:p>
      <w:pPr>
        <w:pStyle w:val="ListBullet"/>
        <w:spacing w:after="60" w:line="252" w:lineRule="auto"/>
        <w:ind w:left="317" w:hanging="173"/>
      </w:pPr>
      <w:r>
        <w:t>Pricing strategy: Cluster 2 has the highest average unit rate and average price, suggesting a premium large-area segment. Cluster 1 has a higher average rate per sq ft than Cluster 0 despite having a lower average total price.</w:t>
      </w:r>
    </w:p>
    <w:p>
      <w:pPr>
        <w:pStyle w:val="ListBullet"/>
        <w:spacing w:after="60" w:line="252" w:lineRule="auto"/>
        <w:ind w:left="317" w:hanging="173"/>
      </w:pPr>
      <w:r>
        <w:t>Inventory planning: Most observations belong to Clusters 0 and 1. Business analysis can therefore prioritize these large segments while maintaining separate strategies for the smaller specialized clusters.</w:t>
      </w:r>
    </w:p>
    <w:p>
      <w:pPr>
        <w:pStyle w:val="Heading1"/>
        <w:keepNext/>
        <w:spacing w:before="140" w:after="80"/>
      </w:pPr>
      <w:r>
        <w:t>14. Key Findings</w:t>
      </w:r>
    </w:p>
    <w:p>
      <w:pPr>
        <w:pStyle w:val="ListBullet"/>
        <w:spacing w:after="60" w:line="252" w:lineRule="auto"/>
        <w:ind w:left="317" w:hanging="173"/>
      </w:pPr>
      <w:r>
        <w:t>K = 4 was selected because it produced the highest Silhouette Score among K = 2–10 (0.5009).</w:t>
      </w:r>
    </w:p>
    <w:p>
      <w:pPr>
        <w:pStyle w:val="ListBullet"/>
        <w:spacing w:after="60" w:line="252" w:lineRule="auto"/>
        <w:ind w:left="317" w:hanging="173"/>
      </w:pPr>
      <w:r>
        <w:t>K-Means outperformed Hierarchical Clustering on all three selected clustering metrics.</w:t>
      </w:r>
    </w:p>
    <w:p>
      <w:pPr>
        <w:pStyle w:val="ListBullet"/>
        <w:spacing w:after="60" w:line="252" w:lineRule="auto"/>
        <w:ind w:left="317" w:hanging="173"/>
      </w:pPr>
      <w:r>
        <w:t>The final segmentation contains two large mainstream clusters and two small specialized plot clusters.</w:t>
      </w:r>
    </w:p>
    <w:p>
      <w:pPr>
        <w:pStyle w:val="ListBullet"/>
        <w:spacing w:after="60" w:line="252" w:lineRule="auto"/>
        <w:ind w:left="317" w:hanging="173"/>
      </w:pPr>
      <w:r>
        <w:t>Cluster 0 is strongly associated with ready-to-move properties, while Cluster 1 is strongly associated with under-construction and RERA-approved properties.</w:t>
      </w:r>
    </w:p>
    <w:p>
      <w:pPr>
        <w:pStyle w:val="ListBullet"/>
        <w:spacing w:after="60" w:line="252" w:lineRule="auto"/>
        <w:ind w:left="317" w:hanging="173"/>
      </w:pPr>
      <w:r>
        <w:t>Cluster 2 is characterized by very large areas, high unit rates, resale status, and plot properties.</w:t>
      </w:r>
    </w:p>
    <w:p>
      <w:pPr>
        <w:pStyle w:val="ListBullet"/>
        <w:spacing w:after="60" w:line="252" w:lineRule="auto"/>
        <w:ind w:left="317" w:hanging="173"/>
      </w:pPr>
      <w:r>
        <w:t>Cluster 3 is very small and contains unusually high BHK_Count values; these should be interpreted cautiously rather than treated as conventional bedroom counts.</w:t>
      </w:r>
    </w:p>
    <w:p>
      <w:pPr>
        <w:pStyle w:val="Heading1"/>
        <w:keepNext/>
        <w:spacing w:before="140" w:after="80"/>
      </w:pPr>
      <w:r>
        <w:t>15. Limitations and Interpretation Notes</w:t>
      </w:r>
    </w:p>
    <w:p>
      <w:pPr>
        <w:pStyle w:val="ListBullet"/>
        <w:spacing w:after="60" w:line="252" w:lineRule="auto"/>
        <w:ind w:left="317" w:hanging="173"/>
      </w:pPr>
      <w:r>
        <w:t>Cluster labels are identifiers only; Cluster 0 is not inherently “better” than Cluster 1.</w:t>
      </w:r>
    </w:p>
    <w:p>
      <w:pPr>
        <w:pStyle w:val="ListBullet"/>
        <w:spacing w:after="60" w:line="252" w:lineRule="auto"/>
        <w:ind w:left="317" w:hanging="173"/>
      </w:pPr>
      <w:r>
        <w:t>The discovered groups depend on the selected variables and preprocessing pipeline. Excluding high-cardinality text fields makes the clustering more stable and interpretable, but it also means those fields do not contribute directly to cluster formation.</w:t>
      </w:r>
    </w:p>
    <w:p>
      <w:pPr>
        <w:pStyle w:val="ListBullet"/>
        <w:spacing w:after="60" w:line="252" w:lineRule="auto"/>
        <w:ind w:left="317" w:hanging="173"/>
      </w:pPr>
      <w:r>
        <w:t>Flat Type is used for interpretation rather than clustering because including it previously produced category-dominated groups.</w:t>
      </w:r>
    </w:p>
    <w:p>
      <w:pPr>
        <w:pStyle w:val="ListBullet"/>
        <w:spacing w:after="60" w:line="252" w:lineRule="auto"/>
        <w:ind w:left="317" w:hanging="173"/>
      </w:pPr>
      <w:r>
        <w:t>The very small Cluster 3 should be interpreted carefully because its average BHK_Count is driven by unusual values in only 41 records.</w:t>
      </w:r>
    </w:p>
    <w:p>
      <w:pPr>
        <w:pStyle w:val="ListBullet"/>
        <w:spacing w:after="60" w:line="252" w:lineRule="auto"/>
        <w:ind w:left="317" w:hanging="173"/>
      </w:pPr>
      <w:r>
        <w:t>PCA is a visualization technique here; it does not replace the original 8-dimensional clustering space.</w:t>
      </w:r>
    </w:p>
    <w:p>
      <w:pPr>
        <w:pStyle w:val="ListBullet"/>
        <w:spacing w:after="60" w:line="252" w:lineRule="auto"/>
        <w:ind w:left="317" w:hanging="173"/>
      </w:pPr>
      <w:r>
        <w:t>The analysis is segmentation-oriented and does not establish causal relationships between property characteristics and price.</w:t>
      </w:r>
    </w:p>
    <w:p>
      <w:pPr>
        <w:pStyle w:val="Heading1"/>
        <w:keepNext/>
        <w:spacing w:before="140" w:after="80"/>
      </w:pPr>
      <w:r>
        <w:t>16. Conclusion</w:t>
      </w:r>
    </w:p>
    <w:p>
      <w:pPr>
        <w:pStyle w:val="BodyText"/>
        <w:spacing w:after="60" w:line="252" w:lineRule="auto"/>
      </w:pPr>
      <w:r>
        <w:t>The Week 3 unsupervised-learning workflow successfully segmented 14,223 Gurugram real-estate records into four data-driven clusters. After focused preprocessing, log transformation, and standardization, candidate values of K = 2–10 were evaluated. K = 4 achieved the highest Silhouette Score of 0.5009 and was selected for the final K-Means model.</w:t>
      </w:r>
    </w:p>
    <w:p>
      <w:pPr>
        <w:pStyle w:val="BodyText"/>
        <w:spacing w:after="60" w:line="252" w:lineRule="auto"/>
      </w:pPr>
      <w:r>
        <w:t>K-Means was then compared with Agglomerative Hierarchical Clustering using the same standardized feature matrix and K = 4. K-Means achieved the stronger Silhouette Score, lower Davies-Bouldin Index, and higher Calinski-Harabasz Score, so it was retained as the final model.</w:t>
      </w:r>
    </w:p>
    <w:p>
      <w:pPr>
        <w:pStyle w:val="BodyText"/>
        <w:spacing w:after="60" w:line="252" w:lineRule="auto"/>
      </w:pPr>
      <w:r>
        <w:t>The resulting segmentation separates the market into two dominant mainstream groups—ready-to-move and under-construction properties—and two smaller specialized plot groups. The cluster profiles and composition analysis provide an interpretable basis for property segmentation, targeted communication, inventory planning, and further research.</w:t>
      </w:r>
    </w:p>
    <w:p>
      <w:pPr>
        <w:pStyle w:val="Heading1"/>
        <w:keepNext/>
        <w:spacing w:before="140" w:after="80"/>
      </w:pPr>
      <w:r>
        <w:t>Appendix A — Core Implementation Code</w:t>
      </w:r>
    </w:p>
    <w:p>
      <w:pPr>
        <w:pStyle w:val="BodyText"/>
        <w:spacing w:after="60" w:line="252" w:lineRule="auto"/>
      </w:pPr>
      <w:r>
        <w:t>The following consolidated snippets reproduce the principal executed steps used to prepare the clustering matrix, select K, train the final models, visualize the solution, and save the outputs.</w:t>
      </w: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 Load cleaned data</w:t>
              <w:br/>
            </w:r>
            <w:r>
              <w:rPr>
                <w:rFonts w:ascii="Consolas" w:hAnsi="Consolas"/>
                <w:color w:val="FFFFFF"/>
                <w:sz w:val="16"/>
              </w:rPr>
              <w:t>df = pd.read_csv('real_estate_cleaned.csv')</w:t>
              <w:br/>
            </w:r>
            <w:r>
              <w:rPr>
                <w:rFonts w:ascii="Consolas" w:hAnsi="Consolas"/>
                <w:color w:val="FFFFFF"/>
                <w:sz w:val="16"/>
              </w:rPr>
              <w:br/>
            </w:r>
            <w:r>
              <w:rPr>
                <w:rFonts w:ascii="Consolas" w:hAnsi="Consolas"/>
                <w:color w:val="FFFFFF"/>
                <w:sz w:val="16"/>
              </w:rPr>
              <w:t># Select clustering variables</w:t>
              <w:br/>
            </w:r>
            <w:r>
              <w:rPr>
                <w:rFonts w:ascii="Consolas" w:hAnsi="Consolas"/>
                <w:color w:val="FFFFFF"/>
                <w:sz w:val="16"/>
              </w:rPr>
              <w:t>df_model = df[</w:t>
              <w:br/>
            </w:r>
            <w:r>
              <w:rPr>
                <w:rFonts w:ascii="Consolas" w:hAnsi="Consolas"/>
                <w:color w:val="FFFFFF"/>
                <w:sz w:val="16"/>
              </w:rPr>
              <w:t xml:space="preserve">    ['price', 'area', 'rate_per_sqft', 'bhk_count',</w:t>
              <w:br/>
            </w:r>
            <w:r>
              <w:rPr>
                <w:rFonts w:ascii="Consolas" w:hAnsi="Consolas"/>
                <w:color w:val="FFFFFF"/>
                <w:sz w:val="16"/>
              </w:rPr>
              <w:t xml:space="preserve">     'rera_approval', 'status']</w:t>
              <w:br/>
            </w:r>
            <w:r>
              <w:rPr>
                <w:rFonts w:ascii="Consolas" w:hAnsi="Consolas"/>
                <w:color w:val="FFFFFF"/>
                <w:sz w:val="16"/>
              </w:rPr>
              <w:t>].copy()</w:t>
              <w:br/>
            </w:r>
            <w:r>
              <w:rPr>
                <w:rFonts w:ascii="Consolas" w:hAnsi="Consolas"/>
                <w:color w:val="FFFFFF"/>
                <w:sz w:val="16"/>
              </w:rPr>
              <w:br/>
            </w:r>
            <w:r>
              <w:rPr>
                <w:rFonts w:ascii="Consolas" w:hAnsi="Consolas"/>
                <w:color w:val="FFFFFF"/>
                <w:sz w:val="16"/>
              </w:rPr>
              <w:t># Encode RERA and status</w:t>
              <w:br/>
            </w:r>
            <w:r>
              <w:rPr>
                <w:rFonts w:ascii="Consolas" w:hAnsi="Consolas"/>
                <w:color w:val="FFFFFF"/>
                <w:sz w:val="16"/>
              </w:rPr>
              <w:t>df_model['rera_approval'] = df_model['rera_approval'].astype(int)</w:t>
              <w:br/>
            </w:r>
            <w:r>
              <w:rPr>
                <w:rFonts w:ascii="Consolas" w:hAnsi="Consolas"/>
                <w:color w:val="FFFFFF"/>
                <w:sz w:val="16"/>
              </w:rPr>
              <w:t>df_encoded = pd.get_dummies(</w:t>
              <w:br/>
            </w:r>
            <w:r>
              <w:rPr>
                <w:rFonts w:ascii="Consolas" w:hAnsi="Consolas"/>
                <w:color w:val="FFFFFF"/>
                <w:sz w:val="16"/>
              </w:rPr>
              <w:t xml:space="preserve">    df_model,</w:t>
              <w:br/>
            </w:r>
            <w:r>
              <w:rPr>
                <w:rFonts w:ascii="Consolas" w:hAnsi="Consolas"/>
                <w:color w:val="FFFFFF"/>
                <w:sz w:val="16"/>
              </w:rPr>
              <w:t xml:space="preserve">    columns=['status'],</w:t>
              <w:br/>
            </w:r>
            <w:r>
              <w:rPr>
                <w:rFonts w:ascii="Consolas" w:hAnsi="Consolas"/>
                <w:color w:val="FFFFFF"/>
                <w:sz w:val="16"/>
              </w:rPr>
              <w:t xml:space="preserve">    drop_first=True,</w:t>
              <w:br/>
            </w:r>
            <w:r>
              <w:rPr>
                <w:rFonts w:ascii="Consolas" w:hAnsi="Consolas"/>
                <w:color w:val="FFFFFF"/>
                <w:sz w:val="16"/>
              </w:rPr>
              <w:t xml:space="preserve">    dtype=int</w:t>
              <w:br/>
            </w:r>
            <w:r>
              <w:rPr>
                <w:rFonts w:ascii="Consolas" w:hAnsi="Consolas"/>
                <w:color w:val="FFFFFF"/>
                <w:sz w:val="16"/>
              </w:rPr>
              <w:t>)</w:t>
              <w:br/>
            </w:r>
            <w:r>
              <w:rPr>
                <w:rFonts w:ascii="Consolas" w:hAnsi="Consolas"/>
                <w:color w:val="FFFFFF"/>
                <w:sz w:val="16"/>
              </w:rPr>
              <w:br/>
            </w:r>
            <w:r>
              <w:rPr>
                <w:rFonts w:ascii="Consolas" w:hAnsi="Consolas"/>
                <w:color w:val="FFFFFF"/>
                <w:sz w:val="16"/>
              </w:rPr>
              <w:t># Log transform skewed numeric variables</w:t>
              <w:br/>
            </w:r>
            <w:r>
              <w:rPr>
                <w:rFonts w:ascii="Consolas" w:hAnsi="Consolas"/>
                <w:color w:val="FFFFFF"/>
                <w:sz w:val="16"/>
              </w:rPr>
              <w:t>df_cluster = df_encoded.copy()</w:t>
              <w:br/>
            </w:r>
            <w:r>
              <w:rPr>
                <w:rFonts w:ascii="Consolas" w:hAnsi="Consolas"/>
                <w:color w:val="FFFFFF"/>
                <w:sz w:val="16"/>
              </w:rPr>
              <w:t>for col in ['price', 'area', 'rate_per_sqft']:</w:t>
              <w:br/>
            </w:r>
            <w:r>
              <w:rPr>
                <w:rFonts w:ascii="Consolas" w:hAnsi="Consolas"/>
                <w:color w:val="FFFFFF"/>
                <w:sz w:val="16"/>
              </w:rPr>
              <w:t xml:space="preserve">    df_cluster[col] = np.log1p(df_cluster[col])</w:t>
              <w:br/>
            </w:r>
            <w:r>
              <w:rPr>
                <w:rFonts w:ascii="Consolas" w:hAnsi="Consolas"/>
                <w:color w:val="FFFFFF"/>
                <w:sz w:val="16"/>
              </w:rPr>
              <w:br/>
            </w:r>
            <w:r>
              <w:rPr>
                <w:rFonts w:ascii="Consolas" w:hAnsi="Consolas"/>
                <w:color w:val="FFFFFF"/>
                <w:sz w:val="16"/>
              </w:rPr>
              <w:t># Standardize</w:t>
              <w:br/>
            </w:r>
            <w:r>
              <w:rPr>
                <w:rFonts w:ascii="Consolas" w:hAnsi="Consolas"/>
                <w:color w:val="FFFFFF"/>
                <w:sz w:val="16"/>
              </w:rPr>
              <w:t>scaler = StandardScaler()</w:t>
              <w:br/>
            </w:r>
            <w:r>
              <w:rPr>
                <w:rFonts w:ascii="Consolas" w:hAnsi="Consolas"/>
                <w:color w:val="FFFFFF"/>
                <w:sz w:val="16"/>
              </w:rPr>
              <w:t>X_scaled = scaler.fit_transform(df_cluster)</w:t>
            </w:r>
          </w:p>
        </w:tc>
      </w:tr>
    </w:tbl>
    <w:p>
      <w:pPr>
        <w:spacing w:after="60" w:line="252" w:lineRule="auto"/>
      </w:pP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 Select K using silhouette score</w:t>
              <w:br/>
            </w:r>
            <w:r>
              <w:rPr>
                <w:rFonts w:ascii="Consolas" w:hAnsi="Consolas"/>
                <w:color w:val="FFFFFF"/>
                <w:sz w:val="16"/>
              </w:rPr>
              <w:t>k_values = range(2, 11)</w:t>
              <w:br/>
            </w:r>
            <w:r>
              <w:rPr>
                <w:rFonts w:ascii="Consolas" w:hAnsi="Consolas"/>
                <w:color w:val="FFFFFF"/>
                <w:sz w:val="16"/>
              </w:rPr>
              <w:t>inertia = []</w:t>
              <w:br/>
            </w:r>
            <w:r>
              <w:rPr>
                <w:rFonts w:ascii="Consolas" w:hAnsi="Consolas"/>
                <w:color w:val="FFFFFF"/>
                <w:sz w:val="16"/>
              </w:rPr>
              <w:t>silhouette_scores = []</w:t>
              <w:br/>
            </w:r>
            <w:r>
              <w:rPr>
                <w:rFonts w:ascii="Consolas" w:hAnsi="Consolas"/>
                <w:color w:val="FFFFFF"/>
                <w:sz w:val="16"/>
              </w:rPr>
              <w:br/>
            </w:r>
            <w:r>
              <w:rPr>
                <w:rFonts w:ascii="Consolas" w:hAnsi="Consolas"/>
                <w:color w:val="FFFFFF"/>
                <w:sz w:val="16"/>
              </w:rPr>
              <w:t>for k in k_values:</w:t>
              <w:br/>
            </w:r>
            <w:r>
              <w:rPr>
                <w:rFonts w:ascii="Consolas" w:hAnsi="Consolas"/>
                <w:color w:val="FFFFFF"/>
                <w:sz w:val="16"/>
              </w:rPr>
              <w:t xml:space="preserve">    model = KMeans(n_clusters=k, random_state=42, n_init=10)</w:t>
              <w:br/>
            </w:r>
            <w:r>
              <w:rPr>
                <w:rFonts w:ascii="Consolas" w:hAnsi="Consolas"/>
                <w:color w:val="FFFFFF"/>
                <w:sz w:val="16"/>
              </w:rPr>
              <w:t xml:space="preserve">    labels = model.fit_predict(X_scaled)</w:t>
              <w:br/>
            </w:r>
            <w:r>
              <w:rPr>
                <w:rFonts w:ascii="Consolas" w:hAnsi="Consolas"/>
                <w:color w:val="FFFFFF"/>
                <w:sz w:val="16"/>
              </w:rPr>
              <w:t xml:space="preserve">    inertia.append(model.inertia_)</w:t>
              <w:br/>
            </w:r>
            <w:r>
              <w:rPr>
                <w:rFonts w:ascii="Consolas" w:hAnsi="Consolas"/>
                <w:color w:val="FFFFFF"/>
                <w:sz w:val="16"/>
              </w:rPr>
              <w:t xml:space="preserve">    silhouette_scores.append(silhouette_score(X_scaled, labels))</w:t>
              <w:br/>
            </w:r>
            <w:r>
              <w:rPr>
                <w:rFonts w:ascii="Consolas" w:hAnsi="Consolas"/>
                <w:color w:val="FFFFFF"/>
                <w:sz w:val="16"/>
              </w:rPr>
              <w:br/>
            </w:r>
            <w:r>
              <w:rPr>
                <w:rFonts w:ascii="Consolas" w:hAnsi="Consolas"/>
                <w:color w:val="FFFFFF"/>
                <w:sz w:val="16"/>
              </w:rPr>
              <w:t>k_results = pd.DataFrame({</w:t>
              <w:br/>
            </w:r>
            <w:r>
              <w:rPr>
                <w:rFonts w:ascii="Consolas" w:hAnsi="Consolas"/>
                <w:color w:val="FFFFFF"/>
                <w:sz w:val="16"/>
              </w:rPr>
              <w:t xml:space="preserve">    'Number of Clusters': list(k_values),</w:t>
              <w:br/>
            </w:r>
            <w:r>
              <w:rPr>
                <w:rFonts w:ascii="Consolas" w:hAnsi="Consolas"/>
                <w:color w:val="FFFFFF"/>
                <w:sz w:val="16"/>
              </w:rPr>
              <w:t xml:space="preserve">    'Silhouette Score': silhouette_scores</w:t>
              <w:br/>
            </w:r>
            <w:r>
              <w:rPr>
                <w:rFonts w:ascii="Consolas" w:hAnsi="Consolas"/>
                <w:color w:val="FFFFFF"/>
                <w:sz w:val="16"/>
              </w:rPr>
              <w:t>})</w:t>
              <w:br/>
            </w:r>
            <w:r>
              <w:rPr>
                <w:rFonts w:ascii="Consolas" w:hAnsi="Consolas"/>
                <w:color w:val="FFFFFF"/>
                <w:sz w:val="16"/>
              </w:rPr>
              <w:t>best_k = int(k_results.loc[</w:t>
              <w:br/>
            </w:r>
            <w:r>
              <w:rPr>
                <w:rFonts w:ascii="Consolas" w:hAnsi="Consolas"/>
                <w:color w:val="FFFFFF"/>
                <w:sz w:val="16"/>
              </w:rPr>
              <w:t xml:space="preserve">    k_results['Silhouette Score'].idxmax(),</w:t>
              <w:br/>
            </w:r>
            <w:r>
              <w:rPr>
                <w:rFonts w:ascii="Consolas" w:hAnsi="Consolas"/>
                <w:color w:val="FFFFFF"/>
                <w:sz w:val="16"/>
              </w:rPr>
              <w:t xml:space="preserve">    'Number of Clusters'</w:t>
              <w:br/>
            </w:r>
            <w:r>
              <w:rPr>
                <w:rFonts w:ascii="Consolas" w:hAnsi="Consolas"/>
                <w:color w:val="FFFFFF"/>
                <w:sz w:val="16"/>
              </w:rPr>
              <w:t>])</w:t>
              <w:br/>
            </w:r>
            <w:r>
              <w:rPr>
                <w:rFonts w:ascii="Consolas" w:hAnsi="Consolas"/>
                <w:color w:val="FFFFFF"/>
                <w:sz w:val="16"/>
              </w:rPr>
              <w:br/>
            </w:r>
            <w:r>
              <w:rPr>
                <w:rFonts w:ascii="Consolas" w:hAnsi="Consolas"/>
                <w:color w:val="FFFFFF"/>
                <w:sz w:val="16"/>
              </w:rPr>
              <w:t># Final K-Means</w:t>
              <w:br/>
            </w:r>
            <w:r>
              <w:rPr>
                <w:rFonts w:ascii="Consolas" w:hAnsi="Consolas"/>
                <w:color w:val="FFFFFF"/>
                <w:sz w:val="16"/>
              </w:rPr>
              <w:t>kmeans = KMeans(n_clusters=best_k, random_state=42, n_init=10)</w:t>
              <w:br/>
            </w:r>
            <w:r>
              <w:rPr>
                <w:rFonts w:ascii="Consolas" w:hAnsi="Consolas"/>
                <w:color w:val="FFFFFF"/>
                <w:sz w:val="16"/>
              </w:rPr>
              <w:t>kmeans_labels = kmeans.fit_predict(X_scaled)</w:t>
              <w:br/>
            </w:r>
            <w:r>
              <w:rPr>
                <w:rFonts w:ascii="Consolas" w:hAnsi="Consolas"/>
                <w:color w:val="FFFFFF"/>
                <w:sz w:val="16"/>
              </w:rPr>
              <w:br/>
            </w:r>
            <w:r>
              <w:rPr>
                <w:rFonts w:ascii="Consolas" w:hAnsi="Consolas"/>
                <w:color w:val="FFFFFF"/>
                <w:sz w:val="16"/>
              </w:rPr>
              <w:t># Hierarchical comparison</w:t>
              <w:br/>
            </w:r>
            <w:r>
              <w:rPr>
                <w:rFonts w:ascii="Consolas" w:hAnsi="Consolas"/>
                <w:color w:val="FFFFFF"/>
                <w:sz w:val="16"/>
              </w:rPr>
              <w:t>hierarchical = AgglomerativeClustering(</w:t>
              <w:br/>
            </w:r>
            <w:r>
              <w:rPr>
                <w:rFonts w:ascii="Consolas" w:hAnsi="Consolas"/>
                <w:color w:val="FFFFFF"/>
                <w:sz w:val="16"/>
              </w:rPr>
              <w:t xml:space="preserve">    n_clusters=best_k, linkage='ward'</w:t>
              <w:br/>
            </w:r>
            <w:r>
              <w:rPr>
                <w:rFonts w:ascii="Consolas" w:hAnsi="Consolas"/>
                <w:color w:val="FFFFFF"/>
                <w:sz w:val="16"/>
              </w:rPr>
              <w:t>)</w:t>
              <w:br/>
            </w:r>
            <w:r>
              <w:rPr>
                <w:rFonts w:ascii="Consolas" w:hAnsi="Consolas"/>
                <w:color w:val="FFFFFF"/>
                <w:sz w:val="16"/>
              </w:rPr>
              <w:t>hierarchical_labels = hierarchical.fit_predict(X_scaled)</w:t>
            </w:r>
          </w:p>
        </w:tc>
      </w:tr>
    </w:tbl>
    <w:p>
      <w:pPr>
        <w:spacing w:after="60" w:line="252" w:lineRule="auto"/>
      </w:pP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 PCA visualization</w:t>
              <w:br/>
            </w:r>
            <w:r>
              <w:rPr>
                <w:rFonts w:ascii="Consolas" w:hAnsi="Consolas"/>
                <w:color w:val="FFFFFF"/>
                <w:sz w:val="16"/>
              </w:rPr>
              <w:t>pca = PCA(n_components=2, random_state=42)</w:t>
              <w:br/>
            </w:r>
            <w:r>
              <w:rPr>
                <w:rFonts w:ascii="Consolas" w:hAnsi="Consolas"/>
                <w:color w:val="FFFFFF"/>
                <w:sz w:val="16"/>
              </w:rPr>
              <w:t>X_pca = pca.fit_transform(X_scaled)</w:t>
              <w:br/>
            </w:r>
            <w:r>
              <w:rPr>
                <w:rFonts w:ascii="Consolas" w:hAnsi="Consolas"/>
                <w:color w:val="FFFFFF"/>
                <w:sz w:val="16"/>
              </w:rPr>
              <w:br/>
            </w:r>
            <w:r>
              <w:rPr>
                <w:rFonts w:ascii="Consolas" w:hAnsi="Consolas"/>
                <w:color w:val="FFFFFF"/>
                <w:sz w:val="16"/>
              </w:rPr>
              <w:t># Final assignment and profile</w:t>
              <w:br/>
            </w:r>
            <w:r>
              <w:rPr>
                <w:rFonts w:ascii="Consolas" w:hAnsi="Consolas"/>
                <w:color w:val="FFFFFF"/>
                <w:sz w:val="16"/>
              </w:rPr>
              <w:t>df_analysis = df.copy()</w:t>
              <w:br/>
            </w:r>
            <w:r>
              <w:rPr>
                <w:rFonts w:ascii="Consolas" w:hAnsi="Consolas"/>
                <w:color w:val="FFFFFF"/>
                <w:sz w:val="16"/>
              </w:rPr>
              <w:t>df_analysis['cluster'] = kmeans_labels</w:t>
              <w:br/>
            </w:r>
            <w:r>
              <w:rPr>
                <w:rFonts w:ascii="Consolas" w:hAnsi="Consolas"/>
                <w:color w:val="FFFFFF"/>
                <w:sz w:val="16"/>
              </w:rPr>
              <w:t>cluster_profile = df_analysis.groupby('cluster')[</w:t>
              <w:br/>
            </w:r>
            <w:r>
              <w:rPr>
                <w:rFonts w:ascii="Consolas" w:hAnsi="Consolas"/>
                <w:color w:val="FFFFFF"/>
                <w:sz w:val="16"/>
              </w:rPr>
              <w:t xml:space="preserve">    ['price', 'area', 'rate_per_sqft', 'bhk_count']</w:t>
              <w:br/>
            </w:r>
            <w:r>
              <w:rPr>
                <w:rFonts w:ascii="Consolas" w:hAnsi="Consolas"/>
                <w:color w:val="FFFFFF"/>
                <w:sz w:val="16"/>
              </w:rPr>
              <w:t>].mean()</w:t>
              <w:br/>
            </w:r>
            <w:r>
              <w:rPr>
                <w:rFonts w:ascii="Consolas" w:hAnsi="Consolas"/>
                <w:color w:val="FFFFFF"/>
                <w:sz w:val="16"/>
              </w:rPr>
              <w:t>cluster_profile['property_count'] = (</w:t>
              <w:br/>
            </w:r>
            <w:r>
              <w:rPr>
                <w:rFonts w:ascii="Consolas" w:hAnsi="Consolas"/>
                <w:color w:val="FFFFFF"/>
                <w:sz w:val="16"/>
              </w:rPr>
              <w:t xml:space="preserve">    df_analysis['cluster'].value_counts().sort_index()</w:t>
              <w:br/>
            </w:r>
            <w:r>
              <w:rPr>
                <w:rFonts w:ascii="Consolas" w:hAnsi="Consolas"/>
                <w:color w:val="FFFFFF"/>
                <w:sz w:val="16"/>
              </w:rPr>
              <w:t>)</w:t>
              <w:br/>
            </w:r>
            <w:r>
              <w:rPr>
                <w:rFonts w:ascii="Consolas" w:hAnsi="Consolas"/>
                <w:color w:val="FFFFFF"/>
                <w:sz w:val="16"/>
              </w:rPr>
              <w:br/>
            </w:r>
            <w:r>
              <w:rPr>
                <w:rFonts w:ascii="Consolas" w:hAnsi="Consolas"/>
                <w:color w:val="FFFFFF"/>
                <w:sz w:val="16"/>
              </w:rPr>
              <w:t># Save outputs</w:t>
              <w:br/>
            </w:r>
            <w:r>
              <w:rPr>
                <w:rFonts w:ascii="Consolas" w:hAnsi="Consolas"/>
                <w:color w:val="FFFFFF"/>
                <w:sz w:val="16"/>
              </w:rPr>
              <w:t>df_analysis.to_csv('real_estate_clustered.csv', index=False)</w:t>
              <w:br/>
            </w:r>
            <w:r>
              <w:rPr>
                <w:rFonts w:ascii="Consolas" w:hAnsi="Consolas"/>
                <w:color w:val="FFFFFF"/>
                <w:sz w:val="16"/>
              </w:rPr>
              <w:t>cluster_profile.to_csv('cluster_profile.csv')</w:t>
            </w:r>
          </w:p>
        </w:tc>
      </w:tr>
    </w:tbl>
    <w:p>
      <w:pPr>
        <w:spacing w:after="60" w:line="252" w:lineRule="auto"/>
      </w:pPr>
    </w:p>
    <w:p>
      <w:pPr>
        <w:pStyle w:val="Heading1"/>
        <w:keepNext/>
        <w:spacing w:before="140" w:after="80"/>
      </w:pPr>
      <w:r>
        <w:t>Appendix B — Final Validation Output</w:t>
      </w:r>
    </w:p>
    <w:tbl>
      <w:tblPr>
        <w:tblW w:type="auto" w:w="0"/>
        <w:jc w:val="center"/>
        <w:tblLook w:firstColumn="1" w:firstRow="1" w:lastColumn="0" w:lastRow="0" w:noHBand="0" w:noVBand="1" w:val="04A0"/>
      </w:tblPr>
      <w:tblGrid>
        <w:gridCol w:w="10282"/>
      </w:tblGrid>
      <w:tr>
        <w:tc>
          <w:tcPr>
            <w:tcW w:type="dxa" w:w="10282"/>
            <w:shd w:fill="152238"/>
            <w:tcMar>
              <w:top w:w="55" w:type="dxa"/>
              <w:start w:w="130" w:type="dxa"/>
              <w:bottom w:w="55" w:type="dxa"/>
              <w:end w:w="130" w:type="dxa"/>
            </w:tcMar>
          </w:tcPr>
          <w:p>
            <w:pPr>
              <w:spacing w:after="0" w:line="240" w:lineRule="auto"/>
            </w:pPr>
            <w:r>
              <w:rPr>
                <w:rFonts w:ascii="Consolas" w:hAnsi="Consolas"/>
                <w:color w:val="FFFFFF"/>
                <w:sz w:val="16"/>
              </w:rPr>
              <w:t>Final dataset shape: (14223, 13)</w:t>
              <w:br/>
            </w:r>
            <w:r>
              <w:rPr>
                <w:rFonts w:ascii="Consolas" w:hAnsi="Consolas"/>
                <w:color w:val="FFFFFF"/>
                <w:sz w:val="16"/>
              </w:rPr>
              <w:t>Number of clusters: 4</w:t>
              <w:br/>
            </w:r>
            <w:r>
              <w:rPr>
                <w:rFonts w:ascii="Consolas" w:hAnsi="Consolas"/>
                <w:color w:val="FFFFFF"/>
                <w:sz w:val="16"/>
              </w:rPr>
              <w:br/>
            </w:r>
            <w:r>
              <w:rPr>
                <w:rFonts w:ascii="Consolas" w:hAnsi="Consolas"/>
                <w:color w:val="FFFFFF"/>
                <w:sz w:val="16"/>
              </w:rPr>
              <w:t>Cluster counts:</w:t>
              <w:br/>
            </w:r>
            <w:r>
              <w:rPr>
                <w:rFonts w:ascii="Consolas" w:hAnsi="Consolas"/>
                <w:color w:val="FFFFFF"/>
                <w:sz w:val="16"/>
              </w:rPr>
              <w:t>0    8302</w:t>
              <w:br/>
            </w:r>
            <w:r>
              <w:rPr>
                <w:rFonts w:ascii="Consolas" w:hAnsi="Consolas"/>
                <w:color w:val="FFFFFF"/>
                <w:sz w:val="16"/>
              </w:rPr>
              <w:t>1    5585</w:t>
              <w:br/>
            </w:r>
            <w:r>
              <w:rPr>
                <w:rFonts w:ascii="Consolas" w:hAnsi="Consolas"/>
                <w:color w:val="FFFFFF"/>
                <w:sz w:val="16"/>
              </w:rPr>
              <w:t>2     295</w:t>
              <w:br/>
            </w:r>
            <w:r>
              <w:rPr>
                <w:rFonts w:ascii="Consolas" w:hAnsi="Consolas"/>
                <w:color w:val="FFFFFF"/>
                <w:sz w:val="16"/>
              </w:rPr>
              <w:t>3      41</w:t>
            </w:r>
          </w:p>
        </w:tc>
      </w:tr>
    </w:tbl>
    <w:p>
      <w:pPr>
        <w:spacing w:after="60" w:line="252" w:lineRule="auto"/>
      </w:pP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3888"/>
            <w:vAlign w:val="center"/>
            <w:shd w:fill="17365D"/>
            <w:tcMar>
              <w:top w:w="55" w:type="dxa"/>
              <w:start w:w="80" w:type="dxa"/>
              <w:bottom w:w="55" w:type="dxa"/>
              <w:end w:w="80" w:type="dxa"/>
            </w:tcMar>
          </w:tcPr>
          <w:p>
            <w:pPr>
              <w:spacing w:after="0"/>
            </w:pPr>
            <w:r/>
            <w:r>
              <w:rPr>
                <w:rFonts w:ascii="Aptos" w:hAnsi="Aptos"/>
                <w:b/>
                <w:color w:val="FFFFFF"/>
                <w:sz w:val="17"/>
              </w:rPr>
              <w:t>Validation Item</w:t>
            </w:r>
          </w:p>
        </w:tc>
        <w:tc>
          <w:tcPr>
            <w:tcW w:type="dxa" w:w="5760"/>
            <w:vAlign w:val="center"/>
            <w:shd w:fill="17365D"/>
            <w:tcMar>
              <w:top w:w="55" w:type="dxa"/>
              <w:start w:w="80" w:type="dxa"/>
              <w:bottom w:w="55" w:type="dxa"/>
              <w:end w:w="80" w:type="dxa"/>
            </w:tcMar>
          </w:tcPr>
          <w:p>
            <w:pPr>
              <w:spacing w:after="0"/>
            </w:pPr>
            <w:r/>
            <w:r>
              <w:rPr>
                <w:rFonts w:ascii="Aptos" w:hAnsi="Aptos"/>
                <w:b/>
                <w:color w:val="FFFFFF"/>
                <w:sz w:val="17"/>
              </w:rPr>
              <w:t>Verified Result</w:t>
            </w:r>
          </w:p>
        </w:tc>
      </w:tr>
      <w:tr>
        <w:tc>
          <w:tcPr>
            <w:tcW w:type="dxa" w:w="3888"/>
            <w:vAlign w:val="center"/>
            <w:shd w:fill="FFFFFF"/>
            <w:tcMar>
              <w:top w:w="55" w:type="dxa"/>
              <w:start w:w="80" w:type="dxa"/>
              <w:bottom w:w="55" w:type="dxa"/>
              <w:end w:w="80" w:type="dxa"/>
            </w:tcMar>
          </w:tcPr>
          <w:p>
            <w:pPr>
              <w:spacing w:after="0"/>
            </w:pPr>
            <w:r/>
            <w:r>
              <w:rPr>
                <w:rFonts w:ascii="Aptos" w:hAnsi="Aptos"/>
                <w:b w:val="0"/>
                <w:color w:val="1F2937"/>
                <w:sz w:val="17"/>
              </w:rPr>
              <w:t>Final dataset shape</w:t>
            </w:r>
          </w:p>
        </w:tc>
        <w:tc>
          <w:tcPr>
            <w:tcW w:type="dxa" w:w="5760"/>
            <w:vAlign w:val="center"/>
            <w:shd w:fill="FFFFFF"/>
            <w:tcMar>
              <w:top w:w="55" w:type="dxa"/>
              <w:start w:w="80" w:type="dxa"/>
              <w:bottom w:w="55" w:type="dxa"/>
              <w:end w:w="80" w:type="dxa"/>
            </w:tcMar>
          </w:tcPr>
          <w:p>
            <w:pPr>
              <w:spacing w:after="0"/>
            </w:pPr>
            <w:r/>
            <w:r>
              <w:rPr>
                <w:rFonts w:ascii="Aptos" w:hAnsi="Aptos"/>
                <w:b w:val="0"/>
                <w:color w:val="1F2937"/>
                <w:sz w:val="17"/>
              </w:rPr>
              <w:t>(14223, 13)</w:t>
            </w:r>
          </w:p>
        </w:tc>
      </w:tr>
      <w:tr>
        <w:tc>
          <w:tcPr>
            <w:tcW w:type="dxa" w:w="3888"/>
            <w:vAlign w:val="center"/>
            <w:shd w:fill="F4F7FA"/>
            <w:tcMar>
              <w:top w:w="55" w:type="dxa"/>
              <w:start w:w="80" w:type="dxa"/>
              <w:bottom w:w="55" w:type="dxa"/>
              <w:end w:w="80" w:type="dxa"/>
            </w:tcMar>
          </w:tcPr>
          <w:p>
            <w:pPr>
              <w:spacing w:after="0"/>
            </w:pPr>
            <w:r/>
            <w:r>
              <w:rPr>
                <w:rFonts w:ascii="Aptos" w:hAnsi="Aptos"/>
                <w:b w:val="0"/>
                <w:color w:val="1F2937"/>
                <w:sz w:val="17"/>
              </w:rPr>
              <w:t>Number of unique clusters</w:t>
            </w:r>
          </w:p>
        </w:tc>
        <w:tc>
          <w:tcPr>
            <w:tcW w:type="dxa" w:w="5760"/>
            <w:vAlign w:val="center"/>
            <w:shd w:fill="F4F7FA"/>
            <w:tcMar>
              <w:top w:w="55" w:type="dxa"/>
              <w:start w:w="80" w:type="dxa"/>
              <w:bottom w:w="55" w:type="dxa"/>
              <w:end w:w="80" w:type="dxa"/>
            </w:tcMar>
          </w:tcPr>
          <w:p>
            <w:pPr>
              <w:spacing w:after="0"/>
            </w:pPr>
            <w:r/>
            <w:r>
              <w:rPr>
                <w:rFonts w:ascii="Aptos" w:hAnsi="Aptos"/>
                <w:b w:val="0"/>
                <w:color w:val="1F2937"/>
                <w:sz w:val="17"/>
              </w:rPr>
              <w:t>4</w:t>
            </w:r>
          </w:p>
        </w:tc>
      </w:tr>
      <w:tr>
        <w:tc>
          <w:tcPr>
            <w:tcW w:type="dxa" w:w="3888"/>
            <w:vAlign w:val="center"/>
            <w:shd w:fill="FFFFFF"/>
            <w:tcMar>
              <w:top w:w="55" w:type="dxa"/>
              <w:start w:w="80" w:type="dxa"/>
              <w:bottom w:w="55" w:type="dxa"/>
              <w:end w:w="80" w:type="dxa"/>
            </w:tcMar>
          </w:tcPr>
          <w:p>
            <w:pPr>
              <w:spacing w:after="0"/>
            </w:pPr>
            <w:r/>
            <w:r>
              <w:rPr>
                <w:rFonts w:ascii="Aptos" w:hAnsi="Aptos"/>
                <w:b w:val="0"/>
                <w:color w:val="1F2937"/>
                <w:sz w:val="17"/>
              </w:rPr>
              <w:t>Cluster labels</w:t>
            </w:r>
          </w:p>
        </w:tc>
        <w:tc>
          <w:tcPr>
            <w:tcW w:type="dxa" w:w="5760"/>
            <w:vAlign w:val="center"/>
            <w:shd w:fill="FFFFFF"/>
            <w:tcMar>
              <w:top w:w="55" w:type="dxa"/>
              <w:start w:w="80" w:type="dxa"/>
              <w:bottom w:w="55" w:type="dxa"/>
              <w:end w:w="80" w:type="dxa"/>
            </w:tcMar>
          </w:tcPr>
          <w:p>
            <w:pPr>
              <w:spacing w:after="0"/>
            </w:pPr>
            <w:r/>
            <w:r>
              <w:rPr>
                <w:rFonts w:ascii="Aptos" w:hAnsi="Aptos"/>
                <w:b w:val="0"/>
                <w:color w:val="1F2937"/>
                <w:sz w:val="17"/>
              </w:rPr>
              <w:t>[0, 1, 2, 3]</w:t>
            </w:r>
          </w:p>
        </w:tc>
      </w:tr>
      <w:tr>
        <w:tc>
          <w:tcPr>
            <w:tcW w:type="dxa" w:w="3888"/>
            <w:vAlign w:val="center"/>
            <w:shd w:fill="F4F7FA"/>
            <w:tcMar>
              <w:top w:w="55" w:type="dxa"/>
              <w:start w:w="80" w:type="dxa"/>
              <w:bottom w:w="55" w:type="dxa"/>
              <w:end w:w="80" w:type="dxa"/>
            </w:tcMar>
          </w:tcPr>
          <w:p>
            <w:pPr>
              <w:spacing w:after="0"/>
            </w:pPr>
            <w:r/>
            <w:r>
              <w:rPr>
                <w:rFonts w:ascii="Aptos" w:hAnsi="Aptos"/>
                <w:b w:val="0"/>
                <w:color w:val="1F2937"/>
                <w:sz w:val="17"/>
              </w:rPr>
              <w:t>Cluster 0 records</w:t>
            </w:r>
          </w:p>
        </w:tc>
        <w:tc>
          <w:tcPr>
            <w:tcW w:type="dxa" w:w="5760"/>
            <w:vAlign w:val="center"/>
            <w:shd w:fill="F4F7FA"/>
            <w:tcMar>
              <w:top w:w="55" w:type="dxa"/>
              <w:start w:w="80" w:type="dxa"/>
              <w:bottom w:w="55" w:type="dxa"/>
              <w:end w:w="80" w:type="dxa"/>
            </w:tcMar>
          </w:tcPr>
          <w:p>
            <w:pPr>
              <w:spacing w:after="0"/>
            </w:pPr>
            <w:r/>
            <w:r>
              <w:rPr>
                <w:rFonts w:ascii="Aptos" w:hAnsi="Aptos"/>
                <w:b w:val="0"/>
                <w:color w:val="1F2937"/>
                <w:sz w:val="17"/>
              </w:rPr>
              <w:t>8,302</w:t>
            </w:r>
          </w:p>
        </w:tc>
      </w:tr>
      <w:tr>
        <w:tc>
          <w:tcPr>
            <w:tcW w:type="dxa" w:w="3888"/>
            <w:vAlign w:val="center"/>
            <w:shd w:fill="FFFFFF"/>
            <w:tcMar>
              <w:top w:w="55" w:type="dxa"/>
              <w:start w:w="80" w:type="dxa"/>
              <w:bottom w:w="55" w:type="dxa"/>
              <w:end w:w="80" w:type="dxa"/>
            </w:tcMar>
          </w:tcPr>
          <w:p>
            <w:pPr>
              <w:spacing w:after="0"/>
            </w:pPr>
            <w:r/>
            <w:r>
              <w:rPr>
                <w:rFonts w:ascii="Aptos" w:hAnsi="Aptos"/>
                <w:b w:val="0"/>
                <w:color w:val="1F2937"/>
                <w:sz w:val="17"/>
              </w:rPr>
              <w:t>Cluster 1 records</w:t>
            </w:r>
          </w:p>
        </w:tc>
        <w:tc>
          <w:tcPr>
            <w:tcW w:type="dxa" w:w="5760"/>
            <w:vAlign w:val="center"/>
            <w:shd w:fill="FFFFFF"/>
            <w:tcMar>
              <w:top w:w="55" w:type="dxa"/>
              <w:start w:w="80" w:type="dxa"/>
              <w:bottom w:w="55" w:type="dxa"/>
              <w:end w:w="80" w:type="dxa"/>
            </w:tcMar>
          </w:tcPr>
          <w:p>
            <w:pPr>
              <w:spacing w:after="0"/>
            </w:pPr>
            <w:r/>
            <w:r>
              <w:rPr>
                <w:rFonts w:ascii="Aptos" w:hAnsi="Aptos"/>
                <w:b w:val="0"/>
                <w:color w:val="1F2937"/>
                <w:sz w:val="17"/>
              </w:rPr>
              <w:t>5,585</w:t>
            </w:r>
          </w:p>
        </w:tc>
      </w:tr>
      <w:tr>
        <w:tc>
          <w:tcPr>
            <w:tcW w:type="dxa" w:w="3888"/>
            <w:vAlign w:val="center"/>
            <w:shd w:fill="F4F7FA"/>
            <w:tcMar>
              <w:top w:w="55" w:type="dxa"/>
              <w:start w:w="80" w:type="dxa"/>
              <w:bottom w:w="55" w:type="dxa"/>
              <w:end w:w="80" w:type="dxa"/>
            </w:tcMar>
          </w:tcPr>
          <w:p>
            <w:pPr>
              <w:spacing w:after="0"/>
            </w:pPr>
            <w:r/>
            <w:r>
              <w:rPr>
                <w:rFonts w:ascii="Aptos" w:hAnsi="Aptos"/>
                <w:b w:val="0"/>
                <w:color w:val="1F2937"/>
                <w:sz w:val="17"/>
              </w:rPr>
              <w:t>Cluster 2 records</w:t>
            </w:r>
          </w:p>
        </w:tc>
        <w:tc>
          <w:tcPr>
            <w:tcW w:type="dxa" w:w="5760"/>
            <w:vAlign w:val="center"/>
            <w:shd w:fill="F4F7FA"/>
            <w:tcMar>
              <w:top w:w="55" w:type="dxa"/>
              <w:start w:w="80" w:type="dxa"/>
              <w:bottom w:w="55" w:type="dxa"/>
              <w:end w:w="80" w:type="dxa"/>
            </w:tcMar>
          </w:tcPr>
          <w:p>
            <w:pPr>
              <w:spacing w:after="0"/>
            </w:pPr>
            <w:r/>
            <w:r>
              <w:rPr>
                <w:rFonts w:ascii="Aptos" w:hAnsi="Aptos"/>
                <w:b w:val="0"/>
                <w:color w:val="1F2937"/>
                <w:sz w:val="17"/>
              </w:rPr>
              <w:t>295</w:t>
            </w:r>
          </w:p>
        </w:tc>
      </w:tr>
      <w:tr>
        <w:tc>
          <w:tcPr>
            <w:tcW w:type="dxa" w:w="3888"/>
            <w:vAlign w:val="center"/>
            <w:shd w:fill="FFFFFF"/>
            <w:tcMar>
              <w:top w:w="55" w:type="dxa"/>
              <w:start w:w="80" w:type="dxa"/>
              <w:bottom w:w="55" w:type="dxa"/>
              <w:end w:w="80" w:type="dxa"/>
            </w:tcMar>
          </w:tcPr>
          <w:p>
            <w:pPr>
              <w:spacing w:after="0"/>
            </w:pPr>
            <w:r/>
            <w:r>
              <w:rPr>
                <w:rFonts w:ascii="Aptos" w:hAnsi="Aptos"/>
                <w:b w:val="0"/>
                <w:color w:val="1F2937"/>
                <w:sz w:val="17"/>
              </w:rPr>
              <w:t>Cluster 3 records</w:t>
            </w:r>
          </w:p>
        </w:tc>
        <w:tc>
          <w:tcPr>
            <w:tcW w:type="dxa" w:w="5760"/>
            <w:vAlign w:val="center"/>
            <w:shd w:fill="FFFFFF"/>
            <w:tcMar>
              <w:top w:w="55" w:type="dxa"/>
              <w:start w:w="80" w:type="dxa"/>
              <w:bottom w:w="55" w:type="dxa"/>
              <w:end w:w="80" w:type="dxa"/>
            </w:tcMar>
          </w:tcPr>
          <w:p>
            <w:pPr>
              <w:spacing w:after="0"/>
            </w:pPr>
            <w:r/>
            <w:r>
              <w:rPr>
                <w:rFonts w:ascii="Aptos" w:hAnsi="Aptos"/>
                <w:b w:val="0"/>
                <w:color w:val="1F2937"/>
                <w:sz w:val="17"/>
              </w:rPr>
              <w:t>41</w:t>
            </w:r>
          </w:p>
        </w:tc>
      </w:tr>
      <w:tr>
        <w:tc>
          <w:tcPr>
            <w:tcW w:type="dxa" w:w="3888"/>
            <w:vAlign w:val="center"/>
            <w:shd w:fill="F4F7FA"/>
            <w:tcMar>
              <w:top w:w="55" w:type="dxa"/>
              <w:start w:w="80" w:type="dxa"/>
              <w:bottom w:w="55" w:type="dxa"/>
              <w:end w:w="80" w:type="dxa"/>
            </w:tcMar>
          </w:tcPr>
          <w:p>
            <w:pPr>
              <w:spacing w:after="0"/>
            </w:pPr>
            <w:r/>
            <w:r>
              <w:rPr>
                <w:rFonts w:ascii="Aptos" w:hAnsi="Aptos"/>
                <w:b w:val="0"/>
                <w:color w:val="1F2937"/>
                <w:sz w:val="17"/>
              </w:rPr>
              <w:t>Total records assigned</w:t>
            </w:r>
          </w:p>
        </w:tc>
        <w:tc>
          <w:tcPr>
            <w:tcW w:type="dxa" w:w="5760"/>
            <w:vAlign w:val="center"/>
            <w:shd w:fill="F4F7FA"/>
            <w:tcMar>
              <w:top w:w="55" w:type="dxa"/>
              <w:start w:w="80" w:type="dxa"/>
              <w:bottom w:w="55" w:type="dxa"/>
              <w:end w:w="80" w:type="dxa"/>
            </w:tcMar>
          </w:tcPr>
          <w:p>
            <w:pPr>
              <w:spacing w:after="0"/>
            </w:pPr>
            <w:r/>
            <w:r>
              <w:rPr>
                <w:rFonts w:ascii="Aptos" w:hAnsi="Aptos"/>
                <w:b w:val="0"/>
                <w:color w:val="1F2937"/>
                <w:sz w:val="17"/>
              </w:rPr>
              <w:t>14,223</w:t>
            </w:r>
          </w:p>
        </w:tc>
      </w:tr>
    </w:tbl>
    <w:p>
      <w:pPr>
        <w:spacing w:after="60" w:line="252" w:lineRule="auto"/>
      </w:pPr>
    </w:p>
    <w:p>
      <w:pPr>
        <w:pStyle w:val="Heading1"/>
        <w:keepNext/>
        <w:spacing w:before="140" w:after="80"/>
      </w:pPr>
      <w:r>
        <w:t>Appendix C — Final Output Files</w:t>
      </w:r>
    </w:p>
    <w:p>
      <w:pPr>
        <w:pStyle w:val="BodyText"/>
        <w:spacing w:after="60" w:line="252" w:lineRule="auto"/>
      </w:pPr>
      <w:r>
        <w:t>The completed workflow produced the final clustered dataset and the cluster profile used in this report.</w:t>
      </w:r>
    </w:p>
    <w:tbl>
      <w:tblPr>
        <w:tblStyle w:val="TableGrid"/>
        <w:tblW w:type="auto" w:w="0"/>
        <w:jc w:val="center"/>
        <w:tblLayout w:type="autofit"/>
        <w:tblLook w:firstColumn="1" w:firstRow="1" w:lastColumn="0" w:lastRow="0" w:noHBand="0" w:noVBand="1" w:val="04A0"/>
      </w:tblPr>
      <w:tblGrid>
        <w:gridCol w:w="5141"/>
        <w:gridCol w:w="5141"/>
      </w:tblGrid>
      <w:tr>
        <w:trPr>
          <w:tblHeader w:val="true"/>
        </w:trPr>
        <w:tc>
          <w:tcPr>
            <w:tcW w:type="dxa" w:w="3600"/>
            <w:vAlign w:val="center"/>
            <w:shd w:fill="17365D"/>
            <w:tcMar>
              <w:top w:w="55" w:type="dxa"/>
              <w:start w:w="80" w:type="dxa"/>
              <w:bottom w:w="55" w:type="dxa"/>
              <w:end w:w="80" w:type="dxa"/>
            </w:tcMar>
          </w:tcPr>
          <w:p>
            <w:pPr>
              <w:spacing w:after="0"/>
            </w:pPr>
            <w:r/>
            <w:r>
              <w:rPr>
                <w:rFonts w:ascii="Aptos" w:hAnsi="Aptos"/>
                <w:b/>
                <w:color w:val="FFFFFF"/>
                <w:sz w:val="17"/>
              </w:rPr>
              <w:t>Output File</w:t>
            </w:r>
          </w:p>
        </w:tc>
        <w:tc>
          <w:tcPr>
            <w:tcW w:type="dxa" w:w="6048"/>
            <w:vAlign w:val="center"/>
            <w:shd w:fill="17365D"/>
            <w:tcMar>
              <w:top w:w="55" w:type="dxa"/>
              <w:start w:w="80" w:type="dxa"/>
              <w:bottom w:w="55" w:type="dxa"/>
              <w:end w:w="80" w:type="dxa"/>
            </w:tcMar>
          </w:tcPr>
          <w:p>
            <w:pPr>
              <w:spacing w:after="0"/>
            </w:pPr>
            <w:r/>
            <w:r>
              <w:rPr>
                <w:rFonts w:ascii="Aptos" w:hAnsi="Aptos"/>
                <w:b/>
                <w:color w:val="FFFFFF"/>
                <w:sz w:val="17"/>
              </w:rPr>
              <w:t>Purpose</w:t>
            </w:r>
          </w:p>
        </w:tc>
      </w:tr>
      <w:tr>
        <w:tc>
          <w:tcPr>
            <w:tcW w:type="dxa" w:w="3600"/>
            <w:vAlign w:val="center"/>
            <w:shd w:fill="FFFFFF"/>
            <w:tcMar>
              <w:top w:w="55" w:type="dxa"/>
              <w:start w:w="80" w:type="dxa"/>
              <w:bottom w:w="55" w:type="dxa"/>
              <w:end w:w="80" w:type="dxa"/>
            </w:tcMar>
          </w:tcPr>
          <w:p>
            <w:pPr>
              <w:spacing w:after="0"/>
            </w:pPr>
            <w:r/>
            <w:r>
              <w:rPr>
                <w:rFonts w:ascii="Aptos" w:hAnsi="Aptos"/>
                <w:b w:val="0"/>
                <w:color w:val="1F2937"/>
                <w:sz w:val="17"/>
              </w:rPr>
              <w:t>real_estate_clustered.csv</w:t>
            </w:r>
          </w:p>
        </w:tc>
        <w:tc>
          <w:tcPr>
            <w:tcW w:type="dxa" w:w="6048"/>
            <w:vAlign w:val="center"/>
            <w:shd w:fill="FFFFFF"/>
            <w:tcMar>
              <w:top w:w="55" w:type="dxa"/>
              <w:start w:w="80" w:type="dxa"/>
              <w:bottom w:w="55" w:type="dxa"/>
              <w:end w:w="80" w:type="dxa"/>
            </w:tcMar>
          </w:tcPr>
          <w:p>
            <w:pPr>
              <w:spacing w:after="0"/>
            </w:pPr>
            <w:r/>
            <w:r>
              <w:rPr>
                <w:rFonts w:ascii="Aptos" w:hAnsi="Aptos"/>
                <w:b w:val="0"/>
                <w:color w:val="1F2937"/>
                <w:sz w:val="17"/>
              </w:rPr>
              <w:t>Cleaned real-estate dataset with the final K-Means cluster label added.</w:t>
            </w:r>
          </w:p>
        </w:tc>
      </w:tr>
      <w:tr>
        <w:tc>
          <w:tcPr>
            <w:tcW w:type="dxa" w:w="3600"/>
            <w:vAlign w:val="center"/>
            <w:shd w:fill="F4F7FA"/>
            <w:tcMar>
              <w:top w:w="55" w:type="dxa"/>
              <w:start w:w="80" w:type="dxa"/>
              <w:bottom w:w="55" w:type="dxa"/>
              <w:end w:w="80" w:type="dxa"/>
            </w:tcMar>
          </w:tcPr>
          <w:p>
            <w:pPr>
              <w:spacing w:after="0"/>
            </w:pPr>
            <w:r/>
            <w:r>
              <w:rPr>
                <w:rFonts w:ascii="Aptos" w:hAnsi="Aptos"/>
                <w:b w:val="0"/>
                <w:color w:val="1F2937"/>
                <w:sz w:val="17"/>
              </w:rPr>
              <w:t>cluster_profile.csv</w:t>
            </w:r>
          </w:p>
        </w:tc>
        <w:tc>
          <w:tcPr>
            <w:tcW w:type="dxa" w:w="6048"/>
            <w:vAlign w:val="center"/>
            <w:shd w:fill="F4F7FA"/>
            <w:tcMar>
              <w:top w:w="55" w:type="dxa"/>
              <w:start w:w="80" w:type="dxa"/>
              <w:bottom w:w="55" w:type="dxa"/>
              <w:end w:w="80" w:type="dxa"/>
            </w:tcMar>
          </w:tcPr>
          <w:p>
            <w:r>
              <w:t>Original-scale cluster means and property counts.</w:t>
            </w:r>
          </w:p>
        </w:tc>
      </w:tr>
    </w:tbl>
    <w:sectPr w:rsidR="00FC693F" w:rsidRPr="0006063C" w:rsidSect="00034616">
      <w:headerReference w:type="default" r:id="rId9"/>
      <w:footerReference w:type="default" r:id="rId10"/>
      <w:pgSz w:w="12240" w:h="15840"/>
      <w:pgMar w:top="835" w:right="979" w:bottom="835" w:left="979"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8" w:space="1" w:color="17365D"/>
      </w:pBdr>
    </w:pPr>
    <w:r>
      <w:rPr>
        <w:b/>
        <w:color w:val="17365D"/>
        <w:sz w:val="15"/>
      </w:rPr>
      <w:t>WEEK 3 INTERNSHIP DOCUMENTATION  |  DATA SCIENCE USING PYTHON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