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536" w:tblpY="498"/>
        <w:tblOverlap w:val="never"/>
        <w:tblW w:w="11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3"/>
      </w:tblGrid>
      <w:tr w14:paraId="0BCB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3" w:hRule="atLeast"/>
        </w:trPr>
        <w:tc>
          <w:tcPr>
            <w:tcW w:w="11033" w:type="dxa"/>
            <w:noWrap w:val="0"/>
            <w:vAlign w:val="top"/>
          </w:tcPr>
          <w:tbl>
            <w:tblPr>
              <w:tblStyle w:val="7"/>
              <w:tblpPr w:leftFromText="180" w:rightFromText="180" w:vertAnchor="page" w:horzAnchor="page" w:tblpX="49" w:tblpY="9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1"/>
            </w:tblGrid>
            <w:tr w14:paraId="648767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8" w:hRule="atLeast"/>
              </w:trPr>
              <w:tc>
                <w:tcPr>
                  <w:tcW w:w="1381" w:type="dxa"/>
                  <w:noWrap w:val="0"/>
                  <w:vAlign w:val="top"/>
                </w:tcPr>
                <w:p w14:paraId="777D130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eastAsia="Cambria" w:cs="Calibri"/>
                      <w:color w:val="151616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Calibri" w:hAnsi="Calibri" w:eastAsia="Cambria" w:cs="Calibri"/>
                      <w:color w:val="151616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drawing>
                      <wp:inline distT="0" distB="0" distL="114300" distR="114300">
                        <wp:extent cx="805815" cy="996950"/>
                        <wp:effectExtent l="0" t="0" r="1905" b="8890"/>
                        <wp:docPr id="2" name="Picture 1" descr="cutm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 descr="cutm 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5815" cy="99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608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77E8D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School: .....................................................…………………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…..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…Campus: ............………………………………………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…….</w:t>
            </w:r>
          </w:p>
          <w:p w14:paraId="2A9BC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71CF0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Academic Year: ...................... Subject Name: .........…………………………...…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……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Subject Code: 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…..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........…….</w:t>
            </w:r>
          </w:p>
          <w:p w14:paraId="29EBF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23817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Semester: ............... Program: ............… Branch: ..............…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Specialization: ......………………………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……………….</w:t>
            </w:r>
          </w:p>
          <w:p w14:paraId="7444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650AF79B">
            <w:pPr>
              <w:keepNext w:val="0"/>
              <w:keepLines w:val="0"/>
              <w:widowControl/>
              <w:suppressLineNumbers w:val="0"/>
              <w:ind w:firstLine="1540" w:firstLineChars="70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Date: .................................….</w:t>
            </w:r>
          </w:p>
          <w:p w14:paraId="59B358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151616"/>
                <w:kern w:val="0"/>
                <w:sz w:val="36"/>
                <w:szCs w:val="36"/>
                <w:vertAlign w:val="baseline"/>
                <w:lang w:val="en-US" w:eastAsia="zh-CN" w:bidi="ar"/>
              </w:rPr>
              <w:t>Applied and Action Learning</w:t>
            </w:r>
          </w:p>
          <w:p w14:paraId="628AB82C">
            <w:pPr>
              <w:keepNext w:val="0"/>
              <w:keepLines w:val="0"/>
              <w:widowControl/>
              <w:suppressLineNumbers w:val="0"/>
              <w:ind w:firstLine="3840" w:firstLineChars="16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4"/>
                <w:szCs w:val="24"/>
                <w:lang w:val="en-US" w:eastAsia="zh-CN" w:bidi="ar"/>
              </w:rPr>
              <w:t>(Learning by Doing and Discovery)</w:t>
            </w:r>
          </w:p>
        </w:tc>
      </w:tr>
    </w:tbl>
    <w:p w14:paraId="1B42F54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C26139C">
      <w:p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Name of the Experiment:</w:t>
      </w:r>
      <w:r>
        <w:rPr>
          <w:rFonts w:hint="default" w:cs="Calibri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Future Now –</w:t>
      </w:r>
      <w:bookmarkStart w:id="0" w:name="_GoBack"/>
      <w:r>
        <w:rPr>
          <w:rFonts w:hint="default"/>
          <w:b/>
          <w:bCs/>
          <w:sz w:val="24"/>
          <w:szCs w:val="24"/>
          <w:lang w:val="en-US"/>
        </w:rPr>
        <w:t xml:space="preserve"> AI + Web3 Research Presentations</w:t>
      </w:r>
      <w:bookmarkEnd w:id="0"/>
    </w:p>
    <w:p w14:paraId="4B507477">
      <w:pPr>
        <w:jc w:val="both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 Aim:</w:t>
      </w:r>
    </w:p>
    <w:tbl>
      <w:tblPr>
        <w:tblStyle w:val="7"/>
        <w:tblW w:w="10880" w:type="dxa"/>
        <w:tblInd w:w="-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0"/>
      </w:tblGrid>
      <w:tr w14:paraId="09FB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6" w:hRule="atLeast"/>
        </w:trPr>
        <w:tc>
          <w:tcPr>
            <w:tcW w:w="10880" w:type="dxa"/>
            <w:noWrap w:val="0"/>
            <w:vAlign w:val="top"/>
          </w:tcPr>
          <w:p w14:paraId="0F31314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</w:p>
          <w:p w14:paraId="07F47AB4">
            <w:pPr>
              <w:numPr>
                <w:ilvl w:val="0"/>
                <w:numId w:val="0"/>
              </w:num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To explore and present the integration of Artificial Intelligence (AI) and Web3 technologies, highlighting how the convergence of these two emerging paradigms is shaping the future of decentralized, intelligent digital ecosystems.</w:t>
            </w:r>
          </w:p>
        </w:tc>
      </w:tr>
    </w:tbl>
    <w:p w14:paraId="3A76D90C">
      <w:pPr>
        <w:wordWrap w:val="0"/>
        <w:jc w:val="right"/>
        <w:rPr>
          <w:rFonts w:hint="default"/>
          <w:lang w:val="en-US"/>
        </w:rPr>
      </w:pPr>
    </w:p>
    <w:p w14:paraId="24D72571">
      <w:pPr>
        <w:jc w:val="both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 Objectives:</w:t>
      </w:r>
    </w:p>
    <w:tbl>
      <w:tblPr>
        <w:tblStyle w:val="7"/>
        <w:tblW w:w="10880" w:type="dxa"/>
        <w:tblInd w:w="-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0"/>
      </w:tblGrid>
      <w:tr w14:paraId="3154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6" w:hRule="atLeast"/>
        </w:trPr>
        <w:tc>
          <w:tcPr>
            <w:tcW w:w="10880" w:type="dxa"/>
            <w:noWrap w:val="0"/>
            <w:vAlign w:val="top"/>
          </w:tcPr>
          <w:p w14:paraId="70DEF3C4">
            <w:pPr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0A385C12"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 understand the fundamentals of AI and Web3 individually.</w:t>
            </w:r>
          </w:p>
          <w:p w14:paraId="45C4B345"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 analyze how AI can enhance blockchain-based systems.</w:t>
            </w:r>
          </w:p>
          <w:p w14:paraId="628751DB"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 research existing AI + Web3 projects and their applications.</w:t>
            </w:r>
          </w:p>
          <w:p w14:paraId="6C034913"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 predict future trends and challenges in the AI-Web3 ecosystem.</w:t>
            </w:r>
          </w:p>
          <w:p w14:paraId="6610058E">
            <w:pPr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both"/>
              <w:rPr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To present the findings in a structured, research-based format.</w:t>
            </w:r>
          </w:p>
        </w:tc>
      </w:tr>
    </w:tbl>
    <w:p w14:paraId="196B1AD9">
      <w:pPr>
        <w:wordWrap/>
        <w:jc w:val="left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 xml:space="preserve">* </w:t>
      </w:r>
      <w:r>
        <w:rPr>
          <w:rFonts w:hint="default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Software used</w:t>
      </w: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:</w:t>
      </w:r>
    </w:p>
    <w:tbl>
      <w:tblPr>
        <w:tblStyle w:val="7"/>
        <w:tblW w:w="10860" w:type="dxa"/>
        <w:tblInd w:w="-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0"/>
      </w:tblGrid>
      <w:tr w14:paraId="4B1A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0" w:type="dxa"/>
          </w:tcPr>
          <w:p w14:paraId="065E6A6C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324D3EB3">
            <w:pPr>
              <w:numPr>
                <w:ilvl w:val="0"/>
                <w:numId w:val="2"/>
              </w:num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Web Browser (Google Chrome / Brave Browser)</w:t>
            </w:r>
          </w:p>
          <w:p w14:paraId="79C7BF95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Used to access blockchain tools, Web3 platforms, and AI research portals.</w:t>
            </w:r>
          </w:p>
          <w:p w14:paraId="0ABF9D23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735F97DF">
            <w:pPr>
              <w:numPr>
                <w:ilvl w:val="0"/>
                <w:numId w:val="2"/>
              </w:numPr>
              <w:wordWrap/>
              <w:ind w:left="0" w:leftChars="0" w:firstLine="0" w:firstLineChars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Remix IDE (Ethereum Smart Contract Development Environment)</w:t>
            </w:r>
          </w:p>
          <w:p w14:paraId="2A5346A9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Web-based IDE for experimenting with Solidity smart contracts and decentralized applications.</w:t>
            </w:r>
          </w:p>
          <w:p w14:paraId="28289B82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0A8E6969">
            <w:pPr>
              <w:numPr>
                <w:ilvl w:val="0"/>
                <w:numId w:val="2"/>
              </w:numPr>
              <w:wordWrap/>
              <w:ind w:left="0" w:leftChars="0" w:firstLine="0" w:firstLineChars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MetaMask Wallet</w:t>
            </w:r>
          </w:p>
          <w:p w14:paraId="2E53C474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Browser extension wallet used to connect with Web3 decentralized networks and manage crypto identities.</w:t>
            </w:r>
          </w:p>
          <w:p w14:paraId="173DC5E3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67F1AB2A">
            <w:pPr>
              <w:numPr>
                <w:ilvl w:val="0"/>
                <w:numId w:val="2"/>
              </w:numPr>
              <w:wordWrap/>
              <w:ind w:left="0" w:leftChars="0" w:firstLine="0" w:firstLineChars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AI Platforms / Research Tools</w:t>
            </w:r>
          </w:p>
          <w:p w14:paraId="7BAE1EFE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Google Colab, Hugging Face, or OpenAI playground used for AI model experimentation and data analysis.</w:t>
            </w:r>
          </w:p>
          <w:p w14:paraId="698ED111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681C81CF">
            <w:pPr>
              <w:numPr>
                <w:ilvl w:val="0"/>
                <w:numId w:val="2"/>
              </w:numPr>
              <w:wordWrap/>
              <w:ind w:left="0" w:leftChars="0" w:firstLine="0" w:firstLineChars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Blockchain Explorer (Etherscan / Blockscout)</w:t>
            </w:r>
          </w:p>
          <w:p w14:paraId="1EAF38AE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For visualizing blockchain transactions, contract deployments, and on-chain activity.</w:t>
            </w:r>
          </w:p>
          <w:p w14:paraId="6779374B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612055D0">
            <w:pPr>
              <w:numPr>
                <w:ilvl w:val="0"/>
                <w:numId w:val="2"/>
              </w:numPr>
              <w:wordWrap/>
              <w:ind w:left="0" w:leftChars="0" w:firstLine="0" w:firstLineChars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Presentation &amp; Documentation Tools</w:t>
            </w:r>
          </w:p>
          <w:p w14:paraId="62CE6C50">
            <w:pPr>
              <w:wordWrap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Microsoft PowerPoint / Google Slides (for research presentations)</w:t>
            </w:r>
          </w:p>
          <w:p w14:paraId="03519100">
            <w:pPr>
              <w:wordWrap/>
              <w:jc w:val="left"/>
              <w:rPr>
                <w:rFonts w:hint="default" w:ascii="Calibri" w:hAnsi="Calibri" w:eastAsia="Arial-BoldMT" w:cs="Calibri"/>
                <w:b/>
                <w:bCs/>
                <w:color w:val="151616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151616"/>
                <w:kern w:val="0"/>
                <w:sz w:val="24"/>
                <w:szCs w:val="24"/>
                <w:vertAlign w:val="baseline"/>
                <w:lang w:val="en-US" w:eastAsia="zh-CN"/>
              </w:rPr>
              <w:t>→ Microsoft Word (for report preparation)</w:t>
            </w:r>
          </w:p>
        </w:tc>
      </w:tr>
    </w:tbl>
    <w:p w14:paraId="1C95EFC2">
      <w:pPr>
        <w:wordWrap/>
        <w:jc w:val="both"/>
        <w:rPr>
          <w:rFonts w:hint="default"/>
          <w:lang w:val="en-US"/>
        </w:rPr>
      </w:pPr>
    </w:p>
    <w:p w14:paraId="08B2E1E1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Page No…………….</w:t>
      </w:r>
    </w:p>
    <w:p w14:paraId="73852C54">
      <w:pPr>
        <w:wordWrap w:val="0"/>
        <w:jc w:val="right"/>
        <w:rPr>
          <w:rFonts w:hint="default"/>
          <w:b/>
          <w:bCs/>
          <w:i/>
          <w:iCs/>
          <w:sz w:val="21"/>
          <w:szCs w:val="21"/>
          <w:lang w:val="en-US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 xml:space="preserve">* As applicable according to the experiment. </w:t>
      </w:r>
    </w:p>
    <w:p w14:paraId="7C6CAB2F">
      <w:pPr>
        <w:wordWrap/>
        <w:jc w:val="right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Two sheets per experiment (10-20) to be used.</w:t>
      </w:r>
    </w:p>
    <w:p w14:paraId="19D64D6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 Testing Phase: Compilation of Code (error detection)</w:t>
      </w:r>
    </w:p>
    <w:tbl>
      <w:tblPr>
        <w:tblStyle w:val="7"/>
        <w:tblpPr w:leftFromText="180" w:rightFromText="180" w:vertAnchor="text" w:horzAnchor="page" w:tblpX="572" w:tblpY="280"/>
        <w:tblOverlap w:val="never"/>
        <w:tblW w:w="10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0"/>
      </w:tblGrid>
      <w:tr w14:paraId="6161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6" w:hRule="atLeast"/>
        </w:trPr>
        <w:tc>
          <w:tcPr>
            <w:tcW w:w="10900" w:type="dxa"/>
            <w:noWrap w:val="0"/>
            <w:vAlign w:val="top"/>
          </w:tcPr>
          <w:p w14:paraId="5D63FEE2">
            <w:pPr>
              <w:wordWrap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0E962CE7">
            <w:pPr>
              <w:wordWrap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NO ERROR</w:t>
            </w:r>
          </w:p>
        </w:tc>
      </w:tr>
    </w:tbl>
    <w:p w14:paraId="06F8B964">
      <w:pPr>
        <w:wordWrap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8C86C7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3F82B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 Implementation Phase: Final Output (no error)</w:t>
      </w:r>
    </w:p>
    <w:tbl>
      <w:tblPr>
        <w:tblStyle w:val="7"/>
        <w:tblW w:w="10560" w:type="dxa"/>
        <w:tblInd w:w="-2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0"/>
      </w:tblGrid>
      <w:tr w14:paraId="18EE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8" w:hRule="atLeast"/>
        </w:trPr>
        <w:tc>
          <w:tcPr>
            <w:tcW w:w="10560" w:type="dxa"/>
            <w:noWrap w:val="0"/>
            <w:vAlign w:val="top"/>
          </w:tcPr>
          <w:p w14:paraId="021D0E32">
            <w:pPr>
              <w:pStyle w:val="5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</w:t>
            </w:r>
          </w:p>
          <w:p w14:paraId="2061F381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5" w:leftChars="0" w:hanging="425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AI-driven DAO:</w:t>
            </w:r>
          </w:p>
          <w:p w14:paraId="1DFE7B13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line="240" w:lineRule="auto"/>
              <w:ind w:left="420" w:leftChars="0" w:right="0" w:rightChars="0" w:hanging="42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 AI models to automate voting or resource allocation in decentralized autonomous organizations.</w:t>
            </w:r>
          </w:p>
          <w:p w14:paraId="1DEDB9D3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5" w:leftChars="0" w:hanging="425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Decentralized Data Marketplace:</w:t>
            </w:r>
          </w:p>
          <w:p w14:paraId="27CAD4B7"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ind w:left="420" w:leftChars="0" w:right="0" w:rightChars="0" w:hanging="42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Users can sell data directly to AI systems securely using blockchain.</w:t>
            </w:r>
          </w:p>
          <w:p w14:paraId="1BDAEB68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5" w:leftChars="0" w:hanging="425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AI-powered NFT Valuation:</w:t>
            </w:r>
          </w:p>
          <w:p w14:paraId="31DA5379">
            <w:pPr>
              <w:pStyle w:val="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line="240" w:lineRule="auto"/>
              <w:ind w:left="420" w:leftChars="0" w:right="0" w:rightChars="0" w:hanging="42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models predict and authenticate NFT market values.</w:t>
            </w:r>
          </w:p>
          <w:p w14:paraId="5B84887C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5" w:leftChars="0" w:hanging="425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Predictive Smart Contracts:</w:t>
            </w:r>
          </w:p>
          <w:p w14:paraId="7EEEDCC2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line="240" w:lineRule="auto"/>
              <w:ind w:left="420" w:leftChars="0" w:right="0" w:rightChars="0" w:hanging="420" w:firstLineChars="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lang w:val="en-US"/>
              </w:rPr>
              <w:t>Smart contracts that trigger automatically based on AI predictions (e.g., insurance, supply chain).</w:t>
            </w:r>
          </w:p>
          <w:p w14:paraId="1548638F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5" w:leftChars="0" w:hanging="425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AI Identity Verification:</w:t>
            </w:r>
          </w:p>
          <w:p w14:paraId="6BC9CE62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jc w:val="left"/>
              <w:rPr>
                <w:rFonts w:hint="default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lang w:val="en-US"/>
              </w:rPr>
              <w:t>Web3 digital identities enhanced by AI-based facial or behavioral recognition.</w:t>
            </w:r>
          </w:p>
        </w:tc>
      </w:tr>
    </w:tbl>
    <w:p w14:paraId="0626FD0B">
      <w:pPr>
        <w:wordWrap/>
        <w:jc w:val="both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</w:p>
    <w:p w14:paraId="13D0FA1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 xml:space="preserve">* </w:t>
      </w:r>
      <w:r>
        <w:rPr>
          <w:rFonts w:hint="default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Observation :</w:t>
      </w:r>
    </w:p>
    <w:tbl>
      <w:tblPr>
        <w:tblStyle w:val="7"/>
        <w:tblW w:w="10820" w:type="dxa"/>
        <w:tblInd w:w="-2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0"/>
      </w:tblGrid>
      <w:tr w14:paraId="073B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1" w:hRule="atLeast"/>
        </w:trPr>
        <w:tc>
          <w:tcPr>
            <w:tcW w:w="10820" w:type="dxa"/>
            <w:noWrap w:val="0"/>
            <w:vAlign w:val="top"/>
          </w:tcPr>
          <w:p w14:paraId="5168FFC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ind w:leftChars="0" w:right="0" w:rightChars="0"/>
              <w:rPr>
                <w:rFonts w:hint="default"/>
              </w:rPr>
            </w:pPr>
          </w:p>
          <w:p w14:paraId="3AED0269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The integration of AI and Web3 demonstrates strong potential for creating autonomous and trustless systems.</w:t>
            </w:r>
          </w:p>
          <w:p w14:paraId="5225BD30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AI models can process decentralized data efficiently, improving blockchain decision-making.</w:t>
            </w:r>
          </w:p>
          <w:p w14:paraId="4EB37359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Blockchain enhances AI transparency by providing immutable records of model outputs and transactions.</w:t>
            </w:r>
          </w:p>
          <w:p w14:paraId="58823F32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The use of smart contracts allows automation of AI-based decision processes in decentralized environments.</w:t>
            </w:r>
          </w:p>
          <w:p w14:paraId="6388AE60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Data privacy and security challenges remain key concerns when combining AI with decentralized data systems.</w:t>
            </w:r>
          </w:p>
          <w:p w14:paraId="7D8DC087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Observed growing adoption of AI-driven decentralized applications (AI DApps) and AI marketplaces.</w:t>
            </w:r>
          </w:p>
          <w:p w14:paraId="57EA22E8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Cross-disciplinary integration requires high computational power and interoperability frameworks.</w:t>
            </w:r>
          </w:p>
          <w:p w14:paraId="63ED3B15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Web3 identity systems can be enhanced with AI trust scoring and behavioral analytics.</w:t>
            </w:r>
          </w:p>
          <w:p w14:paraId="2BEECD80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Future systems will likely adopt AI-assisted governance models (AI DAOs) for decision automation.</w:t>
            </w:r>
          </w:p>
          <w:p w14:paraId="2D9FC77E">
            <w:pPr>
              <w:pStyle w:val="5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line="240" w:lineRule="auto"/>
              <w:ind w:left="420" w:leftChars="0" w:right="0" w:rightChars="0" w:hanging="420" w:firstLineChars="0"/>
            </w:pPr>
            <w:r>
              <w:rPr>
                <w:rFonts w:hint="default"/>
              </w:rPr>
              <w:t>The synergy between AI and Web3 signifies the beginning of a self-sustaining, intelligent digital ecosystem.</w:t>
            </w:r>
          </w:p>
          <w:p w14:paraId="1C3FDB81">
            <w:pPr>
              <w:wordWrap/>
              <w:jc w:val="center"/>
              <w:rPr>
                <w:rFonts w:hint="default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9911930">
      <w:pPr>
        <w:wordWrap/>
        <w:jc w:val="both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7DF632D1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Page No…………….</w:t>
      </w:r>
    </w:p>
    <w:p w14:paraId="552F132A">
      <w:pPr>
        <w:wordWrap w:val="0"/>
        <w:jc w:val="right"/>
        <w:rPr>
          <w:rFonts w:hint="default"/>
          <w:b/>
          <w:bCs/>
          <w:i/>
          <w:iCs/>
          <w:sz w:val="21"/>
          <w:szCs w:val="21"/>
          <w:lang w:val="en-US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 xml:space="preserve">* As applicable according to the experiment. </w:t>
      </w:r>
    </w:p>
    <w:p w14:paraId="476082BE">
      <w:pPr>
        <w:wordWrap/>
        <w:jc w:val="right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Two sheets per experiment (10-20) to be used.</w:t>
      </w:r>
    </w:p>
    <w:p w14:paraId="4F453B46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6E03122A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5DD1C60A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37FFF3AF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5C69A9DB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0535C324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365421F2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  <w:r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  <w:t>ASSESSMENT</w:t>
      </w:r>
    </w:p>
    <w:p w14:paraId="737966F7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4EE961D6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tbl>
      <w:tblPr>
        <w:tblStyle w:val="7"/>
        <w:tblpPr w:leftFromText="180" w:rightFromText="180" w:vertAnchor="text" w:horzAnchor="page" w:tblpXSpec="center" w:tblpY="696"/>
        <w:tblOverlap w:val="never"/>
        <w:tblW w:w="10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3"/>
        <w:gridCol w:w="1605"/>
        <w:gridCol w:w="1916"/>
        <w:gridCol w:w="3104"/>
      </w:tblGrid>
      <w:tr w14:paraId="7763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893" w:type="dxa"/>
            <w:noWrap w:val="0"/>
            <w:vAlign w:val="top"/>
          </w:tcPr>
          <w:p w14:paraId="1991136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Rubrics</w:t>
            </w:r>
          </w:p>
        </w:tc>
        <w:tc>
          <w:tcPr>
            <w:tcW w:w="1605" w:type="dxa"/>
            <w:noWrap w:val="0"/>
            <w:vAlign w:val="top"/>
          </w:tcPr>
          <w:p w14:paraId="3048EF72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Full Mark</w:t>
            </w:r>
          </w:p>
        </w:tc>
        <w:tc>
          <w:tcPr>
            <w:tcW w:w="1916" w:type="dxa"/>
            <w:noWrap w:val="0"/>
            <w:vAlign w:val="top"/>
          </w:tcPr>
          <w:p w14:paraId="2E1E2C49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Marks Obtained</w:t>
            </w:r>
          </w:p>
        </w:tc>
        <w:tc>
          <w:tcPr>
            <w:tcW w:w="3104" w:type="dxa"/>
            <w:noWrap w:val="0"/>
            <w:vAlign w:val="top"/>
          </w:tcPr>
          <w:p w14:paraId="43ECE542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Remarks</w:t>
            </w:r>
          </w:p>
        </w:tc>
      </w:tr>
      <w:tr w14:paraId="048D0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3893" w:type="dxa"/>
            <w:noWrap w:val="0"/>
            <w:vAlign w:val="top"/>
          </w:tcPr>
          <w:p w14:paraId="0DC4627A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Concept</w:t>
            </w:r>
          </w:p>
        </w:tc>
        <w:tc>
          <w:tcPr>
            <w:tcW w:w="1605" w:type="dxa"/>
            <w:noWrap w:val="0"/>
            <w:vAlign w:val="top"/>
          </w:tcPr>
          <w:p w14:paraId="3289FADA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3B4AC7D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0067B761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4C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3893" w:type="dxa"/>
            <w:noWrap w:val="0"/>
            <w:vAlign w:val="top"/>
          </w:tcPr>
          <w:p w14:paraId="002CB8CD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Planning and Execution/Practical Simulation/ Programming</w:t>
            </w:r>
          </w:p>
        </w:tc>
        <w:tc>
          <w:tcPr>
            <w:tcW w:w="1605" w:type="dxa"/>
            <w:noWrap w:val="0"/>
            <w:vAlign w:val="top"/>
          </w:tcPr>
          <w:p w14:paraId="6D277A18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652AC513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7DC4AF6C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3C3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3893" w:type="dxa"/>
            <w:noWrap w:val="0"/>
            <w:vAlign w:val="top"/>
          </w:tcPr>
          <w:p w14:paraId="48F4CAF3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Result and Interpretation</w:t>
            </w:r>
          </w:p>
        </w:tc>
        <w:tc>
          <w:tcPr>
            <w:tcW w:w="1605" w:type="dxa"/>
            <w:noWrap w:val="0"/>
            <w:vAlign w:val="top"/>
          </w:tcPr>
          <w:p w14:paraId="57F304DE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52BA4511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029D7C5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48C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3893" w:type="dxa"/>
            <w:noWrap w:val="0"/>
            <w:vAlign w:val="top"/>
          </w:tcPr>
          <w:p w14:paraId="5A00DB82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Record of Applied and Action Learning</w:t>
            </w:r>
          </w:p>
        </w:tc>
        <w:tc>
          <w:tcPr>
            <w:tcW w:w="1605" w:type="dxa"/>
            <w:noWrap w:val="0"/>
            <w:vAlign w:val="top"/>
          </w:tcPr>
          <w:p w14:paraId="7E04277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5250C3D6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303AC446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07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3893" w:type="dxa"/>
            <w:noWrap w:val="0"/>
            <w:vAlign w:val="top"/>
          </w:tcPr>
          <w:p w14:paraId="228013AC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Viva</w:t>
            </w:r>
          </w:p>
        </w:tc>
        <w:tc>
          <w:tcPr>
            <w:tcW w:w="1605" w:type="dxa"/>
            <w:noWrap w:val="0"/>
            <w:vAlign w:val="top"/>
          </w:tcPr>
          <w:p w14:paraId="2E55F52A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02BD852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38C0B21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BA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893" w:type="dxa"/>
            <w:noWrap w:val="0"/>
            <w:vAlign w:val="top"/>
          </w:tcPr>
          <w:p w14:paraId="18363FB3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Total</w:t>
            </w:r>
          </w:p>
        </w:tc>
        <w:tc>
          <w:tcPr>
            <w:tcW w:w="1605" w:type="dxa"/>
            <w:noWrap w:val="0"/>
            <w:vAlign w:val="top"/>
          </w:tcPr>
          <w:p w14:paraId="7DB9E9B7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  <w:tc>
          <w:tcPr>
            <w:tcW w:w="1916" w:type="dxa"/>
            <w:noWrap w:val="0"/>
            <w:vAlign w:val="top"/>
          </w:tcPr>
          <w:p w14:paraId="5F14611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4FC4F508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6E0116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23058632">
      <w:pPr>
        <w:keepNext w:val="0"/>
        <w:keepLines w:val="0"/>
        <w:widowControl/>
        <w:suppressLineNumbers w:val="0"/>
        <w:spacing w:line="240" w:lineRule="auto"/>
        <w:ind w:left="5040" w:leftChars="0" w:firstLine="720" w:firstLineChars="0"/>
        <w:jc w:val="left"/>
        <w:rPr>
          <w:rFonts w:hint="default" w:ascii="Calibri" w:hAnsi="Calibri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48EE0713">
      <w:pPr>
        <w:keepNext w:val="0"/>
        <w:keepLines w:val="0"/>
        <w:widowControl/>
        <w:suppressLineNumbers w:val="0"/>
        <w:spacing w:line="240" w:lineRule="auto"/>
        <w:ind w:left="5040" w:leftChars="0" w:firstLine="720" w:firstLineChars="0"/>
        <w:jc w:val="left"/>
        <w:rPr>
          <w:rFonts w:hint="default" w:ascii="Calibri" w:hAnsi="Calibri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3E70D232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4752D5E8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0852C9D4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6244C234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1B851603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4F639E3B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>Signature of the Student :</w:t>
      </w:r>
    </w:p>
    <w:p w14:paraId="0CB2626F">
      <w:pPr>
        <w:keepNext w:val="0"/>
        <w:keepLines w:val="0"/>
        <w:widowControl/>
        <w:suppressLineNumbers w:val="0"/>
        <w:wordWrap/>
        <w:spacing w:line="360" w:lineRule="auto"/>
        <w:ind w:firstLine="6163" w:firstLineChars="2200"/>
        <w:jc w:val="both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>Name :</w:t>
      </w:r>
    </w:p>
    <w:p w14:paraId="0D0AEF61">
      <w:pPr>
        <w:keepNext w:val="0"/>
        <w:keepLines w:val="0"/>
        <w:widowControl/>
        <w:suppressLineNumbers w:val="0"/>
        <w:wordWrap w:val="0"/>
        <w:spacing w:line="360" w:lineRule="auto"/>
        <w:jc w:val="both"/>
      </w:pP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 xml:space="preserve">Signature of the Faculty :            </w:t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ab/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ab/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ab/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 xml:space="preserve">       Regn. No. :</w:t>
      </w:r>
    </w:p>
    <w:p w14:paraId="36EB313A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</w:p>
    <w:p w14:paraId="6B3E3B8B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</w:p>
    <w:p w14:paraId="35773483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</w:p>
    <w:p w14:paraId="65860EF4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</w:p>
    <w:p w14:paraId="3F642B24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</w:p>
    <w:p w14:paraId="48C3B03B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Page No…………….</w:t>
      </w:r>
    </w:p>
    <w:p w14:paraId="155FE5C7">
      <w:pPr>
        <w:wordWrap/>
        <w:jc w:val="right"/>
        <w:rPr>
          <w:rFonts w:hint="default"/>
          <w:lang w:val="en-US"/>
        </w:rPr>
      </w:pPr>
    </w:p>
    <w:p w14:paraId="3A4A0E4B">
      <w:pPr>
        <w:wordWrap w:val="0"/>
        <w:ind w:left="5040" w:leftChars="0" w:firstLine="720" w:firstLineChars="0"/>
        <w:jc w:val="center"/>
        <w:rPr>
          <w:rFonts w:hint="default"/>
          <w:b/>
          <w:bCs/>
          <w:i/>
          <w:iCs/>
          <w:sz w:val="21"/>
          <w:szCs w:val="21"/>
          <w:lang w:val="en-US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 xml:space="preserve">* As applicable according to the experiment. </w:t>
      </w:r>
    </w:p>
    <w:p w14:paraId="501454F8">
      <w:pPr>
        <w:wordWrap/>
        <w:ind w:firstLine="6093" w:firstLineChars="2900"/>
        <w:jc w:val="both"/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Two sheets per experiment (10-20) to be used</w:t>
      </w:r>
    </w:p>
    <w:p w14:paraId="78DCC88B"/>
    <w:sectPr>
      <w:pgSz w:w="11906" w:h="16838"/>
      <w:pgMar w:top="646" w:right="839" w:bottom="363" w:left="83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Noto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D6628"/>
    <w:multiLevelType w:val="singleLevel"/>
    <w:tmpl w:val="848D662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9D475B5"/>
    <w:multiLevelType w:val="singleLevel"/>
    <w:tmpl w:val="A9D475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601EFAE"/>
    <w:multiLevelType w:val="singleLevel"/>
    <w:tmpl w:val="0601EFA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1D6642E"/>
    <w:multiLevelType w:val="singleLevel"/>
    <w:tmpl w:val="11D6642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D6FFAF6"/>
    <w:multiLevelType w:val="singleLevel"/>
    <w:tmpl w:val="3D6FFAF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4CB6F86"/>
    <w:multiLevelType w:val="singleLevel"/>
    <w:tmpl w:val="54CB6F8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8110349"/>
    <w:multiLevelType w:val="singleLevel"/>
    <w:tmpl w:val="781103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D52487D"/>
    <w:multiLevelType w:val="singleLevel"/>
    <w:tmpl w:val="7D52487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209C9"/>
    <w:rsid w:val="7422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2025-11-04T00:36:00Z</dcterms:created>
  <dc:creator>WPS_1703504104</dc:creator>
  <cp:lastModifiedBy>WPS_1703504104</cp:lastModifiedBy>
  <dcterms:modified xsi:type="dcterms:W3CDTF">2025-11-04T00:50:15Z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EC4EE364157149EE847074EB2225DBAA_11</vt:lpwstr>
  </property>
</Properties>
</file>