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page" w:horzAnchor="page" w:tblpX="536" w:tblpY="498"/>
        <w:tblOverlap w:val="never"/>
        <w:tblW w:w="110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3"/>
      </w:tblGrid>
      <w:tr w14:paraId="0BCB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3" w:hRule="atLeast"/>
        </w:trPr>
        <w:tc>
          <w:tcPr>
            <w:tcW w:w="11033" w:type="dxa"/>
            <w:noWrap w:val="0"/>
            <w:vAlign w:val="top"/>
          </w:tcPr>
          <w:tbl>
            <w:tblPr>
              <w:tblStyle w:val="10"/>
              <w:tblpPr w:leftFromText="180" w:rightFromText="180" w:vertAnchor="page" w:horzAnchor="page" w:tblpX="49" w:tblpY="9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81"/>
            </w:tblGrid>
            <w:tr w14:paraId="648767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1448" w:hRule="atLeast"/>
              </w:trPr>
              <w:tc>
                <w:tcPr>
                  <w:tcW w:w="1381" w:type="dxa"/>
                  <w:noWrap w:val="0"/>
                  <w:vAlign w:val="top"/>
                </w:tcPr>
                <w:p w14:paraId="777D130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alibri" w:hAnsi="Calibri" w:eastAsia="Cambria" w:cs="Calibri"/>
                      <w:color w:val="151616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Calibri" w:hAnsi="Calibri" w:eastAsia="Cambria" w:cs="Calibri"/>
                      <w:color w:val="151616"/>
                      <w:kern w:val="0"/>
                      <w:sz w:val="22"/>
                      <w:szCs w:val="22"/>
                      <w:vertAlign w:val="baseline"/>
                      <w:lang w:val="en-US" w:eastAsia="zh-CN" w:bidi="ar"/>
                    </w:rPr>
                    <w:drawing>
                      <wp:inline distT="0" distB="0" distL="114300" distR="114300">
                        <wp:extent cx="805815" cy="996950"/>
                        <wp:effectExtent l="0" t="0" r="1905" b="8890"/>
                        <wp:docPr id="2" name="Picture 1" descr="cutm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 descr="cutm 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5815" cy="996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1608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</w:p>
          <w:p w14:paraId="77E8D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School: .....................................................…………………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…..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…Campus: ............………………………………………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…….</w:t>
            </w:r>
          </w:p>
          <w:p w14:paraId="2A9BC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</w:p>
          <w:p w14:paraId="71CF07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Academic Year: ...................... Subject Name: .........…………………………...…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……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Subject Code: 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…..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........…….</w:t>
            </w:r>
          </w:p>
          <w:p w14:paraId="29EBF5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</w:p>
          <w:p w14:paraId="238170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Semester: ............... Program: ............… Branch: ..............…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Specialization: ......………………………</w:t>
            </w:r>
            <w:r>
              <w:rPr>
                <w:rFonts w:hint="default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……………….</w:t>
            </w:r>
          </w:p>
          <w:p w14:paraId="74446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</w:p>
          <w:p w14:paraId="650AF79B">
            <w:pPr>
              <w:keepNext w:val="0"/>
              <w:keepLines w:val="0"/>
              <w:widowControl/>
              <w:suppressLineNumbers w:val="0"/>
              <w:ind w:firstLine="1540" w:firstLineChars="700"/>
              <w:jc w:val="left"/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2"/>
                <w:szCs w:val="22"/>
                <w:lang w:val="en-US" w:eastAsia="zh-CN" w:bidi="ar"/>
              </w:rPr>
              <w:t>Date: .................................….</w:t>
            </w:r>
          </w:p>
          <w:p w14:paraId="59B358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 w:ascii="Calibri" w:hAnsi="Calibri" w:eastAsia="Cambria" w:cs="Calibri"/>
                <w:b/>
                <w:bCs/>
                <w:color w:val="151616"/>
                <w:kern w:val="0"/>
                <w:sz w:val="36"/>
                <w:szCs w:val="36"/>
                <w:vertAlign w:val="baseline"/>
                <w:lang w:val="en-US" w:eastAsia="zh-CN" w:bidi="ar"/>
              </w:rPr>
              <w:t>Applied and Action Learning</w:t>
            </w:r>
          </w:p>
          <w:p w14:paraId="628AB82C">
            <w:pPr>
              <w:keepNext w:val="0"/>
              <w:keepLines w:val="0"/>
              <w:widowControl/>
              <w:suppressLineNumbers w:val="0"/>
              <w:ind w:firstLine="3840" w:firstLineChars="16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Calibri" w:hAnsi="Calibri" w:eastAsia="Cambria" w:cs="Calibri"/>
                <w:color w:val="151616"/>
                <w:kern w:val="0"/>
                <w:sz w:val="24"/>
                <w:szCs w:val="24"/>
                <w:lang w:val="en-US" w:eastAsia="zh-CN" w:bidi="ar"/>
              </w:rPr>
              <w:t>(Learning by Doing and Discovery)</w:t>
            </w:r>
          </w:p>
        </w:tc>
      </w:tr>
    </w:tbl>
    <w:p w14:paraId="1B42F54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C26139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Name of the Experiment:</w:t>
      </w:r>
      <w:r>
        <w:rPr>
          <w:rFonts w:hint="default" w:cs="Calibri"/>
          <w:b/>
          <w:bCs/>
          <w:sz w:val="28"/>
          <w:szCs w:val="28"/>
          <w:lang w:val="en-US"/>
        </w:rPr>
        <w:t xml:space="preserve"> </w:t>
      </w:r>
      <w:bookmarkStart w:id="0" w:name="_GoBack"/>
      <w:r>
        <w:rPr>
          <w:rFonts w:hint="default"/>
          <w:b/>
          <w:bCs/>
          <w:sz w:val="24"/>
          <w:szCs w:val="24"/>
          <w:lang w:val="en-US"/>
        </w:rPr>
        <w:t>Cross the Chain – Bridge or Interoperability Demo</w:t>
      </w:r>
    </w:p>
    <w:bookmarkEnd w:id="0"/>
    <w:p w14:paraId="4B507477">
      <w:pPr>
        <w:jc w:val="both"/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*Coding Phase: Pseudo Code / Flow Chart / Algorithm</w:t>
      </w:r>
    </w:p>
    <w:tbl>
      <w:tblPr>
        <w:tblStyle w:val="10"/>
        <w:tblW w:w="10900" w:type="dxa"/>
        <w:tblInd w:w="-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0"/>
      </w:tblGrid>
      <w:tr w14:paraId="09FB2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4" w:hRule="atLeast"/>
        </w:trPr>
        <w:tc>
          <w:tcPr>
            <w:tcW w:w="10900" w:type="dxa"/>
            <w:noWrap w:val="0"/>
            <w:vAlign w:val="top"/>
          </w:tcPr>
          <w:p w14:paraId="12AC4FA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  <w:p w14:paraId="2EFB1BCB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Start the experiment in Remix IDE.</w:t>
            </w:r>
          </w:p>
          <w:p w14:paraId="2D33B65B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 xml:space="preserve"> Create two contracts:</w:t>
            </w:r>
          </w:p>
          <w:p w14:paraId="2851059B"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LockContract → simulates the source blockchain where tokens are locked.</w:t>
            </w:r>
          </w:p>
          <w:p w14:paraId="1561B9AB">
            <w:pPr>
              <w:numPr>
                <w:ilvl w:val="0"/>
                <w:numId w:val="2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ReleaseContract → simulates the destination where tokens are released.</w:t>
            </w:r>
          </w:p>
          <w:p w14:paraId="6086C4D2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Compile both contracts using Solidity compiler version 0.8.x.</w:t>
            </w:r>
          </w:p>
          <w:p w14:paraId="66A43C18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Connect MetaMask to Ethereum Sepolia Testnet and ensure test ETH balance.</w:t>
            </w:r>
          </w:p>
          <w:p w14:paraId="4BBEC3F4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In Remix, select Injected Provider – MetaMask as the environment.</w:t>
            </w:r>
          </w:p>
          <w:p w14:paraId="1267979B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Deploy both contracts on Sepolia network.</w:t>
            </w:r>
          </w:p>
          <w:p w14:paraId="2D64F5AD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 xml:space="preserve"> Lock tokens by sending Ether using lockTokens() from an account (User A).</w:t>
            </w:r>
          </w:p>
          <w:p w14:paraId="5D54A314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 xml:space="preserve"> Observe the event log “TokensLocked” emitted from the contract.</w:t>
            </w:r>
          </w:p>
          <w:p w14:paraId="380AF40E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Call the releaseTokens() function in the second contract (ReleaseContract) using data from the first contract (sender, amount).</w:t>
            </w:r>
          </w:p>
          <w:p w14:paraId="30820264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Check balances on both contracts to verify lock and release.</w:t>
            </w:r>
          </w:p>
          <w:p w14:paraId="21244ED7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 xml:space="preserve"> Record observations and transaction results.</w:t>
            </w:r>
          </w:p>
          <w:p w14:paraId="07F47AB4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jc w:val="both"/>
              <w:rPr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End the simulation.</w:t>
            </w:r>
          </w:p>
        </w:tc>
      </w:tr>
    </w:tbl>
    <w:p w14:paraId="3A76D90C">
      <w:pPr>
        <w:wordWrap w:val="0"/>
        <w:jc w:val="right"/>
        <w:rPr>
          <w:rFonts w:hint="default"/>
          <w:lang w:val="en-US"/>
        </w:rPr>
      </w:pPr>
    </w:p>
    <w:p w14:paraId="196B1AD9">
      <w:pPr>
        <w:wordWrap/>
        <w:jc w:val="left"/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 xml:space="preserve">* </w:t>
      </w:r>
      <w:r>
        <w:rPr>
          <w:rFonts w:hint="default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Software used</w:t>
      </w: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:</w:t>
      </w:r>
    </w:p>
    <w:tbl>
      <w:tblPr>
        <w:tblStyle w:val="10"/>
        <w:tblW w:w="10860" w:type="dxa"/>
        <w:tblInd w:w="-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860"/>
      </w:tblGrid>
      <w:tr w14:paraId="4B1AA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60" w:type="dxa"/>
          </w:tcPr>
          <w:p w14:paraId="11D1394E">
            <w:pPr>
              <w:numPr>
                <w:numId w:val="0"/>
              </w:numPr>
              <w:spacing w:line="360" w:lineRule="auto"/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56C9D23B"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Remix IDE – For writing and deploying smart contracts.</w:t>
            </w:r>
          </w:p>
          <w:p w14:paraId="25063E0F"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MetaMask Wallet – To manage accounts and connect to the blockchain.</w:t>
            </w:r>
          </w:p>
          <w:p w14:paraId="53E9D0E6"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Ethereum Sepolia Testnet – Used as the simulation environment.</w:t>
            </w:r>
          </w:p>
          <w:p w14:paraId="131C4059"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Solidity Compiler v0.8.x – For contract compilation.</w:t>
            </w:r>
          </w:p>
          <w:p w14:paraId="06E26A4D">
            <w:pPr>
              <w:numPr>
                <w:ilvl w:val="0"/>
                <w:numId w:val="3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Injected Provider – MetaMask – For contract deployment via Remix.</w:t>
            </w:r>
          </w:p>
          <w:p w14:paraId="03519100">
            <w:pPr>
              <w:wordWrap/>
              <w:jc w:val="left"/>
              <w:rPr>
                <w:rFonts w:hint="default" w:ascii="Calibri" w:hAnsi="Calibri" w:eastAsia="Arial-BoldMT" w:cs="Calibri"/>
                <w:b/>
                <w:bCs/>
                <w:color w:val="151616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</w:p>
        </w:tc>
      </w:tr>
    </w:tbl>
    <w:p w14:paraId="53A81C32">
      <w:pPr>
        <w:wordWrap/>
        <w:jc w:val="both"/>
        <w:rPr>
          <w:rFonts w:hint="default"/>
          <w:lang w:val="en-US"/>
        </w:rPr>
      </w:pPr>
    </w:p>
    <w:p w14:paraId="33A7F494">
      <w:pPr>
        <w:wordWrap/>
        <w:jc w:val="right"/>
        <w:rPr>
          <w:rFonts w:hint="default"/>
          <w:lang w:val="en-US"/>
        </w:rPr>
      </w:pPr>
    </w:p>
    <w:p w14:paraId="1C95EFC2">
      <w:pPr>
        <w:wordWrap/>
        <w:jc w:val="right"/>
        <w:rPr>
          <w:rFonts w:hint="default"/>
          <w:lang w:val="en-US"/>
        </w:rPr>
      </w:pPr>
    </w:p>
    <w:p w14:paraId="08B2E1E1">
      <w:pPr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Page No…………….</w:t>
      </w:r>
    </w:p>
    <w:p w14:paraId="73852C54">
      <w:pPr>
        <w:wordWrap w:val="0"/>
        <w:jc w:val="right"/>
        <w:rPr>
          <w:rFonts w:hint="default"/>
          <w:b/>
          <w:bCs/>
          <w:i/>
          <w:iCs/>
          <w:sz w:val="21"/>
          <w:szCs w:val="21"/>
          <w:lang w:val="en-US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 xml:space="preserve">* As applicable according to the experiment. </w:t>
      </w:r>
    </w:p>
    <w:p w14:paraId="7C6CAB2F">
      <w:pPr>
        <w:wordWrap/>
        <w:jc w:val="right"/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Two sheets per experiment (10-20) to be used.</w:t>
      </w:r>
    </w:p>
    <w:p w14:paraId="19D64D6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* Testing Phase: Compilation of Code (error detection)</w:t>
      </w:r>
    </w:p>
    <w:tbl>
      <w:tblPr>
        <w:tblStyle w:val="10"/>
        <w:tblpPr w:leftFromText="180" w:rightFromText="180" w:vertAnchor="text" w:horzAnchor="page" w:tblpX="572" w:tblpY="280"/>
        <w:tblOverlap w:val="never"/>
        <w:tblW w:w="10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0"/>
      </w:tblGrid>
      <w:tr w14:paraId="6161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6" w:hRule="atLeast"/>
        </w:trPr>
        <w:tc>
          <w:tcPr>
            <w:tcW w:w="10900" w:type="dxa"/>
            <w:noWrap w:val="0"/>
            <w:vAlign w:val="top"/>
          </w:tcPr>
          <w:p w14:paraId="5D63FEE2">
            <w:pPr>
              <w:wordWrap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</w:p>
          <w:p w14:paraId="0E962CE7">
            <w:pPr>
              <w:wordWrap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vertAlign w:val="baseline"/>
                <w:lang w:val="en-US" w:eastAsia="zh-CN"/>
              </w:rPr>
              <w:t>NO ERROR</w:t>
            </w:r>
          </w:p>
        </w:tc>
      </w:tr>
    </w:tbl>
    <w:p w14:paraId="06F8B964">
      <w:pPr>
        <w:wordWrap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8C86C7">
      <w:pPr>
        <w:wordWrap w:val="0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3F82B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* Implementation Phase: Final Output (no error)</w:t>
      </w:r>
    </w:p>
    <w:tbl>
      <w:tblPr>
        <w:tblStyle w:val="10"/>
        <w:tblW w:w="10600" w:type="dxa"/>
        <w:tblInd w:w="-2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0"/>
      </w:tblGrid>
      <w:tr w14:paraId="18EE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356" w:hRule="atLeast"/>
        </w:trPr>
        <w:tc>
          <w:tcPr>
            <w:tcW w:w="10600" w:type="dxa"/>
            <w:noWrap w:val="0"/>
            <w:vAlign w:val="top"/>
          </w:tcPr>
          <w:p w14:paraId="38133910">
            <w:pPr>
              <w:pStyle w:val="8"/>
              <w:keepNext w:val="0"/>
              <w:keepLines w:val="0"/>
              <w:widowControl/>
              <w:suppressLineNumbers w:val="0"/>
            </w:pPr>
          </w:p>
          <w:p w14:paraId="0B0B45CE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drawing>
                <wp:inline distT="0" distB="0" distL="114300" distR="114300">
                  <wp:extent cx="1530350" cy="3065145"/>
                  <wp:effectExtent l="0" t="0" r="8890" b="13335"/>
                  <wp:docPr id="6" name="Picture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3065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         </w:t>
            </w:r>
            <w:r>
              <w:drawing>
                <wp:inline distT="0" distB="0" distL="114300" distR="114300">
                  <wp:extent cx="1429385" cy="3140710"/>
                  <wp:effectExtent l="0" t="0" r="3175" b="13970"/>
                  <wp:docPr id="7" name="Picture 1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3140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       </w:t>
            </w:r>
            <w:r>
              <w:drawing>
                <wp:inline distT="0" distB="0" distL="114300" distR="114300">
                  <wp:extent cx="2618740" cy="3108325"/>
                  <wp:effectExtent l="0" t="0" r="2540" b="635"/>
                  <wp:docPr id="8" name="Picture 1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40" cy="3108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3175A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2322195" cy="2595245"/>
                  <wp:effectExtent l="0" t="0" r="9525" b="10795"/>
                  <wp:docPr id="9" name="Picture 1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195" cy="2595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             </w:t>
            </w:r>
            <w:r>
              <w:drawing>
                <wp:inline distT="0" distB="0" distL="114300" distR="114300">
                  <wp:extent cx="1991360" cy="2600960"/>
                  <wp:effectExtent l="0" t="0" r="5080" b="5080"/>
                  <wp:docPr id="1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360" cy="260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9CE62">
            <w:pPr>
              <w:pStyle w:val="8"/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086350" cy="1066800"/>
                  <wp:effectExtent l="0" t="0" r="3810" b="0"/>
                  <wp:docPr id="11" name="Picture 11" descr="Screenshot 2025-11-04 055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5-11-04 05540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FC62F">
      <w:pPr>
        <w:wordWrap w:val="0"/>
        <w:jc w:val="right"/>
        <w:rPr>
          <w:rFonts w:hint="default"/>
          <w:lang w:val="en-US"/>
        </w:rPr>
      </w:pPr>
    </w:p>
    <w:p w14:paraId="33EE5C18">
      <w:pPr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Page No…………….</w:t>
      </w:r>
    </w:p>
    <w:p w14:paraId="61867D20">
      <w:pPr>
        <w:wordWrap w:val="0"/>
        <w:jc w:val="right"/>
        <w:rPr>
          <w:rFonts w:hint="default"/>
          <w:b/>
          <w:bCs/>
          <w:i/>
          <w:iCs/>
          <w:sz w:val="21"/>
          <w:szCs w:val="21"/>
          <w:lang w:val="en-US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 xml:space="preserve">* As applicable according to the experiment. </w:t>
      </w:r>
    </w:p>
    <w:p w14:paraId="54BFCA40">
      <w:pPr>
        <w:wordWrap/>
        <w:jc w:val="right"/>
        <w:rPr>
          <w:rFonts w:hint="default"/>
          <w:b/>
          <w:bCs/>
          <w:i/>
          <w:iCs/>
          <w:sz w:val="21"/>
          <w:szCs w:val="21"/>
          <w:lang w:val="en-US" w:eastAsia="zh-CN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Two sheets per experiment (10-20) to be used.</w:t>
      </w:r>
    </w:p>
    <w:p w14:paraId="0626FD0B">
      <w:pPr>
        <w:wordWrap/>
        <w:jc w:val="right"/>
        <w:rPr>
          <w:rFonts w:hint="default"/>
          <w:b/>
          <w:bCs/>
          <w:i/>
          <w:iCs/>
          <w:sz w:val="21"/>
          <w:szCs w:val="21"/>
          <w:lang w:val="en-US" w:eastAsia="zh-CN"/>
        </w:rPr>
      </w:pPr>
    </w:p>
    <w:p w14:paraId="13D0FA1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 xml:space="preserve">* </w:t>
      </w:r>
      <w:r>
        <w:rPr>
          <w:rFonts w:hint="default" w:eastAsia="Arial-BoldMT" w:cs="Calibri"/>
          <w:b/>
          <w:bCs/>
          <w:color w:val="151616"/>
          <w:kern w:val="0"/>
          <w:sz w:val="32"/>
          <w:szCs w:val="32"/>
          <w:lang w:val="en-US" w:eastAsia="zh-CN" w:bidi="ar"/>
        </w:rPr>
        <w:t>Observation :</w:t>
      </w:r>
    </w:p>
    <w:tbl>
      <w:tblPr>
        <w:tblStyle w:val="10"/>
        <w:tblW w:w="10820" w:type="dxa"/>
        <w:tblInd w:w="-2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0"/>
      </w:tblGrid>
      <w:tr w14:paraId="073B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96" w:hRule="atLeast"/>
        </w:trPr>
        <w:tc>
          <w:tcPr>
            <w:tcW w:w="10820" w:type="dxa"/>
            <w:noWrap w:val="0"/>
            <w:vAlign w:val="top"/>
          </w:tcPr>
          <w:p w14:paraId="2815E0E6">
            <w:pPr>
              <w:pStyle w:val="8"/>
              <w:keepNext w:val="0"/>
              <w:keepLines w:val="0"/>
              <w:widowControl/>
              <w:suppressLineNumbers w:val="0"/>
            </w:pPr>
            <w:r>
              <w:br w:type="textWrapping"/>
            </w:r>
            <w:r>
              <w:rPr>
                <w:b/>
                <w:bCs/>
              </w:rPr>
              <w:t>The experiment demonstrates:</w:t>
            </w:r>
          </w:p>
          <w:p w14:paraId="28BDE008">
            <w:pPr>
              <w:pStyle w:val="8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</w:pPr>
            <w:r>
              <w:t>Asset locking and event emission on one chain.</w:t>
            </w:r>
          </w:p>
          <w:p w14:paraId="21CE19E6">
            <w:pPr>
              <w:pStyle w:val="8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</w:pPr>
            <w:r>
              <w:t>Authorized release on another chain.</w:t>
            </w:r>
          </w:p>
          <w:p w14:paraId="2D9FC77E">
            <w:pPr>
              <w:pStyle w:val="8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</w:pPr>
            <w:r>
              <w:t>Matching balances for locked and released assets.</w:t>
            </w:r>
          </w:p>
          <w:p w14:paraId="1C3FDB81">
            <w:pPr>
              <w:wordWrap/>
              <w:jc w:val="center"/>
              <w:rPr>
                <w:rFonts w:hint="default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9911930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7331D497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6E03122A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0535C324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365421F2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  <w:r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  <w:t>ASSESSMENT</w:t>
      </w:r>
    </w:p>
    <w:p w14:paraId="737966F7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p w14:paraId="4EE961D6">
      <w:pPr>
        <w:wordWrap/>
        <w:jc w:val="center"/>
        <w:rPr>
          <w:rFonts w:hint="default" w:ascii="Calibri" w:hAnsi="Calibri" w:cs="Calibri"/>
          <w:b/>
          <w:bCs/>
          <w:i w:val="0"/>
          <w:iCs w:val="0"/>
          <w:sz w:val="44"/>
          <w:szCs w:val="44"/>
          <w:lang w:val="en-US" w:eastAsia="zh-CN"/>
        </w:rPr>
      </w:pPr>
    </w:p>
    <w:tbl>
      <w:tblPr>
        <w:tblStyle w:val="10"/>
        <w:tblpPr w:leftFromText="180" w:rightFromText="180" w:vertAnchor="text" w:horzAnchor="page" w:tblpXSpec="center" w:tblpY="696"/>
        <w:tblOverlap w:val="never"/>
        <w:tblW w:w="105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3"/>
        <w:gridCol w:w="1605"/>
        <w:gridCol w:w="1916"/>
        <w:gridCol w:w="3104"/>
      </w:tblGrid>
      <w:tr w14:paraId="7763B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3893" w:type="dxa"/>
            <w:noWrap w:val="0"/>
            <w:vAlign w:val="top"/>
          </w:tcPr>
          <w:p w14:paraId="1991136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Rubrics</w:t>
            </w:r>
          </w:p>
        </w:tc>
        <w:tc>
          <w:tcPr>
            <w:tcW w:w="1605" w:type="dxa"/>
            <w:noWrap w:val="0"/>
            <w:vAlign w:val="top"/>
          </w:tcPr>
          <w:p w14:paraId="3048EF72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Full Mark</w:t>
            </w:r>
          </w:p>
        </w:tc>
        <w:tc>
          <w:tcPr>
            <w:tcW w:w="1916" w:type="dxa"/>
            <w:noWrap w:val="0"/>
            <w:vAlign w:val="top"/>
          </w:tcPr>
          <w:p w14:paraId="2E1E2C49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Marks Obtained</w:t>
            </w:r>
          </w:p>
        </w:tc>
        <w:tc>
          <w:tcPr>
            <w:tcW w:w="3104" w:type="dxa"/>
            <w:noWrap w:val="0"/>
            <w:vAlign w:val="top"/>
          </w:tcPr>
          <w:p w14:paraId="43ECE542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Remarks</w:t>
            </w:r>
          </w:p>
        </w:tc>
      </w:tr>
      <w:tr w14:paraId="048D0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3893" w:type="dxa"/>
            <w:noWrap w:val="0"/>
            <w:vAlign w:val="top"/>
          </w:tcPr>
          <w:p w14:paraId="0DC4627A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Concept</w:t>
            </w:r>
          </w:p>
        </w:tc>
        <w:tc>
          <w:tcPr>
            <w:tcW w:w="1605" w:type="dxa"/>
            <w:noWrap w:val="0"/>
            <w:vAlign w:val="top"/>
          </w:tcPr>
          <w:p w14:paraId="3289FADA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3B4AC7D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0067B761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54C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3893" w:type="dxa"/>
            <w:noWrap w:val="0"/>
            <w:vAlign w:val="top"/>
          </w:tcPr>
          <w:p w14:paraId="002CB8CD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Planning and Execution/Practical Simulation/ Programming</w:t>
            </w:r>
          </w:p>
        </w:tc>
        <w:tc>
          <w:tcPr>
            <w:tcW w:w="1605" w:type="dxa"/>
            <w:noWrap w:val="0"/>
            <w:vAlign w:val="top"/>
          </w:tcPr>
          <w:p w14:paraId="6D277A18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652AC513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7DC4AF6C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3C3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3893" w:type="dxa"/>
            <w:noWrap w:val="0"/>
            <w:vAlign w:val="top"/>
          </w:tcPr>
          <w:p w14:paraId="48F4CAF3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Result and Interpretation</w:t>
            </w:r>
          </w:p>
        </w:tc>
        <w:tc>
          <w:tcPr>
            <w:tcW w:w="1605" w:type="dxa"/>
            <w:noWrap w:val="0"/>
            <w:vAlign w:val="top"/>
          </w:tcPr>
          <w:p w14:paraId="57F304DE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52BA4511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029D7C5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48C8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3893" w:type="dxa"/>
            <w:noWrap w:val="0"/>
            <w:vAlign w:val="top"/>
          </w:tcPr>
          <w:p w14:paraId="5A00DB82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Record of Applied and Action Learning</w:t>
            </w:r>
          </w:p>
        </w:tc>
        <w:tc>
          <w:tcPr>
            <w:tcW w:w="1605" w:type="dxa"/>
            <w:noWrap w:val="0"/>
            <w:vAlign w:val="top"/>
          </w:tcPr>
          <w:p w14:paraId="7E04277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5250C3D6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303AC446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C07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3893" w:type="dxa"/>
            <w:noWrap w:val="0"/>
            <w:vAlign w:val="top"/>
          </w:tcPr>
          <w:p w14:paraId="228013AC">
            <w:pPr>
              <w:wordWrap/>
              <w:jc w:val="center"/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Viva</w:t>
            </w:r>
          </w:p>
        </w:tc>
        <w:tc>
          <w:tcPr>
            <w:tcW w:w="1605" w:type="dxa"/>
            <w:noWrap w:val="0"/>
            <w:vAlign w:val="top"/>
          </w:tcPr>
          <w:p w14:paraId="2E55F52A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916" w:type="dxa"/>
            <w:noWrap w:val="0"/>
            <w:vAlign w:val="top"/>
          </w:tcPr>
          <w:p w14:paraId="02BD852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38C0B21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0BA6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893" w:type="dxa"/>
            <w:noWrap w:val="0"/>
            <w:vAlign w:val="top"/>
          </w:tcPr>
          <w:p w14:paraId="18363FB3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Total</w:t>
            </w:r>
          </w:p>
        </w:tc>
        <w:tc>
          <w:tcPr>
            <w:tcW w:w="1605" w:type="dxa"/>
            <w:noWrap w:val="0"/>
            <w:vAlign w:val="top"/>
          </w:tcPr>
          <w:p w14:paraId="7DB9E9B7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  <w:tc>
          <w:tcPr>
            <w:tcW w:w="1916" w:type="dxa"/>
            <w:noWrap w:val="0"/>
            <w:vAlign w:val="top"/>
          </w:tcPr>
          <w:p w14:paraId="5F14611B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04" w:type="dxa"/>
            <w:noWrap w:val="0"/>
            <w:vAlign w:val="top"/>
          </w:tcPr>
          <w:p w14:paraId="4FC4F508">
            <w:pPr>
              <w:wordWrap/>
              <w:jc w:val="center"/>
              <w:rPr>
                <w:rFonts w:hint="default"/>
                <w:b/>
                <w:bCs/>
                <w:i w:val="0"/>
                <w:i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6E0116C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23058632">
      <w:pPr>
        <w:keepNext w:val="0"/>
        <w:keepLines w:val="0"/>
        <w:widowControl/>
        <w:suppressLineNumbers w:val="0"/>
        <w:spacing w:line="240" w:lineRule="auto"/>
        <w:ind w:left="5040" w:leftChars="0" w:firstLine="720" w:firstLineChars="0"/>
        <w:jc w:val="left"/>
        <w:rPr>
          <w:rFonts w:hint="default" w:ascii="Calibri" w:hAnsi="Calibri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48EE0713">
      <w:pPr>
        <w:keepNext w:val="0"/>
        <w:keepLines w:val="0"/>
        <w:widowControl/>
        <w:suppressLineNumbers w:val="0"/>
        <w:spacing w:line="240" w:lineRule="auto"/>
        <w:ind w:left="5040" w:leftChars="0" w:firstLine="720" w:firstLineChars="0"/>
        <w:jc w:val="left"/>
        <w:rPr>
          <w:rFonts w:hint="default" w:ascii="Calibri" w:hAnsi="Calibri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3E70D232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4752D5E8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0852C9D4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6244C234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1B851603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</w:p>
    <w:p w14:paraId="4F639E3B">
      <w:pPr>
        <w:keepNext w:val="0"/>
        <w:keepLines w:val="0"/>
        <w:widowControl/>
        <w:suppressLineNumbers w:val="0"/>
        <w:wordWrap w:val="0"/>
        <w:spacing w:line="360" w:lineRule="auto"/>
        <w:ind w:left="4320" w:leftChars="0" w:firstLine="720" w:firstLineChars="0"/>
        <w:jc w:val="center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>Signature of the Student :</w:t>
      </w:r>
    </w:p>
    <w:p w14:paraId="0CB2626F">
      <w:pPr>
        <w:keepNext w:val="0"/>
        <w:keepLines w:val="0"/>
        <w:widowControl/>
        <w:suppressLineNumbers w:val="0"/>
        <w:wordWrap/>
        <w:spacing w:line="360" w:lineRule="auto"/>
        <w:ind w:firstLine="6163" w:firstLineChars="2200"/>
        <w:jc w:val="both"/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</w:pP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>Name :</w:t>
      </w:r>
    </w:p>
    <w:p w14:paraId="0D0AEF61">
      <w:pPr>
        <w:keepNext w:val="0"/>
        <w:keepLines w:val="0"/>
        <w:widowControl/>
        <w:suppressLineNumbers w:val="0"/>
        <w:wordWrap w:val="0"/>
        <w:spacing w:line="360" w:lineRule="auto"/>
        <w:jc w:val="both"/>
      </w:pP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 xml:space="preserve">Signature of the Faculty :            </w:t>
      </w: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ab/>
      </w: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ab/>
      </w: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ab/>
      </w:r>
      <w:r>
        <w:rPr>
          <w:rFonts w:hint="default" w:eastAsia="Arial-BoldItalicMT" w:cs="Calibri"/>
          <w:b/>
          <w:bCs/>
          <w:i/>
          <w:iCs/>
          <w:color w:val="151616"/>
          <w:kern w:val="0"/>
          <w:sz w:val="28"/>
          <w:szCs w:val="28"/>
          <w:lang w:val="en-US" w:eastAsia="zh-CN" w:bidi="ar"/>
        </w:rPr>
        <w:t xml:space="preserve">       Regn. No. :</w:t>
      </w:r>
    </w:p>
    <w:p w14:paraId="48C3B03B">
      <w:pPr>
        <w:wordWrap w:val="0"/>
        <w:ind w:left="7920" w:leftChars="0" w:firstLine="720" w:firstLineChars="0"/>
        <w:jc w:val="center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Page No…………….</w:t>
      </w:r>
    </w:p>
    <w:p w14:paraId="155FE5C7">
      <w:pPr>
        <w:wordWrap/>
        <w:jc w:val="right"/>
        <w:rPr>
          <w:rFonts w:hint="default"/>
          <w:lang w:val="en-US"/>
        </w:rPr>
      </w:pPr>
    </w:p>
    <w:p w14:paraId="3A4A0E4B">
      <w:pPr>
        <w:wordWrap w:val="0"/>
        <w:ind w:left="5040" w:leftChars="0" w:firstLine="720" w:firstLineChars="0"/>
        <w:jc w:val="center"/>
        <w:rPr>
          <w:rFonts w:hint="default"/>
          <w:b/>
          <w:bCs/>
          <w:i/>
          <w:iCs/>
          <w:sz w:val="21"/>
          <w:szCs w:val="21"/>
          <w:lang w:val="en-US"/>
        </w:rPr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 xml:space="preserve">* As applicable according to the experiment. </w:t>
      </w:r>
    </w:p>
    <w:p w14:paraId="501454F8">
      <w:pPr>
        <w:wordWrap/>
        <w:ind w:firstLine="6093" w:firstLineChars="2900"/>
        <w:jc w:val="both"/>
      </w:pPr>
      <w:r>
        <w:rPr>
          <w:rFonts w:hint="default"/>
          <w:b/>
          <w:bCs/>
          <w:i/>
          <w:iCs/>
          <w:sz w:val="21"/>
          <w:szCs w:val="21"/>
          <w:lang w:val="en-US" w:eastAsia="zh-CN"/>
        </w:rPr>
        <w:t>Two sheets per experiment (10-20) to be used</w:t>
      </w:r>
    </w:p>
    <w:sectPr>
      <w:pgSz w:w="11906" w:h="16838"/>
      <w:pgMar w:top="646" w:right="839" w:bottom="363" w:left="83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ial-BoldItalicM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731F78"/>
    <w:multiLevelType w:val="singleLevel"/>
    <w:tmpl w:val="B8731F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F99C4E3"/>
    <w:multiLevelType w:val="singleLevel"/>
    <w:tmpl w:val="DF99C4E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CC54FA1"/>
    <w:multiLevelType w:val="singleLevel"/>
    <w:tmpl w:val="7CC54FA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85CC6"/>
    <w:rsid w:val="1E08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2025-11-04T00:04:00Z</dcterms:created>
  <dc:creator>WPS_1703504104</dc:creator>
  <cp:lastModifiedBy>WPS_1703504104</cp:lastModifiedBy>
  <dcterms:modified xsi:type="dcterms:W3CDTF">2025-11-04T00:28:35Z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E3ACA13E69EC46388E7B4EDA33E628E7_11</vt:lpwstr>
  </property>
</Properties>
</file>