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5A2" w:rsidRPr="00FC6AE6" w:rsidRDefault="004D02F6">
      <w:pPr>
        <w:rPr>
          <w:sz w:val="28"/>
          <w:szCs w:val="28"/>
        </w:rPr>
      </w:pPr>
      <w:r w:rsidRPr="00FC6AE6">
        <w:rPr>
          <w:rFonts w:ascii="Times New Roman" w:hAnsi="Times New Roman" w:cs="Times New Roman"/>
          <w:sz w:val="28"/>
          <w:szCs w:val="28"/>
        </w:rPr>
        <w:t>Q. Download and import HDP into your virtual box and explain how Ambari is useful and the features of Ambari</w:t>
      </w:r>
      <w:r w:rsidRPr="00FC6AE6">
        <w:rPr>
          <w:sz w:val="28"/>
          <w:szCs w:val="28"/>
        </w:rPr>
        <w:t>.</w:t>
      </w:r>
    </w:p>
    <w:p w:rsidR="00F90634" w:rsidRDefault="00F90634"/>
    <w:p w:rsidR="00762651" w:rsidRPr="00762651" w:rsidRDefault="00F90634" w:rsidP="00762651">
      <w:pPr>
        <w:rPr>
          <w:b/>
          <w:sz w:val="28"/>
          <w:szCs w:val="28"/>
        </w:rPr>
      </w:pPr>
      <w:r w:rsidRPr="00FC6AE6">
        <w:rPr>
          <w:b/>
          <w:sz w:val="28"/>
          <w:szCs w:val="28"/>
        </w:rPr>
        <w:t>Solution:</w:t>
      </w:r>
    </w:p>
    <w:p w:rsidR="00F90634" w:rsidRDefault="00F90634" w:rsidP="00F90634">
      <w:pPr>
        <w:pStyle w:val="ListParagraph"/>
        <w:rPr>
          <w:b/>
        </w:rPr>
      </w:pPr>
    </w:p>
    <w:p w:rsidR="00F90634" w:rsidRPr="00FC6AE6" w:rsidRDefault="00F90634" w:rsidP="00F906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C6AE6">
        <w:rPr>
          <w:b/>
          <w:sz w:val="28"/>
          <w:szCs w:val="28"/>
        </w:rPr>
        <w:t>Login  page</w:t>
      </w:r>
    </w:p>
    <w:p w:rsidR="00F90634" w:rsidRDefault="00F90634" w:rsidP="00F90634">
      <w:pPr>
        <w:rPr>
          <w:b/>
        </w:rPr>
      </w:pPr>
    </w:p>
    <w:p w:rsidR="00F90634" w:rsidRDefault="00F90634" w:rsidP="00F9063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8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34" w:rsidRDefault="00F90634" w:rsidP="00F90634">
      <w:pPr>
        <w:rPr>
          <w:b/>
        </w:rPr>
      </w:pPr>
    </w:p>
    <w:p w:rsidR="00F90634" w:rsidRPr="00FC6AE6" w:rsidRDefault="00F90634" w:rsidP="00F906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C6AE6">
        <w:rPr>
          <w:b/>
          <w:sz w:val="28"/>
          <w:szCs w:val="28"/>
        </w:rPr>
        <w:t>Web Interface</w:t>
      </w:r>
    </w:p>
    <w:p w:rsidR="00F90634" w:rsidRDefault="00F90634" w:rsidP="00F9063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b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34" w:rsidRDefault="00F90634" w:rsidP="00F90634">
      <w:pPr>
        <w:rPr>
          <w:b/>
        </w:rPr>
      </w:pPr>
    </w:p>
    <w:p w:rsidR="00FC6AE6" w:rsidRDefault="00FC6AE6" w:rsidP="00F90634">
      <w:pPr>
        <w:rPr>
          <w:b/>
        </w:rPr>
      </w:pPr>
    </w:p>
    <w:p w:rsidR="00FC6AE6" w:rsidRDefault="00FC6AE6" w:rsidP="00F90634">
      <w:pPr>
        <w:rPr>
          <w:b/>
          <w:sz w:val="28"/>
          <w:szCs w:val="28"/>
        </w:rPr>
      </w:pPr>
      <w:proofErr w:type="spellStart"/>
      <w:r w:rsidRPr="00FC6AE6">
        <w:rPr>
          <w:b/>
          <w:sz w:val="28"/>
          <w:szCs w:val="28"/>
        </w:rPr>
        <w:t>Ambari</w:t>
      </w:r>
      <w:r>
        <w:rPr>
          <w:b/>
          <w:sz w:val="28"/>
          <w:szCs w:val="28"/>
        </w:rPr>
        <w:t>Usefulness</w:t>
      </w:r>
      <w:proofErr w:type="spellEnd"/>
      <w:r>
        <w:rPr>
          <w:b/>
          <w:sz w:val="28"/>
          <w:szCs w:val="28"/>
        </w:rPr>
        <w:t xml:space="preserve"> &amp;</w:t>
      </w:r>
      <w:r w:rsidRPr="00FC6AE6">
        <w:rPr>
          <w:b/>
          <w:sz w:val="28"/>
          <w:szCs w:val="28"/>
        </w:rPr>
        <w:t>features:</w:t>
      </w:r>
    </w:p>
    <w:p w:rsidR="00B01389" w:rsidRDefault="00B01389" w:rsidP="00F90634">
      <w:pPr>
        <w:rPr>
          <w:b/>
          <w:sz w:val="28"/>
          <w:szCs w:val="28"/>
        </w:rPr>
      </w:pPr>
      <w:bookmarkStart w:id="0" w:name="_GoBack"/>
      <w:bookmarkEnd w:id="0"/>
    </w:p>
    <w:p w:rsidR="001649EF" w:rsidRPr="001649EF" w:rsidRDefault="00B01389" w:rsidP="00F90634">
      <w:pPr>
        <w:rPr>
          <w:b/>
          <w:color w:val="000000" w:themeColor="text1"/>
          <w:sz w:val="32"/>
          <w:szCs w:val="28"/>
        </w:rPr>
      </w:pPr>
      <w:r>
        <w:rPr>
          <w:rFonts w:cs="Arial"/>
          <w:color w:val="000000" w:themeColor="text1"/>
          <w:sz w:val="28"/>
          <w:szCs w:val="27"/>
          <w:shd w:val="clear" w:color="auto" w:fill="FFFFFF"/>
        </w:rPr>
        <w:t xml:space="preserve">Apache </w:t>
      </w:r>
      <w:proofErr w:type="spellStart"/>
      <w:r>
        <w:rPr>
          <w:rFonts w:cs="Arial"/>
          <w:color w:val="000000" w:themeColor="text1"/>
          <w:sz w:val="28"/>
          <w:szCs w:val="27"/>
          <w:shd w:val="clear" w:color="auto" w:fill="FFFFFF"/>
        </w:rPr>
        <w:t>Ambari</w:t>
      </w:r>
      <w:r w:rsidR="00FF0B2F" w:rsidRPr="00FF0B2F">
        <w:rPr>
          <w:rFonts w:cs="Arial"/>
          <w:color w:val="000000" w:themeColor="text1"/>
          <w:sz w:val="28"/>
          <w:szCs w:val="27"/>
          <w:shd w:val="clear" w:color="auto" w:fill="FFFFFF"/>
        </w:rPr>
        <w:t>as</w:t>
      </w:r>
      <w:proofErr w:type="spellEnd"/>
      <w:r w:rsidR="00FF0B2F" w:rsidRPr="00FF0B2F">
        <w:rPr>
          <w:rFonts w:cs="Arial"/>
          <w:color w:val="000000" w:themeColor="text1"/>
          <w:sz w:val="28"/>
          <w:szCs w:val="27"/>
          <w:shd w:val="clear" w:color="auto" w:fill="FFFFFF"/>
        </w:rPr>
        <w:t xml:space="preserve"> </w:t>
      </w:r>
      <w:r>
        <w:rPr>
          <w:rFonts w:cs="Arial"/>
          <w:color w:val="000000" w:themeColor="text1"/>
          <w:sz w:val="28"/>
          <w:szCs w:val="27"/>
          <w:shd w:val="clear" w:color="auto" w:fill="FFFFFF"/>
        </w:rPr>
        <w:t xml:space="preserve">a </w:t>
      </w:r>
      <w:r w:rsidR="00FF0B2F" w:rsidRPr="00FF0B2F">
        <w:rPr>
          <w:rFonts w:cs="Arial"/>
          <w:color w:val="000000" w:themeColor="text1"/>
          <w:sz w:val="28"/>
          <w:szCs w:val="27"/>
          <w:shd w:val="clear" w:color="auto" w:fill="FFFFFF"/>
        </w:rPr>
        <w:t>part of the Hortonworks</w:t>
      </w:r>
      <w:r>
        <w:rPr>
          <w:rFonts w:cs="Arial"/>
          <w:color w:val="000000" w:themeColor="text1"/>
          <w:sz w:val="28"/>
          <w:szCs w:val="27"/>
          <w:shd w:val="clear" w:color="auto" w:fill="FFFFFF"/>
        </w:rPr>
        <w:t xml:space="preserve"> Data Platform</w:t>
      </w:r>
      <w:r w:rsidR="00FF0B2F" w:rsidRPr="00FF0B2F">
        <w:rPr>
          <w:rFonts w:cs="Arial"/>
          <w:color w:val="000000" w:themeColor="text1"/>
          <w:sz w:val="28"/>
          <w:szCs w:val="27"/>
          <w:shd w:val="clear" w:color="auto" w:fill="FFFFFF"/>
        </w:rPr>
        <w:t xml:space="preserve"> allows enterprises to plan, install and securely configure HDP making it easier to provide ongoing cluster maintenance and management, no matter the size of the cluster.</w:t>
      </w:r>
    </w:p>
    <w:p w:rsidR="00FC6AE6" w:rsidRPr="00FF0B2F" w:rsidRDefault="00FC6AE6" w:rsidP="00F90634">
      <w:pPr>
        <w:rPr>
          <w:b/>
          <w:color w:val="000000" w:themeColor="text1"/>
          <w:sz w:val="28"/>
          <w:szCs w:val="28"/>
        </w:rPr>
      </w:pPr>
      <w:r w:rsidRPr="00FF0B2F">
        <w:rPr>
          <w:rFonts w:cs="Arial"/>
          <w:color w:val="000000" w:themeColor="text1"/>
          <w:sz w:val="28"/>
          <w:szCs w:val="28"/>
          <w:shd w:val="clear" w:color="auto" w:fill="FFFFFF"/>
        </w:rPr>
        <w:t>Ambari makes Hadoop management simpler by providing a consistent, secure platform for operational control. Ambari provides an intuitive Web UI as well as a robust REST API, which is particularly useful for automating cluster operations. With Ambari, Hadoop operators get the following core benefits:</w:t>
      </w:r>
    </w:p>
    <w:p w:rsidR="00F90634" w:rsidRDefault="00F90634" w:rsidP="00F90634">
      <w:pPr>
        <w:rPr>
          <w:b/>
        </w:rPr>
      </w:pPr>
    </w:p>
    <w:p w:rsidR="001649EF" w:rsidRDefault="001649EF" w:rsidP="00F90634">
      <w:pPr>
        <w:rPr>
          <w:b/>
        </w:rPr>
      </w:pPr>
    </w:p>
    <w:p w:rsidR="00762651" w:rsidRDefault="00762651" w:rsidP="00F90634">
      <w:pPr>
        <w:rPr>
          <w:b/>
        </w:rPr>
      </w:pPr>
    </w:p>
    <w:p w:rsidR="00B01389" w:rsidRDefault="00B01389" w:rsidP="00F90634">
      <w:pPr>
        <w:rPr>
          <w:b/>
        </w:rPr>
      </w:pPr>
    </w:p>
    <w:p w:rsidR="001649EF" w:rsidRDefault="001649EF" w:rsidP="00F90634">
      <w:pPr>
        <w:rPr>
          <w:b/>
        </w:rPr>
      </w:pPr>
    </w:p>
    <w:p w:rsidR="00FC6AE6" w:rsidRPr="001649EF" w:rsidRDefault="00FC6AE6" w:rsidP="00FC6AE6">
      <w:pPr>
        <w:numPr>
          <w:ilvl w:val="0"/>
          <w:numId w:val="2"/>
        </w:numPr>
        <w:shd w:val="clear" w:color="auto" w:fill="FFFFFF"/>
        <w:spacing w:after="0" w:line="390" w:lineRule="atLeast"/>
        <w:ind w:left="150"/>
        <w:rPr>
          <w:rFonts w:eastAsia="Times New Roman" w:cs="Times New Roman"/>
          <w:b/>
          <w:color w:val="000000" w:themeColor="text1"/>
          <w:sz w:val="27"/>
          <w:szCs w:val="27"/>
        </w:rPr>
      </w:pPr>
      <w:r w:rsidRPr="001649EF">
        <w:rPr>
          <w:rFonts w:eastAsia="Times New Roman" w:cs="Times New Roman"/>
          <w:b/>
          <w:bCs/>
          <w:color w:val="000000" w:themeColor="text1"/>
          <w:sz w:val="28"/>
          <w:szCs w:val="28"/>
        </w:rPr>
        <w:lastRenderedPageBreak/>
        <w:t>Simplified Installation, Configuration and Management-</w:t>
      </w:r>
    </w:p>
    <w:p w:rsidR="00FC6AE6" w:rsidRPr="00FF0B2F" w:rsidRDefault="00FC6AE6" w:rsidP="00FC6AE6">
      <w:pPr>
        <w:shd w:val="clear" w:color="auto" w:fill="FFFFFF"/>
        <w:spacing w:after="0" w:line="390" w:lineRule="atLeast"/>
        <w:ind w:left="150"/>
        <w:rPr>
          <w:rFonts w:eastAsia="Times New Roman" w:cs="Times New Roman"/>
          <w:color w:val="000000" w:themeColor="text1"/>
          <w:sz w:val="27"/>
          <w:szCs w:val="27"/>
        </w:rPr>
      </w:pPr>
      <w:r w:rsidRPr="00FC6AE6">
        <w:rPr>
          <w:rFonts w:eastAsia="Times New Roman" w:cs="Times New Roman"/>
          <w:color w:val="000000" w:themeColor="text1"/>
          <w:sz w:val="28"/>
          <w:szCs w:val="28"/>
        </w:rPr>
        <w:t>Easily and efficiently create, manage and monitor clusters at scale. Takes the guesswork out of configuration with</w:t>
      </w:r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hyperlink r:id="rId7" w:history="1">
        <w:r w:rsidRPr="00FF0B2F">
          <w:rPr>
            <w:rFonts w:eastAsia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Smart Configs</w:t>
        </w:r>
      </w:hyperlink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FC6AE6">
        <w:rPr>
          <w:rFonts w:eastAsia="Times New Roman" w:cs="Times New Roman"/>
          <w:color w:val="000000" w:themeColor="text1"/>
          <w:sz w:val="28"/>
          <w:szCs w:val="28"/>
        </w:rPr>
        <w:t>and Cluster Recommendations.  Enables repeatable, automated cluster creation with</w:t>
      </w:r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hyperlink r:id="rId8" w:tgtFrame="_blank" w:history="1">
        <w:r w:rsidRPr="00FF0B2F">
          <w:rPr>
            <w:rFonts w:eastAsia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Ambari Blueprints</w:t>
        </w:r>
      </w:hyperlink>
      <w:r w:rsidRPr="00FC6AE6">
        <w:rPr>
          <w:rFonts w:eastAsia="Times New Roman" w:cs="Times New Roman"/>
          <w:color w:val="000000" w:themeColor="text1"/>
          <w:sz w:val="27"/>
          <w:szCs w:val="27"/>
        </w:rPr>
        <w:t>.</w:t>
      </w:r>
    </w:p>
    <w:p w:rsidR="00FC6AE6" w:rsidRPr="00FC6AE6" w:rsidRDefault="00FC6AE6" w:rsidP="00FC6AE6">
      <w:pPr>
        <w:shd w:val="clear" w:color="auto" w:fill="FFFFFF"/>
        <w:spacing w:after="0" w:line="390" w:lineRule="atLeast"/>
        <w:ind w:left="150"/>
        <w:rPr>
          <w:rFonts w:eastAsia="Times New Roman" w:cs="Times New Roman"/>
          <w:color w:val="404041"/>
          <w:sz w:val="27"/>
          <w:szCs w:val="27"/>
        </w:rPr>
      </w:pPr>
    </w:p>
    <w:p w:rsidR="00FC6AE6" w:rsidRPr="00FF0B2F" w:rsidRDefault="00FC6AE6" w:rsidP="00FC6AE6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FF0B2F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>Centralized Security Setup-</w:t>
      </w:r>
    </w:p>
    <w:p w:rsidR="00FC6AE6" w:rsidRPr="00FF0B2F" w:rsidRDefault="00FC6AE6" w:rsidP="00FC6AE6">
      <w:pPr>
        <w:shd w:val="clear" w:color="auto" w:fill="FFFFFF"/>
        <w:spacing w:after="0" w:line="390" w:lineRule="atLeast"/>
        <w:ind w:left="720"/>
        <w:rPr>
          <w:rFonts w:eastAsia="Times New Roman" w:cs="Times New Roman"/>
          <w:color w:val="000000" w:themeColor="text1"/>
          <w:sz w:val="27"/>
          <w:szCs w:val="27"/>
        </w:rPr>
      </w:pPr>
      <w:r w:rsidRPr="00FC6AE6">
        <w:rPr>
          <w:rFonts w:eastAsia="Times New Roman" w:cs="Times New Roman"/>
          <w:color w:val="000000" w:themeColor="text1"/>
          <w:sz w:val="27"/>
          <w:szCs w:val="27"/>
        </w:rPr>
        <w:t>Reduce the complexity to administer and configure cluster security across the entire platform. Helps automate the setup and configuration of advanced cluster security capabilities such as Kerberos and</w:t>
      </w:r>
      <w:r w:rsidRPr="00FF0B2F">
        <w:rPr>
          <w:rFonts w:eastAsia="Times New Roman" w:cs="Times New Roman"/>
          <w:color w:val="000000" w:themeColor="text1"/>
          <w:sz w:val="27"/>
          <w:szCs w:val="27"/>
        </w:rPr>
        <w:t> </w:t>
      </w:r>
      <w:hyperlink r:id="rId9" w:history="1">
        <w:r w:rsidRPr="00FF0B2F">
          <w:rPr>
            <w:rFonts w:eastAsia="Times New Roman" w:cs="Times New Roman"/>
            <w:color w:val="000000" w:themeColor="text1"/>
            <w:sz w:val="27"/>
            <w:szCs w:val="27"/>
            <w:bdr w:val="none" w:sz="0" w:space="0" w:color="auto" w:frame="1"/>
          </w:rPr>
          <w:t>Apache Ranger</w:t>
        </w:r>
      </w:hyperlink>
      <w:r w:rsidRPr="00FC6AE6">
        <w:rPr>
          <w:rFonts w:eastAsia="Times New Roman" w:cs="Times New Roman"/>
          <w:color w:val="000000" w:themeColor="text1"/>
          <w:sz w:val="27"/>
          <w:szCs w:val="27"/>
        </w:rPr>
        <w:t>.</w:t>
      </w:r>
    </w:p>
    <w:p w:rsidR="00FC6AE6" w:rsidRDefault="00FC6AE6" w:rsidP="00FC6AE6">
      <w:pPr>
        <w:shd w:val="clear" w:color="auto" w:fill="FFFFFF"/>
        <w:spacing w:after="0" w:line="390" w:lineRule="atLeast"/>
        <w:ind w:left="720"/>
        <w:rPr>
          <w:rFonts w:ascii="Helvetica" w:eastAsia="Times New Roman" w:hAnsi="Helvetica" w:cs="Times New Roman"/>
          <w:color w:val="404041"/>
          <w:sz w:val="27"/>
          <w:szCs w:val="27"/>
        </w:rPr>
      </w:pPr>
    </w:p>
    <w:p w:rsidR="00FF0B2F" w:rsidRPr="00FF0B2F" w:rsidRDefault="00FC6AE6" w:rsidP="00FC6AE6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="Times New Roman"/>
          <w:color w:val="000000" w:themeColor="text1"/>
          <w:sz w:val="27"/>
          <w:szCs w:val="27"/>
        </w:rPr>
      </w:pPr>
      <w:r w:rsidRPr="00FF0B2F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>Hig</w:t>
      </w:r>
      <w:r w:rsidR="00FF0B2F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>hly Extensible and Customizable-</w:t>
      </w:r>
    </w:p>
    <w:p w:rsidR="00FC6AE6" w:rsidRPr="00FF0B2F" w:rsidRDefault="00FC6AE6" w:rsidP="00FF0B2F">
      <w:pPr>
        <w:shd w:val="clear" w:color="auto" w:fill="FFFFFF"/>
        <w:spacing w:after="0" w:line="390" w:lineRule="atLeast"/>
        <w:ind w:left="720"/>
        <w:rPr>
          <w:rFonts w:eastAsia="Times New Roman" w:cs="Times New Roman"/>
          <w:color w:val="000000" w:themeColor="text1"/>
          <w:sz w:val="27"/>
          <w:szCs w:val="27"/>
        </w:rPr>
      </w:pPr>
      <w:r w:rsidRPr="00FC6AE6">
        <w:rPr>
          <w:rFonts w:eastAsia="Times New Roman" w:cs="Times New Roman"/>
          <w:color w:val="000000" w:themeColor="text1"/>
          <w:sz w:val="27"/>
          <w:szCs w:val="27"/>
        </w:rPr>
        <w:t>Fit Hadoop seamlessly into your enterprise environment. Highly extensible with</w:t>
      </w:r>
      <w:hyperlink r:id="rId10" w:history="1">
        <w:r w:rsidRPr="00FF0B2F">
          <w:rPr>
            <w:rFonts w:eastAsia="Times New Roman" w:cs="Times New Roman"/>
            <w:color w:val="000000" w:themeColor="text1"/>
            <w:sz w:val="27"/>
            <w:szCs w:val="27"/>
            <w:bdr w:val="none" w:sz="0" w:space="0" w:color="auto" w:frame="1"/>
          </w:rPr>
          <w:t> Ambari Stacks</w:t>
        </w:r>
      </w:hyperlink>
      <w:r w:rsidRPr="00FF0B2F">
        <w:rPr>
          <w:rFonts w:eastAsia="Times New Roman" w:cs="Times New Roman"/>
          <w:color w:val="000000" w:themeColor="text1"/>
          <w:sz w:val="27"/>
          <w:szCs w:val="27"/>
        </w:rPr>
        <w:t> </w:t>
      </w:r>
      <w:r w:rsidRPr="00FC6AE6">
        <w:rPr>
          <w:rFonts w:eastAsia="Times New Roman" w:cs="Times New Roman"/>
          <w:color w:val="000000" w:themeColor="text1"/>
          <w:sz w:val="27"/>
          <w:szCs w:val="27"/>
        </w:rPr>
        <w:t>for bringing custom services under management, and with</w:t>
      </w:r>
      <w:hyperlink r:id="rId11" w:history="1">
        <w:r w:rsidRPr="00FF0B2F">
          <w:rPr>
            <w:rFonts w:eastAsia="Times New Roman" w:cs="Times New Roman"/>
            <w:color w:val="000000" w:themeColor="text1"/>
            <w:sz w:val="27"/>
            <w:szCs w:val="27"/>
            <w:bdr w:val="none" w:sz="0" w:space="0" w:color="auto" w:frame="1"/>
          </w:rPr>
          <w:t> Ambari Views</w:t>
        </w:r>
      </w:hyperlink>
      <w:r w:rsidRPr="00FF0B2F">
        <w:rPr>
          <w:rFonts w:eastAsia="Times New Roman" w:cs="Times New Roman"/>
          <w:color w:val="000000" w:themeColor="text1"/>
          <w:sz w:val="27"/>
          <w:szCs w:val="27"/>
        </w:rPr>
        <w:t> </w:t>
      </w:r>
      <w:r w:rsidRPr="00FC6AE6">
        <w:rPr>
          <w:rFonts w:eastAsia="Times New Roman" w:cs="Times New Roman"/>
          <w:color w:val="000000" w:themeColor="text1"/>
          <w:sz w:val="27"/>
          <w:szCs w:val="27"/>
        </w:rPr>
        <w:t>for customizing the Ambari Web UI.</w:t>
      </w:r>
    </w:p>
    <w:p w:rsidR="00FC6AE6" w:rsidRDefault="00FC6AE6" w:rsidP="00F90634">
      <w:pPr>
        <w:rPr>
          <w:b/>
        </w:rPr>
      </w:pPr>
    </w:p>
    <w:p w:rsidR="00B01389" w:rsidRPr="00FF0B2F" w:rsidRDefault="00B01389" w:rsidP="00B01389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FF0B2F">
        <w:rPr>
          <w:rFonts w:eastAsia="Times New Roman" w:cs="Times New Roman"/>
          <w:b/>
          <w:bCs/>
          <w:color w:val="000000" w:themeColor="text1"/>
          <w:sz w:val="28"/>
          <w:szCs w:val="28"/>
        </w:rPr>
        <w:t>Full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 Visibility into Cluster Health-</w:t>
      </w:r>
    </w:p>
    <w:p w:rsidR="00B01389" w:rsidRPr="00FC6AE6" w:rsidRDefault="00B01389" w:rsidP="00B01389">
      <w:pPr>
        <w:shd w:val="clear" w:color="auto" w:fill="FFFFFF"/>
        <w:spacing w:after="0" w:line="390" w:lineRule="atLeast"/>
        <w:ind w:left="720"/>
        <w:rPr>
          <w:rFonts w:eastAsia="Times New Roman" w:cs="Times New Roman"/>
          <w:color w:val="000000" w:themeColor="text1"/>
          <w:sz w:val="28"/>
          <w:szCs w:val="28"/>
        </w:rPr>
      </w:pPr>
      <w:r w:rsidRPr="00FC6AE6">
        <w:rPr>
          <w:rFonts w:eastAsia="Times New Roman" w:cs="Times New Roman"/>
          <w:color w:val="000000" w:themeColor="text1"/>
          <w:sz w:val="28"/>
          <w:szCs w:val="28"/>
        </w:rPr>
        <w:t>Ensure your cluster is healthy and available with a holistic approach to monitoring. Configures predefined alerts — based on operational best practices — for cluster monitoring. Captures and visualizes critical operational metrics — using</w:t>
      </w:r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hyperlink r:id="rId12" w:history="1">
        <w:r w:rsidRPr="00FF0B2F">
          <w:rPr>
            <w:rFonts w:eastAsia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Grafana</w:t>
        </w:r>
      </w:hyperlink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FC6AE6">
        <w:rPr>
          <w:rFonts w:eastAsia="Times New Roman" w:cs="Times New Roman"/>
          <w:color w:val="000000" w:themeColor="text1"/>
          <w:sz w:val="28"/>
          <w:szCs w:val="28"/>
        </w:rPr>
        <w:t>— for analysis and troubleshooting. Integrated with</w:t>
      </w:r>
      <w:hyperlink r:id="rId13" w:history="1">
        <w:r w:rsidRPr="00FF0B2F">
          <w:rPr>
            <w:rFonts w:eastAsia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 Hortonworks SmartSense</w:t>
        </w:r>
      </w:hyperlink>
      <w:r w:rsidRPr="00FF0B2F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FC6AE6">
        <w:rPr>
          <w:rFonts w:eastAsia="Times New Roman" w:cs="Times New Roman"/>
          <w:color w:val="000000" w:themeColor="text1"/>
          <w:sz w:val="28"/>
          <w:szCs w:val="28"/>
        </w:rPr>
        <w:t>for proactive issue prevention and resolution.</w:t>
      </w:r>
    </w:p>
    <w:p w:rsidR="00B01389" w:rsidRPr="00F90634" w:rsidRDefault="00B01389" w:rsidP="00F90634">
      <w:pPr>
        <w:rPr>
          <w:b/>
        </w:rPr>
      </w:pPr>
    </w:p>
    <w:p w:rsidR="00F90634" w:rsidRDefault="00F90634"/>
    <w:p w:rsidR="004D02F6" w:rsidRDefault="004D02F6"/>
    <w:sectPr w:rsidR="004D02F6" w:rsidSect="00FB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7CF1"/>
    <w:multiLevelType w:val="multilevel"/>
    <w:tmpl w:val="FC9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CC4782"/>
    <w:multiLevelType w:val="multilevel"/>
    <w:tmpl w:val="F5C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A068D5"/>
    <w:multiLevelType w:val="multilevel"/>
    <w:tmpl w:val="234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652843"/>
    <w:multiLevelType w:val="multilevel"/>
    <w:tmpl w:val="8492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FD3524"/>
    <w:multiLevelType w:val="hybridMultilevel"/>
    <w:tmpl w:val="2DD8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2F6"/>
    <w:rsid w:val="001649EF"/>
    <w:rsid w:val="004D02F6"/>
    <w:rsid w:val="00762651"/>
    <w:rsid w:val="008865A2"/>
    <w:rsid w:val="00B01389"/>
    <w:rsid w:val="00F90634"/>
    <w:rsid w:val="00FB5B80"/>
    <w:rsid w:val="00FC6AE6"/>
    <w:rsid w:val="00FF0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6AE6"/>
    <w:rPr>
      <w:b/>
      <w:bCs/>
    </w:rPr>
  </w:style>
  <w:style w:type="character" w:customStyle="1" w:styleId="apple-converted-space">
    <w:name w:val="apple-converted-space"/>
    <w:basedOn w:val="DefaultParagraphFont"/>
    <w:rsid w:val="00FC6AE6"/>
  </w:style>
  <w:style w:type="character" w:styleId="Hyperlink">
    <w:name w:val="Hyperlink"/>
    <w:basedOn w:val="DefaultParagraphFont"/>
    <w:uiPriority w:val="99"/>
    <w:semiHidden/>
    <w:unhideWhenUsed/>
    <w:rsid w:val="00FC6A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AMBARI/Blueprints" TargetMode="External"/><Relationship Id="rId13" Type="http://schemas.openxmlformats.org/officeDocument/2006/relationships/hyperlink" Target="https://hortonworks.com/products/subscriptions/smartsen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AMBARI/Enhanced+Configs" TargetMode="External"/><Relationship Id="rId12" Type="http://schemas.openxmlformats.org/officeDocument/2006/relationships/hyperlink" Target="http://grafan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wiki.apache.org/confluence/display/AMBARI/View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wiki.apache.org/confluence/pages/viewpage.action?pageId=38571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rtonworks.com/apache/rang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Gajul, Prathamesh (Cognizant)</dc:creator>
  <cp:lastModifiedBy>lenovo</cp:lastModifiedBy>
  <cp:revision>2</cp:revision>
  <dcterms:created xsi:type="dcterms:W3CDTF">2017-05-25T16:30:00Z</dcterms:created>
  <dcterms:modified xsi:type="dcterms:W3CDTF">2017-05-25T16:30:00Z</dcterms:modified>
</cp:coreProperties>
</file>