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86BCF" w14:textId="77777777" w:rsidR="003B4594" w:rsidRPr="00D40805" w:rsidRDefault="003B4594" w:rsidP="00D40805">
      <w:pPr>
        <w:spacing w:after="0" w:line="240" w:lineRule="auto"/>
        <w:jc w:val="both"/>
        <w:rPr>
          <w:rFonts w:ascii="Times New Roman" w:eastAsia="Arial" w:hAnsi="Times New Roman" w:cs="Times New Roman"/>
          <w:b/>
          <w:bCs/>
          <w:color w:val="252525"/>
        </w:rPr>
      </w:pPr>
      <w:r w:rsidRPr="00D40805">
        <w:rPr>
          <w:rFonts w:ascii="Times New Roman" w:eastAsia="Arial" w:hAnsi="Times New Roman" w:cs="Times New Roman"/>
          <w:b/>
          <w:bCs/>
          <w:color w:val="252525"/>
        </w:rPr>
        <w:t>Task 2</w:t>
      </w:r>
    </w:p>
    <w:p w14:paraId="41C61D3E" w14:textId="3C478F9F" w:rsidR="003B4594" w:rsidRPr="00D40805" w:rsidRDefault="003B4594" w:rsidP="00D40805">
      <w:pPr>
        <w:spacing w:after="0" w:line="240" w:lineRule="auto"/>
        <w:jc w:val="both"/>
        <w:rPr>
          <w:rFonts w:ascii="Times New Roman" w:hAnsi="Times New Roman" w:cs="Times New Roman"/>
          <w:b/>
          <w:bCs/>
        </w:rPr>
      </w:pPr>
      <w:r w:rsidRPr="00D40805">
        <w:rPr>
          <w:rFonts w:ascii="Times New Roman" w:eastAsia="Arial" w:hAnsi="Times New Roman" w:cs="Times New Roman"/>
          <w:b/>
          <w:bCs/>
          <w:color w:val="252525"/>
        </w:rPr>
        <w:t>Problem Statement- Students in the class were highly disengaged during the lecture.</w:t>
      </w:r>
    </w:p>
    <w:p w14:paraId="41B37375" w14:textId="77777777" w:rsidR="003B4594" w:rsidRPr="00D40805" w:rsidRDefault="003B4594" w:rsidP="00D40805">
      <w:pPr>
        <w:spacing w:after="0" w:line="240" w:lineRule="auto"/>
        <w:jc w:val="both"/>
        <w:rPr>
          <w:rFonts w:ascii="Times New Roman" w:eastAsia="Arial" w:hAnsi="Times New Roman" w:cs="Times New Roman"/>
          <w:color w:val="252525"/>
        </w:rPr>
      </w:pPr>
    </w:p>
    <w:p w14:paraId="685C9B87" w14:textId="205D9896" w:rsidR="003B4594" w:rsidRPr="00D40805" w:rsidRDefault="003B4594" w:rsidP="00D40805">
      <w:pPr>
        <w:spacing w:after="0" w:line="240" w:lineRule="auto"/>
        <w:jc w:val="both"/>
        <w:rPr>
          <w:rFonts w:ascii="Times New Roman" w:hAnsi="Times New Roman" w:cs="Times New Roman"/>
        </w:rPr>
      </w:pPr>
      <w:r w:rsidRPr="00D40805">
        <w:rPr>
          <w:rFonts w:ascii="Times New Roman" w:eastAsia="Arial" w:hAnsi="Times New Roman" w:cs="Times New Roman"/>
          <w:color w:val="252525"/>
        </w:rPr>
        <w:t>The Challenge:</w:t>
      </w:r>
    </w:p>
    <w:p w14:paraId="39BB5DA5" w14:textId="1CBDFB57" w:rsidR="003B4594" w:rsidRPr="00D40805" w:rsidRDefault="003B4594" w:rsidP="00D40805">
      <w:pPr>
        <w:spacing w:after="0" w:line="240" w:lineRule="auto"/>
        <w:jc w:val="both"/>
        <w:rPr>
          <w:rFonts w:ascii="Times New Roman" w:hAnsi="Times New Roman" w:cs="Times New Roman"/>
        </w:rPr>
      </w:pPr>
      <w:r w:rsidRPr="00D40805">
        <w:rPr>
          <w:rFonts w:ascii="Times New Roman" w:eastAsia="Arial" w:hAnsi="Times New Roman" w:cs="Times New Roman"/>
          <w:color w:val="252525"/>
        </w:rPr>
        <w:t>The instructional environment is currently experiencing a critical gap between administrative expectations and learner receptivity. While management mandates high-performance</w:t>
      </w:r>
      <w:r w:rsidR="00134308" w:rsidRPr="00D40805">
        <w:rPr>
          <w:rFonts w:ascii="Times New Roman" w:eastAsia="Arial" w:hAnsi="Times New Roman" w:cs="Times New Roman"/>
          <w:color w:val="252525"/>
        </w:rPr>
        <w:t xml:space="preserve"> </w:t>
      </w:r>
      <w:r w:rsidRPr="00D40805">
        <w:rPr>
          <w:rFonts w:ascii="Times New Roman" w:eastAsia="Arial" w:hAnsi="Times New Roman" w:cs="Times New Roman"/>
          <w:color w:val="252525"/>
        </w:rPr>
        <w:t>outcomes (standardized test scores, mastery of complex technical concepts), the student body exhibits chronic disengagement, likely due to a perceived lack of relevance, cognitive overload, or "academic burnout."</w:t>
      </w:r>
    </w:p>
    <w:p w14:paraId="5FBF7E7A" w14:textId="77777777" w:rsidR="00134308" w:rsidRPr="00D40805" w:rsidRDefault="00134308" w:rsidP="00D40805">
      <w:pPr>
        <w:spacing w:after="0" w:line="240" w:lineRule="auto"/>
        <w:jc w:val="both"/>
        <w:rPr>
          <w:rFonts w:ascii="Times New Roman" w:eastAsia="Arial" w:hAnsi="Times New Roman" w:cs="Times New Roman"/>
          <w:color w:val="252525"/>
        </w:rPr>
      </w:pPr>
    </w:p>
    <w:p w14:paraId="64044ED8" w14:textId="3F5FF825" w:rsidR="003B4594" w:rsidRPr="00D40805" w:rsidRDefault="003B4594" w:rsidP="00D40805">
      <w:pPr>
        <w:spacing w:after="0" w:line="240" w:lineRule="auto"/>
        <w:jc w:val="both"/>
        <w:rPr>
          <w:rFonts w:ascii="Times New Roman" w:hAnsi="Times New Roman" w:cs="Times New Roman"/>
        </w:rPr>
      </w:pPr>
      <w:r w:rsidRPr="00D40805">
        <w:rPr>
          <w:rFonts w:ascii="Times New Roman" w:eastAsia="Arial" w:hAnsi="Times New Roman" w:cs="Times New Roman"/>
          <w:color w:val="252525"/>
        </w:rPr>
        <w:t>The Goal:</w:t>
      </w:r>
    </w:p>
    <w:p w14:paraId="14518E63" w14:textId="43685DF1" w:rsidR="003B4594" w:rsidRPr="00D40805" w:rsidRDefault="003B4594" w:rsidP="00D40805">
      <w:pPr>
        <w:spacing w:after="0" w:line="240" w:lineRule="auto"/>
        <w:ind w:left="720"/>
        <w:jc w:val="both"/>
        <w:rPr>
          <w:rFonts w:ascii="Times New Roman" w:hAnsi="Times New Roman" w:cs="Times New Roman"/>
        </w:rPr>
      </w:pPr>
      <w:r w:rsidRPr="00D40805">
        <w:rPr>
          <w:rFonts w:ascii="Times New Roman" w:eastAsia="Arial" w:hAnsi="Times New Roman" w:cs="Times New Roman"/>
          <w:color w:val="252525"/>
        </w:rPr>
        <w:t>1. To bridge the gap by implementing a high-impact, active-learning framework that restores student motivation without compromising the rigor required by management.</w:t>
      </w:r>
    </w:p>
    <w:p w14:paraId="17D01E3F" w14:textId="77777777" w:rsidR="003B4594" w:rsidRPr="00D40805" w:rsidRDefault="003B4594" w:rsidP="00D40805">
      <w:pPr>
        <w:spacing w:after="0" w:line="240" w:lineRule="auto"/>
        <w:ind w:left="720"/>
        <w:jc w:val="both"/>
        <w:rPr>
          <w:rFonts w:ascii="Times New Roman" w:hAnsi="Times New Roman" w:cs="Times New Roman"/>
        </w:rPr>
      </w:pPr>
      <w:r w:rsidRPr="00D40805">
        <w:rPr>
          <w:rFonts w:ascii="Times New Roman" w:eastAsia="Arial" w:hAnsi="Times New Roman" w:cs="Times New Roman"/>
          <w:color w:val="252525"/>
        </w:rPr>
        <w:t>2. Situation Analysis</w:t>
      </w:r>
    </w:p>
    <w:p w14:paraId="1DCA86C3" w14:textId="77777777" w:rsidR="003B4594" w:rsidRPr="00D40805" w:rsidRDefault="003B4594" w:rsidP="00D40805">
      <w:pPr>
        <w:spacing w:after="0" w:line="240" w:lineRule="auto"/>
        <w:jc w:val="both"/>
        <w:rPr>
          <w:rFonts w:ascii="Times New Roman" w:eastAsia="Arial" w:hAnsi="Times New Roman" w:cs="Times New Roman"/>
          <w:color w:val="252525"/>
        </w:rPr>
      </w:pPr>
    </w:p>
    <w:p w14:paraId="43C7793D" w14:textId="1F7F10D8" w:rsidR="003B4594" w:rsidRPr="00D40805" w:rsidRDefault="003B4594" w:rsidP="00D40805">
      <w:pPr>
        <w:spacing w:after="0" w:line="240" w:lineRule="auto"/>
        <w:jc w:val="both"/>
        <w:rPr>
          <w:rFonts w:ascii="Times New Roman" w:hAnsi="Times New Roman" w:cs="Times New Roman"/>
        </w:rPr>
      </w:pPr>
      <w:r w:rsidRPr="00D40805">
        <w:rPr>
          <w:rFonts w:ascii="Times New Roman" w:eastAsia="Arial" w:hAnsi="Times New Roman" w:cs="Times New Roman"/>
          <w:color w:val="252525"/>
        </w:rPr>
        <w:t>The reason why students may be disengaged during the lecture session.</w:t>
      </w:r>
    </w:p>
    <w:tbl>
      <w:tblPr>
        <w:tblStyle w:val="TableGrid"/>
        <w:tblW w:w="0" w:type="auto"/>
        <w:tblLook w:val="04A0" w:firstRow="1" w:lastRow="0" w:firstColumn="1" w:lastColumn="0" w:noHBand="0" w:noVBand="1"/>
      </w:tblPr>
      <w:tblGrid>
        <w:gridCol w:w="3005"/>
        <w:gridCol w:w="3005"/>
        <w:gridCol w:w="3006"/>
      </w:tblGrid>
      <w:tr w:rsidR="003B4594" w:rsidRPr="00D40805" w14:paraId="04AC9936" w14:textId="77777777" w:rsidTr="003B4594">
        <w:tc>
          <w:tcPr>
            <w:tcW w:w="3005" w:type="dxa"/>
          </w:tcPr>
          <w:p w14:paraId="7203C86B" w14:textId="35F521B8" w:rsidR="003B4594" w:rsidRPr="00D40805" w:rsidRDefault="003B4594" w:rsidP="00D40805">
            <w:pPr>
              <w:jc w:val="both"/>
              <w:rPr>
                <w:rFonts w:ascii="Times New Roman" w:hAnsi="Times New Roman" w:cs="Times New Roman"/>
              </w:rPr>
            </w:pPr>
            <w:r w:rsidRPr="00D40805">
              <w:rPr>
                <w:rFonts w:ascii="Times New Roman" w:eastAsia="Arial" w:hAnsi="Times New Roman" w:cs="Times New Roman"/>
                <w:color w:val="252525"/>
              </w:rPr>
              <w:t>Factor</w:t>
            </w:r>
          </w:p>
        </w:tc>
        <w:tc>
          <w:tcPr>
            <w:tcW w:w="3005" w:type="dxa"/>
          </w:tcPr>
          <w:p w14:paraId="162CB14D" w14:textId="384E36C2" w:rsidR="003B4594" w:rsidRPr="00D40805" w:rsidRDefault="003B4594" w:rsidP="00D40805">
            <w:pPr>
              <w:jc w:val="both"/>
              <w:rPr>
                <w:rFonts w:ascii="Times New Roman" w:hAnsi="Times New Roman" w:cs="Times New Roman"/>
              </w:rPr>
            </w:pPr>
            <w:r w:rsidRPr="00D40805">
              <w:rPr>
                <w:rFonts w:ascii="Times New Roman" w:eastAsia="Arial" w:hAnsi="Times New Roman" w:cs="Times New Roman"/>
                <w:color w:val="252525"/>
              </w:rPr>
              <w:t>Description</w:t>
            </w:r>
          </w:p>
        </w:tc>
        <w:tc>
          <w:tcPr>
            <w:tcW w:w="3006" w:type="dxa"/>
          </w:tcPr>
          <w:p w14:paraId="4B9A9756" w14:textId="5213500C" w:rsidR="003B4594" w:rsidRPr="00D40805" w:rsidRDefault="003B4594" w:rsidP="00D40805">
            <w:pPr>
              <w:jc w:val="both"/>
              <w:rPr>
                <w:rFonts w:ascii="Times New Roman" w:hAnsi="Times New Roman" w:cs="Times New Roman"/>
              </w:rPr>
            </w:pPr>
            <w:r w:rsidRPr="00D40805">
              <w:rPr>
                <w:rFonts w:ascii="Times New Roman" w:eastAsia="Arial" w:hAnsi="Times New Roman" w:cs="Times New Roman"/>
                <w:color w:val="252525"/>
              </w:rPr>
              <w:t>Impact</w:t>
            </w:r>
          </w:p>
        </w:tc>
      </w:tr>
      <w:tr w:rsidR="003B4594" w:rsidRPr="00D40805" w14:paraId="4AF98960" w14:textId="77777777" w:rsidTr="003B4594">
        <w:tc>
          <w:tcPr>
            <w:tcW w:w="3005" w:type="dxa"/>
          </w:tcPr>
          <w:p w14:paraId="6C7E4D5C" w14:textId="703D7DB8" w:rsidR="003B4594" w:rsidRPr="00D40805" w:rsidRDefault="003B4594" w:rsidP="00D40805">
            <w:pPr>
              <w:jc w:val="both"/>
              <w:rPr>
                <w:rFonts w:ascii="Times New Roman" w:hAnsi="Times New Roman" w:cs="Times New Roman"/>
              </w:rPr>
            </w:pPr>
            <w:r w:rsidRPr="00D40805">
              <w:rPr>
                <w:rFonts w:ascii="Times New Roman" w:eastAsia="Arial" w:hAnsi="Times New Roman" w:cs="Times New Roman"/>
                <w:color w:val="252525"/>
              </w:rPr>
              <w:t>Cognitive Load</w:t>
            </w:r>
          </w:p>
        </w:tc>
        <w:tc>
          <w:tcPr>
            <w:tcW w:w="3005" w:type="dxa"/>
          </w:tcPr>
          <w:p w14:paraId="446AAAB9" w14:textId="240FECCF" w:rsidR="003B4594" w:rsidRPr="00D40805" w:rsidRDefault="003B4594" w:rsidP="00D40805">
            <w:pPr>
              <w:jc w:val="both"/>
              <w:rPr>
                <w:rFonts w:ascii="Times New Roman" w:hAnsi="Times New Roman" w:cs="Times New Roman"/>
              </w:rPr>
            </w:pPr>
            <w:r w:rsidRPr="00D40805">
              <w:rPr>
                <w:rFonts w:ascii="Times New Roman" w:eastAsia="Arial" w:hAnsi="Times New Roman" w:cs="Times New Roman"/>
                <w:color w:val="252525"/>
              </w:rPr>
              <w:t>The topic is inherently "hard" (abstract or multi-step).</w:t>
            </w:r>
          </w:p>
        </w:tc>
        <w:tc>
          <w:tcPr>
            <w:tcW w:w="3006" w:type="dxa"/>
          </w:tcPr>
          <w:p w14:paraId="4B244F0D" w14:textId="306D9FF4" w:rsidR="003B4594" w:rsidRPr="00D40805" w:rsidRDefault="003B4594" w:rsidP="00D40805">
            <w:pPr>
              <w:jc w:val="both"/>
              <w:rPr>
                <w:rFonts w:ascii="Times New Roman" w:hAnsi="Times New Roman" w:cs="Times New Roman"/>
              </w:rPr>
            </w:pPr>
            <w:r w:rsidRPr="00D40805">
              <w:rPr>
                <w:rFonts w:ascii="Times New Roman" w:eastAsia="Arial" w:hAnsi="Times New Roman" w:cs="Times New Roman"/>
                <w:color w:val="252525"/>
              </w:rPr>
              <w:t>Students "shut down" as a defense mechanism against confusion.</w:t>
            </w:r>
          </w:p>
        </w:tc>
      </w:tr>
      <w:tr w:rsidR="003B4594" w:rsidRPr="00D40805" w14:paraId="56A69899" w14:textId="77777777" w:rsidTr="003B4594">
        <w:tc>
          <w:tcPr>
            <w:tcW w:w="3005" w:type="dxa"/>
          </w:tcPr>
          <w:p w14:paraId="6218180A" w14:textId="2ADDBB08" w:rsidR="003B4594" w:rsidRPr="00D40805" w:rsidRDefault="003B4594" w:rsidP="00D40805">
            <w:pPr>
              <w:jc w:val="both"/>
              <w:rPr>
                <w:rFonts w:ascii="Times New Roman" w:hAnsi="Times New Roman" w:cs="Times New Roman"/>
              </w:rPr>
            </w:pPr>
            <w:r w:rsidRPr="00D40805">
              <w:rPr>
                <w:rFonts w:ascii="Times New Roman" w:eastAsia="Arial" w:hAnsi="Times New Roman" w:cs="Times New Roman"/>
                <w:color w:val="252525"/>
              </w:rPr>
              <w:t>Value Gap</w:t>
            </w:r>
          </w:p>
        </w:tc>
        <w:tc>
          <w:tcPr>
            <w:tcW w:w="3005" w:type="dxa"/>
          </w:tcPr>
          <w:p w14:paraId="515F349D" w14:textId="618026B0" w:rsidR="003B4594" w:rsidRPr="00D40805" w:rsidRDefault="003B4594" w:rsidP="00D40805">
            <w:pPr>
              <w:jc w:val="both"/>
              <w:rPr>
                <w:rFonts w:ascii="Times New Roman" w:hAnsi="Times New Roman" w:cs="Times New Roman"/>
              </w:rPr>
            </w:pPr>
            <w:r w:rsidRPr="00D40805">
              <w:rPr>
                <w:rFonts w:ascii="Times New Roman" w:eastAsia="Arial" w:hAnsi="Times New Roman" w:cs="Times New Roman"/>
                <w:color w:val="252525"/>
              </w:rPr>
              <w:t>Students don't see how the topic applies to their lives.</w:t>
            </w:r>
          </w:p>
        </w:tc>
        <w:tc>
          <w:tcPr>
            <w:tcW w:w="3006" w:type="dxa"/>
          </w:tcPr>
          <w:p w14:paraId="4C7243F9" w14:textId="5FC8D147" w:rsidR="003B4594" w:rsidRPr="00D40805" w:rsidRDefault="003B4594" w:rsidP="00D40805">
            <w:pPr>
              <w:jc w:val="both"/>
              <w:rPr>
                <w:rFonts w:ascii="Times New Roman" w:hAnsi="Times New Roman" w:cs="Times New Roman"/>
              </w:rPr>
            </w:pPr>
            <w:r w:rsidRPr="00D40805">
              <w:rPr>
                <w:rFonts w:ascii="Times New Roman" w:eastAsia="Arial" w:hAnsi="Times New Roman" w:cs="Times New Roman"/>
                <w:color w:val="252525"/>
              </w:rPr>
              <w:t>Motivation drops because the effort-to-reward ratio seems poor.</w:t>
            </w:r>
          </w:p>
        </w:tc>
      </w:tr>
      <w:tr w:rsidR="003B4594" w:rsidRPr="00D40805" w14:paraId="63D8B439" w14:textId="77777777" w:rsidTr="003B4594">
        <w:tc>
          <w:tcPr>
            <w:tcW w:w="3005" w:type="dxa"/>
          </w:tcPr>
          <w:p w14:paraId="4CCCFE50" w14:textId="6A4D17FC" w:rsidR="003B4594" w:rsidRPr="00D40805" w:rsidRDefault="003B4594" w:rsidP="00D40805">
            <w:pPr>
              <w:jc w:val="both"/>
              <w:rPr>
                <w:rFonts w:ascii="Times New Roman" w:eastAsia="Arial" w:hAnsi="Times New Roman" w:cs="Times New Roman"/>
                <w:color w:val="252525"/>
              </w:rPr>
            </w:pPr>
            <w:r w:rsidRPr="00D40805">
              <w:rPr>
                <w:rFonts w:ascii="Times New Roman" w:eastAsia="Arial" w:hAnsi="Times New Roman" w:cs="Times New Roman"/>
                <w:color w:val="252525"/>
              </w:rPr>
              <w:t>The "Wall"</w:t>
            </w:r>
          </w:p>
        </w:tc>
        <w:tc>
          <w:tcPr>
            <w:tcW w:w="3005" w:type="dxa"/>
          </w:tcPr>
          <w:p w14:paraId="6F453387" w14:textId="28621268" w:rsidR="003B4594" w:rsidRPr="00D40805" w:rsidRDefault="003B4594" w:rsidP="00D40805">
            <w:pPr>
              <w:jc w:val="both"/>
              <w:rPr>
                <w:rFonts w:ascii="Times New Roman" w:eastAsia="Arial" w:hAnsi="Times New Roman" w:cs="Times New Roman"/>
                <w:color w:val="252525"/>
              </w:rPr>
            </w:pPr>
            <w:r w:rsidRPr="00D40805">
              <w:rPr>
                <w:rFonts w:ascii="Times New Roman" w:eastAsia="Arial" w:hAnsi="Times New Roman" w:cs="Times New Roman"/>
                <w:color w:val="252525"/>
              </w:rPr>
              <w:t>High management pressure often creates a tense classroom climate.</w:t>
            </w:r>
          </w:p>
        </w:tc>
        <w:tc>
          <w:tcPr>
            <w:tcW w:w="3006" w:type="dxa"/>
          </w:tcPr>
          <w:p w14:paraId="4CD6B488" w14:textId="26559449" w:rsidR="003B4594" w:rsidRPr="00D40805" w:rsidRDefault="003B4594" w:rsidP="00D40805">
            <w:pPr>
              <w:jc w:val="both"/>
              <w:rPr>
                <w:rFonts w:ascii="Times New Roman" w:eastAsia="Arial" w:hAnsi="Times New Roman" w:cs="Times New Roman"/>
                <w:color w:val="252525"/>
              </w:rPr>
            </w:pPr>
            <w:r w:rsidRPr="00D40805">
              <w:rPr>
                <w:rFonts w:ascii="Times New Roman" w:eastAsia="Arial" w:hAnsi="Times New Roman" w:cs="Times New Roman"/>
                <w:color w:val="252525"/>
              </w:rPr>
              <w:t>Anxiety replaces curiosity, hindering long-term memory retention.</w:t>
            </w:r>
          </w:p>
        </w:tc>
      </w:tr>
    </w:tbl>
    <w:p w14:paraId="2AE3229E" w14:textId="77777777" w:rsidR="003B4594" w:rsidRPr="00D40805" w:rsidRDefault="003B4594" w:rsidP="00D40805">
      <w:pPr>
        <w:spacing w:after="0" w:line="240" w:lineRule="auto"/>
        <w:jc w:val="both"/>
        <w:rPr>
          <w:rFonts w:ascii="Times New Roman" w:eastAsia="Arial" w:hAnsi="Times New Roman" w:cs="Times New Roman"/>
          <w:color w:val="252525"/>
        </w:rPr>
      </w:pPr>
    </w:p>
    <w:p w14:paraId="09CC4D48" w14:textId="3C267855" w:rsidR="003B4594" w:rsidRPr="00CC55A6" w:rsidRDefault="003B4594" w:rsidP="00D40805">
      <w:pPr>
        <w:spacing w:after="0" w:line="240" w:lineRule="auto"/>
        <w:jc w:val="both"/>
        <w:rPr>
          <w:rFonts w:ascii="Times New Roman" w:hAnsi="Times New Roman" w:cs="Times New Roman"/>
          <w:b/>
          <w:bCs/>
        </w:rPr>
      </w:pPr>
      <w:r w:rsidRPr="00CC55A6">
        <w:rPr>
          <w:rFonts w:ascii="Times New Roman" w:eastAsia="Arial" w:hAnsi="Times New Roman" w:cs="Times New Roman"/>
          <w:b/>
          <w:bCs/>
          <w:color w:val="252525"/>
        </w:rPr>
        <w:t>3. Strategic Action Plan (The "Outcome-Driven" Framework)</w:t>
      </w:r>
    </w:p>
    <w:p w14:paraId="7DBD852A" w14:textId="694FAF6D" w:rsidR="003B4594" w:rsidRPr="00D40805" w:rsidRDefault="003B4594" w:rsidP="00D40805">
      <w:pPr>
        <w:spacing w:after="0" w:line="240" w:lineRule="auto"/>
        <w:jc w:val="both"/>
        <w:rPr>
          <w:rFonts w:ascii="Times New Roman" w:hAnsi="Times New Roman" w:cs="Times New Roman"/>
        </w:rPr>
      </w:pPr>
      <w:r w:rsidRPr="00D40805">
        <w:rPr>
          <w:rFonts w:ascii="Times New Roman" w:eastAsia="Arial" w:hAnsi="Times New Roman" w:cs="Times New Roman"/>
          <w:color w:val="252525"/>
        </w:rPr>
        <w:t>To satisfy both management and students, "Hook, Chunk, and Gamify" approach</w:t>
      </w:r>
      <w:r w:rsidR="00134308" w:rsidRPr="00D40805">
        <w:rPr>
          <w:rFonts w:ascii="Times New Roman" w:eastAsia="Arial" w:hAnsi="Times New Roman" w:cs="Times New Roman"/>
          <w:color w:val="252525"/>
        </w:rPr>
        <w:t xml:space="preserve"> can be used.</w:t>
      </w:r>
    </w:p>
    <w:p w14:paraId="1D8CD611" w14:textId="77777777" w:rsidR="003B4594" w:rsidRPr="00D40805" w:rsidRDefault="003B4594" w:rsidP="00D40805">
      <w:pPr>
        <w:spacing w:after="0" w:line="240" w:lineRule="auto"/>
        <w:jc w:val="both"/>
        <w:rPr>
          <w:rFonts w:ascii="Times New Roman" w:eastAsia="Arial" w:hAnsi="Times New Roman" w:cs="Times New Roman"/>
          <w:color w:val="252525"/>
        </w:rPr>
      </w:pPr>
    </w:p>
    <w:p w14:paraId="6E461DDD" w14:textId="22FDB173" w:rsidR="00D40805" w:rsidRPr="00CC55A6" w:rsidRDefault="00CB5363" w:rsidP="00D40805">
      <w:pPr>
        <w:spacing w:after="0" w:line="240" w:lineRule="auto"/>
        <w:jc w:val="both"/>
        <w:rPr>
          <w:rFonts w:ascii="Times New Roman" w:hAnsi="Times New Roman" w:cs="Times New Roman"/>
          <w:b/>
          <w:bCs/>
        </w:rPr>
      </w:pPr>
      <w:r>
        <w:rPr>
          <w:rFonts w:ascii="Times New Roman" w:hAnsi="Times New Roman" w:cs="Times New Roman"/>
          <w:noProof/>
        </w:rPr>
        <w:drawing>
          <wp:inline distT="0" distB="0" distL="0" distR="0" wp14:anchorId="798D4FBB" wp14:editId="10D06533">
            <wp:extent cx="5731510" cy="3024134"/>
            <wp:effectExtent l="38100" t="38100" r="21590" b="43180"/>
            <wp:docPr id="75193350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 r:lo="rId5" r:qs="rId6" r:cs="rId7"/>
              </a:graphicData>
            </a:graphic>
          </wp:inline>
        </w:drawing>
      </w:r>
      <w:r w:rsidR="00D40805" w:rsidRPr="00CC55A6">
        <w:rPr>
          <w:rFonts w:ascii="Times New Roman" w:eastAsia="Arial" w:hAnsi="Times New Roman" w:cs="Times New Roman"/>
          <w:b/>
          <w:bCs/>
          <w:color w:val="252525"/>
        </w:rPr>
        <w:t>4. Elaborate Instructional Strategy Document</w:t>
      </w:r>
    </w:p>
    <w:p w14:paraId="4ED2D7D8" w14:textId="77777777" w:rsidR="00D40805" w:rsidRPr="00D40805" w:rsidRDefault="00D40805" w:rsidP="00D40805">
      <w:pPr>
        <w:spacing w:after="0" w:line="240" w:lineRule="auto"/>
        <w:jc w:val="both"/>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5"/>
        <w:gridCol w:w="1913"/>
        <w:gridCol w:w="4598"/>
      </w:tblGrid>
      <w:tr w:rsidR="00D40805" w:rsidRPr="00D40805" w14:paraId="1E9D6A0B" w14:textId="77777777" w:rsidTr="00D40805">
        <w:trPr>
          <w:tblHeader/>
          <w:tblCellSpacing w:w="15" w:type="dxa"/>
        </w:trPr>
        <w:tc>
          <w:tcPr>
            <w:tcW w:w="0" w:type="auto"/>
            <w:vAlign w:val="center"/>
            <w:hideMark/>
          </w:tcPr>
          <w:p w14:paraId="6A1DC304" w14:textId="77777777" w:rsidR="00D40805" w:rsidRPr="00D40805" w:rsidRDefault="00D40805" w:rsidP="00D40805">
            <w:pPr>
              <w:spacing w:after="0" w:line="240" w:lineRule="auto"/>
              <w:jc w:val="both"/>
              <w:rPr>
                <w:rFonts w:ascii="Times New Roman" w:eastAsia="Arial" w:hAnsi="Times New Roman" w:cs="Times New Roman"/>
                <w:b/>
                <w:bCs/>
                <w:color w:val="252525"/>
              </w:rPr>
            </w:pPr>
            <w:r w:rsidRPr="00D40805">
              <w:rPr>
                <w:rFonts w:ascii="Times New Roman" w:eastAsia="Arial" w:hAnsi="Times New Roman" w:cs="Times New Roman"/>
                <w:b/>
                <w:bCs/>
                <w:color w:val="252525"/>
              </w:rPr>
              <w:lastRenderedPageBreak/>
              <w:t>Section</w:t>
            </w:r>
          </w:p>
        </w:tc>
        <w:tc>
          <w:tcPr>
            <w:tcW w:w="0" w:type="auto"/>
            <w:vAlign w:val="center"/>
            <w:hideMark/>
          </w:tcPr>
          <w:p w14:paraId="12CF51CA" w14:textId="77777777" w:rsidR="00D40805" w:rsidRPr="00D40805" w:rsidRDefault="00D40805" w:rsidP="00D40805">
            <w:pPr>
              <w:spacing w:after="0" w:line="240" w:lineRule="auto"/>
              <w:jc w:val="both"/>
              <w:rPr>
                <w:rFonts w:ascii="Times New Roman" w:eastAsia="Arial" w:hAnsi="Times New Roman" w:cs="Times New Roman"/>
                <w:b/>
                <w:bCs/>
                <w:color w:val="252525"/>
              </w:rPr>
            </w:pPr>
            <w:r w:rsidRPr="00D40805">
              <w:rPr>
                <w:rFonts w:ascii="Times New Roman" w:eastAsia="Arial" w:hAnsi="Times New Roman" w:cs="Times New Roman"/>
                <w:b/>
                <w:bCs/>
                <w:color w:val="252525"/>
              </w:rPr>
              <w:t>Component</w:t>
            </w:r>
          </w:p>
        </w:tc>
        <w:tc>
          <w:tcPr>
            <w:tcW w:w="0" w:type="auto"/>
            <w:vAlign w:val="center"/>
            <w:hideMark/>
          </w:tcPr>
          <w:p w14:paraId="36816F73" w14:textId="77777777" w:rsidR="00D40805" w:rsidRPr="00D40805" w:rsidRDefault="00D40805" w:rsidP="00D40805">
            <w:pPr>
              <w:spacing w:after="0" w:line="240" w:lineRule="auto"/>
              <w:jc w:val="both"/>
              <w:rPr>
                <w:rFonts w:ascii="Times New Roman" w:eastAsia="Arial" w:hAnsi="Times New Roman" w:cs="Times New Roman"/>
                <w:b/>
                <w:bCs/>
                <w:color w:val="252525"/>
              </w:rPr>
            </w:pPr>
            <w:r w:rsidRPr="00D40805">
              <w:rPr>
                <w:rFonts w:ascii="Times New Roman" w:eastAsia="Arial" w:hAnsi="Times New Roman" w:cs="Times New Roman"/>
                <w:b/>
                <w:bCs/>
                <w:color w:val="252525"/>
              </w:rPr>
              <w:t>Description / Purpose</w:t>
            </w:r>
          </w:p>
        </w:tc>
      </w:tr>
      <w:tr w:rsidR="00D40805" w:rsidRPr="00D40805" w14:paraId="249E45B4" w14:textId="77777777" w:rsidTr="00D40805">
        <w:trPr>
          <w:tblCellSpacing w:w="15" w:type="dxa"/>
        </w:trPr>
        <w:tc>
          <w:tcPr>
            <w:tcW w:w="0" w:type="auto"/>
            <w:vMerge w:val="restart"/>
            <w:vAlign w:val="center"/>
            <w:hideMark/>
          </w:tcPr>
          <w:p w14:paraId="17F9E49E"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b/>
                <w:bCs/>
                <w:color w:val="252525"/>
              </w:rPr>
              <w:t>I. Executive Summary</w:t>
            </w:r>
          </w:p>
        </w:tc>
        <w:tc>
          <w:tcPr>
            <w:tcW w:w="0" w:type="auto"/>
            <w:vAlign w:val="center"/>
            <w:hideMark/>
          </w:tcPr>
          <w:p w14:paraId="68C432D9"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Instructional Approach</w:t>
            </w:r>
          </w:p>
        </w:tc>
        <w:tc>
          <w:tcPr>
            <w:tcW w:w="0" w:type="auto"/>
            <w:vAlign w:val="center"/>
            <w:hideMark/>
          </w:tcPr>
          <w:p w14:paraId="49DFAA8A"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Active Learning Pedagogy replacing passive instruction</w:t>
            </w:r>
          </w:p>
        </w:tc>
      </w:tr>
      <w:tr w:rsidR="00D40805" w:rsidRPr="00D40805" w14:paraId="4F21EE06" w14:textId="77777777" w:rsidTr="00D40805">
        <w:trPr>
          <w:tblCellSpacing w:w="15" w:type="dxa"/>
        </w:trPr>
        <w:tc>
          <w:tcPr>
            <w:tcW w:w="0" w:type="auto"/>
            <w:vMerge/>
            <w:vAlign w:val="center"/>
            <w:hideMark/>
          </w:tcPr>
          <w:p w14:paraId="66E4CE80" w14:textId="77777777" w:rsidR="00D40805" w:rsidRPr="00D40805" w:rsidRDefault="00D40805" w:rsidP="00D40805">
            <w:pPr>
              <w:spacing w:after="0" w:line="240" w:lineRule="auto"/>
              <w:jc w:val="both"/>
              <w:rPr>
                <w:rFonts w:ascii="Times New Roman" w:eastAsia="Arial" w:hAnsi="Times New Roman" w:cs="Times New Roman"/>
                <w:color w:val="252525"/>
              </w:rPr>
            </w:pPr>
          </w:p>
        </w:tc>
        <w:tc>
          <w:tcPr>
            <w:tcW w:w="0" w:type="auto"/>
            <w:vAlign w:val="center"/>
            <w:hideMark/>
          </w:tcPr>
          <w:p w14:paraId="72D2E29B"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Learning Model</w:t>
            </w:r>
          </w:p>
        </w:tc>
        <w:tc>
          <w:tcPr>
            <w:tcW w:w="0" w:type="auto"/>
            <w:vAlign w:val="center"/>
            <w:hideMark/>
          </w:tcPr>
          <w:p w14:paraId="1F4C59E8"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Challenge-Based Learning</w:t>
            </w:r>
          </w:p>
        </w:tc>
      </w:tr>
      <w:tr w:rsidR="00D40805" w:rsidRPr="00D40805" w14:paraId="7C840EE9" w14:textId="77777777" w:rsidTr="00D40805">
        <w:trPr>
          <w:tblCellSpacing w:w="15" w:type="dxa"/>
        </w:trPr>
        <w:tc>
          <w:tcPr>
            <w:tcW w:w="0" w:type="auto"/>
            <w:vMerge/>
            <w:vAlign w:val="center"/>
            <w:hideMark/>
          </w:tcPr>
          <w:p w14:paraId="63B546BA" w14:textId="77777777" w:rsidR="00D40805" w:rsidRPr="00D40805" w:rsidRDefault="00D40805" w:rsidP="00D40805">
            <w:pPr>
              <w:spacing w:after="0" w:line="240" w:lineRule="auto"/>
              <w:jc w:val="both"/>
              <w:rPr>
                <w:rFonts w:ascii="Times New Roman" w:eastAsia="Arial" w:hAnsi="Times New Roman" w:cs="Times New Roman"/>
                <w:color w:val="252525"/>
              </w:rPr>
            </w:pPr>
          </w:p>
        </w:tc>
        <w:tc>
          <w:tcPr>
            <w:tcW w:w="0" w:type="auto"/>
            <w:vAlign w:val="center"/>
            <w:hideMark/>
          </w:tcPr>
          <w:p w14:paraId="3C6732A6"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Expected Outcome</w:t>
            </w:r>
          </w:p>
        </w:tc>
        <w:tc>
          <w:tcPr>
            <w:tcW w:w="0" w:type="auto"/>
            <w:vAlign w:val="center"/>
            <w:hideMark/>
          </w:tcPr>
          <w:p w14:paraId="5E0EE56A"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 xml:space="preserve">Increase learner retention by </w:t>
            </w:r>
            <w:r w:rsidRPr="00D40805">
              <w:rPr>
                <w:rFonts w:ascii="Times New Roman" w:eastAsia="Arial" w:hAnsi="Times New Roman" w:cs="Times New Roman"/>
                <w:b/>
                <w:bCs/>
                <w:color w:val="252525"/>
              </w:rPr>
              <w:t>30–40%</w:t>
            </w:r>
          </w:p>
        </w:tc>
      </w:tr>
      <w:tr w:rsidR="00D40805" w:rsidRPr="00D40805" w14:paraId="02307C53" w14:textId="77777777" w:rsidTr="00D40805">
        <w:trPr>
          <w:tblCellSpacing w:w="15" w:type="dxa"/>
        </w:trPr>
        <w:tc>
          <w:tcPr>
            <w:tcW w:w="0" w:type="auto"/>
            <w:vMerge/>
            <w:vAlign w:val="center"/>
            <w:hideMark/>
          </w:tcPr>
          <w:p w14:paraId="713D0710" w14:textId="77777777" w:rsidR="00D40805" w:rsidRPr="00D40805" w:rsidRDefault="00D40805" w:rsidP="00D40805">
            <w:pPr>
              <w:spacing w:after="0" w:line="240" w:lineRule="auto"/>
              <w:jc w:val="both"/>
              <w:rPr>
                <w:rFonts w:ascii="Times New Roman" w:eastAsia="Arial" w:hAnsi="Times New Roman" w:cs="Times New Roman"/>
                <w:color w:val="252525"/>
              </w:rPr>
            </w:pPr>
          </w:p>
        </w:tc>
        <w:tc>
          <w:tcPr>
            <w:tcW w:w="0" w:type="auto"/>
            <w:vAlign w:val="center"/>
            <w:hideMark/>
          </w:tcPr>
          <w:p w14:paraId="4D44EBEB"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Alignment</w:t>
            </w:r>
          </w:p>
        </w:tc>
        <w:tc>
          <w:tcPr>
            <w:tcW w:w="0" w:type="auto"/>
            <w:vAlign w:val="center"/>
            <w:hideMark/>
          </w:tcPr>
          <w:p w14:paraId="681B80FE"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Designed to meet management KPIs and high-outcome delivery</w:t>
            </w:r>
          </w:p>
        </w:tc>
      </w:tr>
      <w:tr w:rsidR="00D40805" w:rsidRPr="00D40805" w14:paraId="3CCB8256" w14:textId="77777777" w:rsidTr="00D40805">
        <w:trPr>
          <w:tblCellSpacing w:w="15" w:type="dxa"/>
        </w:trPr>
        <w:tc>
          <w:tcPr>
            <w:tcW w:w="0" w:type="auto"/>
            <w:vMerge w:val="restart"/>
            <w:vAlign w:val="center"/>
            <w:hideMark/>
          </w:tcPr>
          <w:p w14:paraId="191E2CC9"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b/>
                <w:bCs/>
                <w:color w:val="252525"/>
              </w:rPr>
              <w:t>II. Implementation Steps</w:t>
            </w:r>
          </w:p>
        </w:tc>
        <w:tc>
          <w:tcPr>
            <w:tcW w:w="0" w:type="auto"/>
            <w:vAlign w:val="center"/>
            <w:hideMark/>
          </w:tcPr>
          <w:p w14:paraId="35A8CA14"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Low-Stakes Retrieval Practice</w:t>
            </w:r>
          </w:p>
        </w:tc>
        <w:tc>
          <w:tcPr>
            <w:tcW w:w="0" w:type="auto"/>
            <w:vAlign w:val="center"/>
            <w:hideMark/>
          </w:tcPr>
          <w:p w14:paraId="275D2E72"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3-minute “brain dump” at the start of each class to reinforce prior learning and build confidence</w:t>
            </w:r>
          </w:p>
        </w:tc>
      </w:tr>
      <w:tr w:rsidR="00D40805" w:rsidRPr="00D40805" w14:paraId="01EB55D1" w14:textId="77777777" w:rsidTr="00D40805">
        <w:trPr>
          <w:tblCellSpacing w:w="15" w:type="dxa"/>
        </w:trPr>
        <w:tc>
          <w:tcPr>
            <w:tcW w:w="0" w:type="auto"/>
            <w:vMerge/>
            <w:vAlign w:val="center"/>
            <w:hideMark/>
          </w:tcPr>
          <w:p w14:paraId="6653FC8D" w14:textId="77777777" w:rsidR="00D40805" w:rsidRPr="00D40805" w:rsidRDefault="00D40805" w:rsidP="00D40805">
            <w:pPr>
              <w:spacing w:after="0" w:line="240" w:lineRule="auto"/>
              <w:jc w:val="both"/>
              <w:rPr>
                <w:rFonts w:ascii="Times New Roman" w:eastAsia="Arial" w:hAnsi="Times New Roman" w:cs="Times New Roman"/>
                <w:color w:val="252525"/>
              </w:rPr>
            </w:pPr>
          </w:p>
        </w:tc>
        <w:tc>
          <w:tcPr>
            <w:tcW w:w="0" w:type="auto"/>
            <w:vAlign w:val="center"/>
            <w:hideMark/>
          </w:tcPr>
          <w:p w14:paraId="3F0C88DC"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Peer-to-Peer Teaching</w:t>
            </w:r>
          </w:p>
        </w:tc>
        <w:tc>
          <w:tcPr>
            <w:tcW w:w="0" w:type="auto"/>
            <w:vAlign w:val="center"/>
            <w:hideMark/>
          </w:tcPr>
          <w:p w14:paraId="5EEB3F61"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Small groups take ownership of subtopics and teach peers, improving engagement and comprehension</w:t>
            </w:r>
          </w:p>
        </w:tc>
      </w:tr>
      <w:tr w:rsidR="00D40805" w:rsidRPr="00D40805" w14:paraId="7A7DB4CF" w14:textId="77777777" w:rsidTr="00D40805">
        <w:trPr>
          <w:tblCellSpacing w:w="15" w:type="dxa"/>
        </w:trPr>
        <w:tc>
          <w:tcPr>
            <w:tcW w:w="0" w:type="auto"/>
            <w:vMerge/>
            <w:vAlign w:val="center"/>
            <w:hideMark/>
          </w:tcPr>
          <w:p w14:paraId="3C47E3C8" w14:textId="77777777" w:rsidR="00D40805" w:rsidRPr="00D40805" w:rsidRDefault="00D40805" w:rsidP="00D40805">
            <w:pPr>
              <w:spacing w:after="0" w:line="240" w:lineRule="auto"/>
              <w:jc w:val="both"/>
              <w:rPr>
                <w:rFonts w:ascii="Times New Roman" w:eastAsia="Arial" w:hAnsi="Times New Roman" w:cs="Times New Roman"/>
                <w:color w:val="252525"/>
              </w:rPr>
            </w:pPr>
          </w:p>
        </w:tc>
        <w:tc>
          <w:tcPr>
            <w:tcW w:w="0" w:type="auto"/>
            <w:vAlign w:val="center"/>
            <w:hideMark/>
          </w:tcPr>
          <w:p w14:paraId="2CFA339F"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Feedback Loop</w:t>
            </w:r>
          </w:p>
        </w:tc>
        <w:tc>
          <w:tcPr>
            <w:tcW w:w="0" w:type="auto"/>
            <w:vAlign w:val="center"/>
            <w:hideMark/>
          </w:tcPr>
          <w:p w14:paraId="159B1B94"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Immediate, constructive feedback to address disengagement and promote quick learning gains</w:t>
            </w:r>
          </w:p>
        </w:tc>
      </w:tr>
      <w:tr w:rsidR="00D40805" w:rsidRPr="00D40805" w14:paraId="2C33DEB7" w14:textId="77777777" w:rsidTr="00D40805">
        <w:trPr>
          <w:tblCellSpacing w:w="15" w:type="dxa"/>
        </w:trPr>
        <w:tc>
          <w:tcPr>
            <w:tcW w:w="0" w:type="auto"/>
            <w:vAlign w:val="center"/>
            <w:hideMark/>
          </w:tcPr>
          <w:p w14:paraId="438E644E"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b/>
                <w:bCs/>
                <w:color w:val="252525"/>
              </w:rPr>
              <w:t>III. Data Collection for Management</w:t>
            </w:r>
          </w:p>
        </w:tc>
        <w:tc>
          <w:tcPr>
            <w:tcW w:w="0" w:type="auto"/>
            <w:vAlign w:val="center"/>
            <w:hideMark/>
          </w:tcPr>
          <w:p w14:paraId="48AAEEF5"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Pre- and Post-Testing</w:t>
            </w:r>
          </w:p>
        </w:tc>
        <w:tc>
          <w:tcPr>
            <w:tcW w:w="0" w:type="auto"/>
            <w:vAlign w:val="center"/>
            <w:hideMark/>
          </w:tcPr>
          <w:p w14:paraId="609E190D"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 xml:space="preserve">Measurement of learning improvement through </w:t>
            </w:r>
            <w:r w:rsidRPr="00D40805">
              <w:rPr>
                <w:rFonts w:ascii="Times New Roman" w:eastAsia="Arial" w:hAnsi="Times New Roman" w:cs="Times New Roman"/>
                <w:b/>
                <w:bCs/>
                <w:color w:val="252525"/>
              </w:rPr>
              <w:t>growth delta</w:t>
            </w:r>
            <w:r w:rsidRPr="00D40805">
              <w:rPr>
                <w:rFonts w:ascii="Times New Roman" w:eastAsia="Arial" w:hAnsi="Times New Roman" w:cs="Times New Roman"/>
                <w:color w:val="252525"/>
              </w:rPr>
              <w:t xml:space="preserve"> analysis</w:t>
            </w:r>
          </w:p>
        </w:tc>
      </w:tr>
      <w:tr w:rsidR="00D40805" w:rsidRPr="00D40805" w14:paraId="14906D3E" w14:textId="77777777" w:rsidTr="00D40805">
        <w:trPr>
          <w:tblCellSpacing w:w="15" w:type="dxa"/>
        </w:trPr>
        <w:tc>
          <w:tcPr>
            <w:tcW w:w="0" w:type="auto"/>
            <w:vAlign w:val="center"/>
            <w:hideMark/>
          </w:tcPr>
          <w:p w14:paraId="5CF3E7E6" w14:textId="77777777" w:rsidR="00D40805" w:rsidRPr="00D40805" w:rsidRDefault="00D40805" w:rsidP="00D40805">
            <w:pPr>
              <w:spacing w:after="0" w:line="240" w:lineRule="auto"/>
              <w:jc w:val="both"/>
              <w:rPr>
                <w:rFonts w:ascii="Times New Roman" w:eastAsia="Arial" w:hAnsi="Times New Roman" w:cs="Times New Roman"/>
                <w:color w:val="252525"/>
              </w:rPr>
            </w:pPr>
          </w:p>
        </w:tc>
        <w:tc>
          <w:tcPr>
            <w:tcW w:w="0" w:type="auto"/>
            <w:vAlign w:val="center"/>
            <w:hideMark/>
          </w:tcPr>
          <w:p w14:paraId="14143F18"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Engagement Metrics</w:t>
            </w:r>
          </w:p>
        </w:tc>
        <w:tc>
          <w:tcPr>
            <w:tcW w:w="0" w:type="auto"/>
            <w:vAlign w:val="center"/>
            <w:hideMark/>
          </w:tcPr>
          <w:p w14:paraId="67C53BB5"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Tracking participation rates in gamified learning modules</w:t>
            </w:r>
          </w:p>
        </w:tc>
      </w:tr>
    </w:tbl>
    <w:p w14:paraId="00F245CA" w14:textId="77777777" w:rsidR="00D40805" w:rsidRPr="00D40805" w:rsidRDefault="00D40805" w:rsidP="00D40805">
      <w:pPr>
        <w:spacing w:after="0" w:line="240" w:lineRule="auto"/>
        <w:jc w:val="both"/>
        <w:rPr>
          <w:rFonts w:ascii="Times New Roman" w:eastAsia="Arial" w:hAnsi="Times New Roman" w:cs="Times New Roman"/>
          <w:color w:val="252525"/>
        </w:rPr>
      </w:pPr>
    </w:p>
    <w:p w14:paraId="0488D6A7" w14:textId="32D7194C" w:rsidR="003B4594" w:rsidRPr="00CC55A6" w:rsidRDefault="003B4594" w:rsidP="00D40805">
      <w:pPr>
        <w:spacing w:after="0" w:line="240" w:lineRule="auto"/>
        <w:jc w:val="both"/>
        <w:rPr>
          <w:rFonts w:ascii="Times New Roman" w:hAnsi="Times New Roman" w:cs="Times New Roman"/>
          <w:b/>
          <w:bCs/>
        </w:rPr>
      </w:pPr>
      <w:r w:rsidRPr="00CC55A6">
        <w:rPr>
          <w:rFonts w:ascii="Times New Roman" w:eastAsia="Arial" w:hAnsi="Times New Roman" w:cs="Times New Roman"/>
          <w:b/>
          <w:bCs/>
          <w:color w:val="252525"/>
        </w:rPr>
        <w:t>5. Summary Recommendation</w:t>
      </w:r>
    </w:p>
    <w:p w14:paraId="0B32A1CD" w14:textId="48844303" w:rsidR="00D05EC8" w:rsidRPr="00D40805" w:rsidRDefault="00D40805" w:rsidP="00D40805">
      <w:pPr>
        <w:jc w:val="both"/>
        <w:rPr>
          <w:rFonts w:ascii="Times New Roman" w:hAnsi="Times New Roman" w:cs="Times New Roman"/>
        </w:rPr>
      </w:pPr>
      <w:r w:rsidRPr="00D40805">
        <w:rPr>
          <w:rFonts w:ascii="Times New Roman" w:eastAsia="Arial" w:hAnsi="Times New Roman" w:cs="Times New Roman"/>
          <w:color w:val="252525"/>
        </w:rPr>
        <w:t>To ensure effective implementation, the instructional approach should strategically position the topic to enhance learner buy-in and motivation, while simultaneously generating measurable evidence of impact for institutional review. Learners are to be engaged as active stakeholders whose interest and commitment must be cultivated, whereas management is to be addressed through data-driven reporting that demonstrates a clear return on instructional investment in terms of time, resources, and learning outcomes.</w:t>
      </w:r>
    </w:p>
    <w:sectPr w:rsidR="00D05EC8" w:rsidRPr="00D408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522"/>
    <w:rsid w:val="000652CD"/>
    <w:rsid w:val="000F677E"/>
    <w:rsid w:val="00134308"/>
    <w:rsid w:val="001C2AFE"/>
    <w:rsid w:val="0022436B"/>
    <w:rsid w:val="002541FE"/>
    <w:rsid w:val="00310CE7"/>
    <w:rsid w:val="003B4594"/>
    <w:rsid w:val="003C5124"/>
    <w:rsid w:val="00753522"/>
    <w:rsid w:val="00922B14"/>
    <w:rsid w:val="00CB5363"/>
    <w:rsid w:val="00CC55A6"/>
    <w:rsid w:val="00D05EC8"/>
    <w:rsid w:val="00D408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2E1EA"/>
  <w15:chartTrackingRefBased/>
  <w15:docId w15:val="{2ADB28F6-DF87-459D-8D9B-05D5531D1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594"/>
    <w:rPr>
      <w:rFonts w:eastAsiaTheme="minorEastAsia"/>
      <w:lang w:eastAsia="en-GB"/>
    </w:rPr>
  </w:style>
  <w:style w:type="paragraph" w:styleId="Heading1">
    <w:name w:val="heading 1"/>
    <w:basedOn w:val="Normal"/>
    <w:next w:val="Normal"/>
    <w:link w:val="Heading1Char"/>
    <w:uiPriority w:val="9"/>
    <w:qFormat/>
    <w:rsid w:val="00753522"/>
    <w:pPr>
      <w:keepNext/>
      <w:keepLines/>
      <w:spacing w:before="360" w:after="80"/>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753522"/>
    <w:pPr>
      <w:keepNext/>
      <w:keepLines/>
      <w:spacing w:before="160" w:after="80"/>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753522"/>
    <w:pPr>
      <w:keepNext/>
      <w:keepLines/>
      <w:spacing w:before="160" w:after="80"/>
      <w:outlineLvl w:val="2"/>
    </w:pPr>
    <w:rPr>
      <w:rFonts w:eastAsiaTheme="majorEastAsia"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753522"/>
    <w:pPr>
      <w:keepNext/>
      <w:keepLines/>
      <w:spacing w:before="80" w:after="40"/>
      <w:outlineLvl w:val="3"/>
    </w:pPr>
    <w:rPr>
      <w:rFonts w:eastAsiaTheme="majorEastAsia" w:cstheme="majorBidi"/>
      <w:i/>
      <w:iCs/>
      <w:color w:val="0F4761" w:themeColor="accent1" w:themeShade="BF"/>
      <w:lang w:eastAsia="en-US"/>
    </w:rPr>
  </w:style>
  <w:style w:type="paragraph" w:styleId="Heading5">
    <w:name w:val="heading 5"/>
    <w:basedOn w:val="Normal"/>
    <w:next w:val="Normal"/>
    <w:link w:val="Heading5Char"/>
    <w:uiPriority w:val="9"/>
    <w:semiHidden/>
    <w:unhideWhenUsed/>
    <w:qFormat/>
    <w:rsid w:val="00753522"/>
    <w:pPr>
      <w:keepNext/>
      <w:keepLines/>
      <w:spacing w:before="80" w:after="40"/>
      <w:outlineLvl w:val="4"/>
    </w:pPr>
    <w:rPr>
      <w:rFonts w:eastAsiaTheme="majorEastAsia" w:cstheme="majorBidi"/>
      <w:color w:val="0F4761" w:themeColor="accent1" w:themeShade="BF"/>
      <w:lang w:eastAsia="en-US"/>
    </w:rPr>
  </w:style>
  <w:style w:type="paragraph" w:styleId="Heading6">
    <w:name w:val="heading 6"/>
    <w:basedOn w:val="Normal"/>
    <w:next w:val="Normal"/>
    <w:link w:val="Heading6Char"/>
    <w:uiPriority w:val="9"/>
    <w:semiHidden/>
    <w:unhideWhenUsed/>
    <w:qFormat/>
    <w:rsid w:val="00753522"/>
    <w:pPr>
      <w:keepNext/>
      <w:keepLines/>
      <w:spacing w:before="40" w:after="0"/>
      <w:outlineLvl w:val="5"/>
    </w:pPr>
    <w:rPr>
      <w:rFonts w:eastAsiaTheme="majorEastAsia" w:cstheme="majorBidi"/>
      <w:i/>
      <w:iCs/>
      <w:color w:val="595959" w:themeColor="text1" w:themeTint="A6"/>
      <w:lang w:eastAsia="en-US"/>
    </w:rPr>
  </w:style>
  <w:style w:type="paragraph" w:styleId="Heading7">
    <w:name w:val="heading 7"/>
    <w:basedOn w:val="Normal"/>
    <w:next w:val="Normal"/>
    <w:link w:val="Heading7Char"/>
    <w:uiPriority w:val="9"/>
    <w:semiHidden/>
    <w:unhideWhenUsed/>
    <w:qFormat/>
    <w:rsid w:val="00753522"/>
    <w:pPr>
      <w:keepNext/>
      <w:keepLines/>
      <w:spacing w:before="40" w:after="0"/>
      <w:outlineLvl w:val="6"/>
    </w:pPr>
    <w:rPr>
      <w:rFonts w:eastAsiaTheme="majorEastAsia"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753522"/>
    <w:pPr>
      <w:keepNext/>
      <w:keepLines/>
      <w:spacing w:after="0"/>
      <w:outlineLvl w:val="7"/>
    </w:pPr>
    <w:rPr>
      <w:rFonts w:eastAsiaTheme="majorEastAsia"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753522"/>
    <w:pPr>
      <w:keepNext/>
      <w:keepLines/>
      <w:spacing w:after="0"/>
      <w:outlineLvl w:val="8"/>
    </w:pPr>
    <w:rPr>
      <w:rFonts w:eastAsiaTheme="majorEastAsia"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5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5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5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5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5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522"/>
    <w:rPr>
      <w:rFonts w:eastAsiaTheme="majorEastAsia" w:cstheme="majorBidi"/>
      <w:color w:val="272727" w:themeColor="text1" w:themeTint="D8"/>
    </w:rPr>
  </w:style>
  <w:style w:type="paragraph" w:styleId="Title">
    <w:name w:val="Title"/>
    <w:basedOn w:val="Normal"/>
    <w:next w:val="Normal"/>
    <w:link w:val="TitleChar"/>
    <w:uiPriority w:val="10"/>
    <w:qFormat/>
    <w:rsid w:val="00753522"/>
    <w:pPr>
      <w:spacing w:after="8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753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522"/>
    <w:pPr>
      <w:numPr>
        <w:ilvl w:val="1"/>
      </w:numPr>
    </w:pPr>
    <w:rPr>
      <w:rFonts w:eastAsiaTheme="majorEastAsia"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753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522"/>
    <w:pPr>
      <w:spacing w:before="160"/>
      <w:jc w:val="center"/>
    </w:pPr>
    <w:rPr>
      <w:rFonts w:eastAsiaTheme="minorHAnsi"/>
      <w:i/>
      <w:iCs/>
      <w:color w:val="404040" w:themeColor="text1" w:themeTint="BF"/>
      <w:lang w:eastAsia="en-US"/>
    </w:rPr>
  </w:style>
  <w:style w:type="character" w:customStyle="1" w:styleId="QuoteChar">
    <w:name w:val="Quote Char"/>
    <w:basedOn w:val="DefaultParagraphFont"/>
    <w:link w:val="Quote"/>
    <w:uiPriority w:val="29"/>
    <w:rsid w:val="00753522"/>
    <w:rPr>
      <w:i/>
      <w:iCs/>
      <w:color w:val="404040" w:themeColor="text1" w:themeTint="BF"/>
    </w:rPr>
  </w:style>
  <w:style w:type="paragraph" w:styleId="ListParagraph">
    <w:name w:val="List Paragraph"/>
    <w:basedOn w:val="Normal"/>
    <w:uiPriority w:val="34"/>
    <w:qFormat/>
    <w:rsid w:val="00753522"/>
    <w:pPr>
      <w:ind w:left="720"/>
      <w:contextualSpacing/>
    </w:pPr>
    <w:rPr>
      <w:rFonts w:eastAsiaTheme="minorHAnsi"/>
      <w:lang w:eastAsia="en-US"/>
    </w:rPr>
  </w:style>
  <w:style w:type="character" w:styleId="IntenseEmphasis">
    <w:name w:val="Intense Emphasis"/>
    <w:basedOn w:val="DefaultParagraphFont"/>
    <w:uiPriority w:val="21"/>
    <w:qFormat/>
    <w:rsid w:val="00753522"/>
    <w:rPr>
      <w:i/>
      <w:iCs/>
      <w:color w:val="0F4761" w:themeColor="accent1" w:themeShade="BF"/>
    </w:rPr>
  </w:style>
  <w:style w:type="paragraph" w:styleId="IntenseQuote">
    <w:name w:val="Intense Quote"/>
    <w:basedOn w:val="Normal"/>
    <w:next w:val="Normal"/>
    <w:link w:val="IntenseQuoteChar"/>
    <w:uiPriority w:val="30"/>
    <w:qFormat/>
    <w:rsid w:val="00753522"/>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lang w:eastAsia="en-US"/>
    </w:rPr>
  </w:style>
  <w:style w:type="character" w:customStyle="1" w:styleId="IntenseQuoteChar">
    <w:name w:val="Intense Quote Char"/>
    <w:basedOn w:val="DefaultParagraphFont"/>
    <w:link w:val="IntenseQuote"/>
    <w:uiPriority w:val="30"/>
    <w:rsid w:val="00753522"/>
    <w:rPr>
      <w:i/>
      <w:iCs/>
      <w:color w:val="0F4761" w:themeColor="accent1" w:themeShade="BF"/>
    </w:rPr>
  </w:style>
  <w:style w:type="character" w:styleId="IntenseReference">
    <w:name w:val="Intense Reference"/>
    <w:basedOn w:val="DefaultParagraphFont"/>
    <w:uiPriority w:val="32"/>
    <w:qFormat/>
    <w:rsid w:val="00753522"/>
    <w:rPr>
      <w:b/>
      <w:bCs/>
      <w:smallCaps/>
      <w:color w:val="0F4761" w:themeColor="accent1" w:themeShade="BF"/>
      <w:spacing w:val="5"/>
    </w:rPr>
  </w:style>
  <w:style w:type="table" w:styleId="TableGrid">
    <w:name w:val="Table Grid"/>
    <w:basedOn w:val="TableNormal"/>
    <w:uiPriority w:val="39"/>
    <w:rsid w:val="003B45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diagramDrawing" Target="diagrams/drawing1.xml"/><Relationship Id="rId3" Type="http://schemas.openxmlformats.org/officeDocument/2006/relationships/webSettings" Target="webSettings.xml"/><Relationship Id="rId7" Type="http://schemas.openxmlformats.org/officeDocument/2006/relationships/diagramColors" Target="diagrams/colors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diagramQuickStyle" Target="diagrams/quickStyle1.xml"/><Relationship Id="rId5" Type="http://schemas.openxmlformats.org/officeDocument/2006/relationships/diagramLayout" Target="diagrams/layout1.xml"/><Relationship Id="rId10" Type="http://schemas.openxmlformats.org/officeDocument/2006/relationships/theme" Target="theme/theme1.xml"/><Relationship Id="rId4" Type="http://schemas.openxmlformats.org/officeDocument/2006/relationships/diagramData" Target="diagrams/data1.xml"/><Relationship Id="rId9"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41D765-73F4-49DB-B40E-4EF6087C8ECB}" type="doc">
      <dgm:prSet loTypeId="urn:microsoft.com/office/officeart/2005/8/layout/chevron2" loCatId="list" qsTypeId="urn:microsoft.com/office/officeart/2005/8/quickstyle/simple1" qsCatId="simple" csTypeId="urn:microsoft.com/office/officeart/2005/8/colors/accent1_2" csCatId="accent1" phldr="1"/>
      <dgm:spPr/>
      <dgm:t>
        <a:bodyPr/>
        <a:lstStyle/>
        <a:p>
          <a:endParaRPr lang="en-IN"/>
        </a:p>
      </dgm:t>
    </dgm:pt>
    <dgm:pt modelId="{7D9B8273-AFE4-4749-AF86-A8786E82475E}">
      <dgm:prSet phldrT="[Text]"/>
      <dgm:spPr/>
      <dgm:t>
        <a:bodyPr/>
        <a:lstStyle/>
        <a:p>
          <a:pPr>
            <a:buNone/>
          </a:pPr>
          <a:r>
            <a:rPr lang="en-IN"/>
            <a:t>Phase A: The "Hook" (Contextual Relevance)</a:t>
          </a:r>
        </a:p>
      </dgm:t>
    </dgm:pt>
    <dgm:pt modelId="{110DD156-F2FD-4E26-9684-EACCEAB5FDDC}" type="parTrans" cxnId="{1B4C5C2E-A9D6-44E3-B208-EB0FB25B85D5}">
      <dgm:prSet/>
      <dgm:spPr/>
      <dgm:t>
        <a:bodyPr/>
        <a:lstStyle/>
        <a:p>
          <a:endParaRPr lang="en-IN"/>
        </a:p>
      </dgm:t>
    </dgm:pt>
    <dgm:pt modelId="{A1D4ECA5-95B3-46A6-956D-4EA1A8A03088}" type="sibTrans" cxnId="{1B4C5C2E-A9D6-44E3-B208-EB0FB25B85D5}">
      <dgm:prSet/>
      <dgm:spPr/>
      <dgm:t>
        <a:bodyPr/>
        <a:lstStyle/>
        <a:p>
          <a:endParaRPr lang="en-IN"/>
        </a:p>
      </dgm:t>
    </dgm:pt>
    <dgm:pt modelId="{88046BDD-E617-4BCA-9CB3-CFB447EF0949}">
      <dgm:prSet phldrT="[Text]" custT="1"/>
      <dgm:spPr/>
      <dgm:t>
        <a:bodyPr/>
        <a:lstStyle/>
        <a:p>
          <a:pPr>
            <a:buNone/>
          </a:pPr>
          <a:r>
            <a:rPr lang="en-IN" sz="900"/>
            <a:t>Don't start with the theory. Start with a problem the students actually care about.</a:t>
          </a:r>
        </a:p>
      </dgm:t>
    </dgm:pt>
    <dgm:pt modelId="{B7BC6A45-C12A-4E89-9F33-F4642A00144F}" type="parTrans" cxnId="{41AFB637-91E7-4F29-8251-F56976E51451}">
      <dgm:prSet/>
      <dgm:spPr/>
      <dgm:t>
        <a:bodyPr/>
        <a:lstStyle/>
        <a:p>
          <a:endParaRPr lang="en-IN"/>
        </a:p>
      </dgm:t>
    </dgm:pt>
    <dgm:pt modelId="{58582CAC-252E-4BA4-8677-6B9B746109C0}" type="sibTrans" cxnId="{41AFB637-91E7-4F29-8251-F56976E51451}">
      <dgm:prSet/>
      <dgm:spPr/>
      <dgm:t>
        <a:bodyPr/>
        <a:lstStyle/>
        <a:p>
          <a:endParaRPr lang="en-IN"/>
        </a:p>
      </dgm:t>
    </dgm:pt>
    <dgm:pt modelId="{D5C7FB28-8C95-483D-A2F5-1F2F9D5D64C8}">
      <dgm:prSet phldrT="[Text]"/>
      <dgm:spPr/>
      <dgm:t>
        <a:bodyPr/>
        <a:lstStyle/>
        <a:p>
          <a:pPr>
            <a:buNone/>
          </a:pPr>
          <a:r>
            <a:rPr lang="en-IN"/>
            <a:t>Phase B: Scaffolding and "Chunking"</a:t>
          </a:r>
        </a:p>
      </dgm:t>
    </dgm:pt>
    <dgm:pt modelId="{87ECB044-817C-4643-936C-72AE894CEC1F}" type="parTrans" cxnId="{F6D8827C-0ECD-4717-BD5D-7EBCEFEE0952}">
      <dgm:prSet/>
      <dgm:spPr/>
      <dgm:t>
        <a:bodyPr/>
        <a:lstStyle/>
        <a:p>
          <a:endParaRPr lang="en-IN"/>
        </a:p>
      </dgm:t>
    </dgm:pt>
    <dgm:pt modelId="{489D1F1D-B362-48F6-87D4-31B9787AAF55}" type="sibTrans" cxnId="{F6D8827C-0ECD-4717-BD5D-7EBCEFEE0952}">
      <dgm:prSet/>
      <dgm:spPr/>
      <dgm:t>
        <a:bodyPr/>
        <a:lstStyle/>
        <a:p>
          <a:endParaRPr lang="en-IN"/>
        </a:p>
      </dgm:t>
    </dgm:pt>
    <dgm:pt modelId="{F99D73F7-D93B-4250-AE74-ABC408DC4576}">
      <dgm:prSet phldrT="[Text]" custT="1"/>
      <dgm:spPr/>
      <dgm:t>
        <a:bodyPr/>
        <a:lstStyle/>
        <a:p>
          <a:pPr>
            <a:buNone/>
          </a:pPr>
          <a:r>
            <a:rPr lang="en-IN" sz="900"/>
            <a:t>Break the "hard" topic into micro-lessons. Management wants high outcomes? You get there by ensuring no student falls off the ladder at step one.</a:t>
          </a:r>
          <a:endParaRPr lang="en-IN" sz="700"/>
        </a:p>
      </dgm:t>
    </dgm:pt>
    <dgm:pt modelId="{736B0542-2E5C-484C-BEE8-8D52D9763211}" type="parTrans" cxnId="{FF403DA0-88D8-45D7-8A13-0F21B2C5BD10}">
      <dgm:prSet/>
      <dgm:spPr/>
      <dgm:t>
        <a:bodyPr/>
        <a:lstStyle/>
        <a:p>
          <a:endParaRPr lang="en-IN"/>
        </a:p>
      </dgm:t>
    </dgm:pt>
    <dgm:pt modelId="{D92EE96F-55BE-46BA-BC6B-172BA96A361C}" type="sibTrans" cxnId="{FF403DA0-88D8-45D7-8A13-0F21B2C5BD10}">
      <dgm:prSet/>
      <dgm:spPr/>
      <dgm:t>
        <a:bodyPr/>
        <a:lstStyle/>
        <a:p>
          <a:endParaRPr lang="en-IN"/>
        </a:p>
      </dgm:t>
    </dgm:pt>
    <dgm:pt modelId="{48BCCE58-CFC5-43C7-95BA-A0DC32E5E917}">
      <dgm:prSet phldrT="[Text]"/>
      <dgm:spPr/>
      <dgm:t>
        <a:bodyPr/>
        <a:lstStyle/>
        <a:p>
          <a:pPr>
            <a:buNone/>
          </a:pPr>
          <a:r>
            <a:rPr lang="en-IN"/>
            <a:t>Phase C: Gamified Assessment (Data for Management)</a:t>
          </a:r>
        </a:p>
      </dgm:t>
    </dgm:pt>
    <dgm:pt modelId="{E566E352-87D9-45D0-998D-920335A40B74}" type="parTrans" cxnId="{BAB1717A-85CC-481C-BE04-E0A39E22C8D2}">
      <dgm:prSet/>
      <dgm:spPr/>
      <dgm:t>
        <a:bodyPr/>
        <a:lstStyle/>
        <a:p>
          <a:endParaRPr lang="en-IN"/>
        </a:p>
      </dgm:t>
    </dgm:pt>
    <dgm:pt modelId="{04D0FC8A-4106-4842-B948-5BF0D52BD4B8}" type="sibTrans" cxnId="{BAB1717A-85CC-481C-BE04-E0A39E22C8D2}">
      <dgm:prSet/>
      <dgm:spPr/>
      <dgm:t>
        <a:bodyPr/>
        <a:lstStyle/>
        <a:p>
          <a:endParaRPr lang="en-IN"/>
        </a:p>
      </dgm:t>
    </dgm:pt>
    <dgm:pt modelId="{A7AA544B-9FC6-4251-9BD9-D64C24019C68}">
      <dgm:prSet custT="1"/>
      <dgm:spPr/>
      <dgm:t>
        <a:bodyPr/>
        <a:lstStyle/>
        <a:p>
          <a:pPr>
            <a:buNone/>
          </a:pPr>
          <a:r>
            <a:rPr lang="en-IN" sz="900"/>
            <a:t>* Case Studies: If teaching physics, don't start with formulas; start with how a Formula 1 car stays on the track.</a:t>
          </a:r>
        </a:p>
      </dgm:t>
    </dgm:pt>
    <dgm:pt modelId="{799E8E09-EB80-46E3-B38A-1B30177F72C1}" type="parTrans" cxnId="{5D833F01-6CD2-4BF4-B25B-82C63C7026F5}">
      <dgm:prSet/>
      <dgm:spPr/>
      <dgm:t>
        <a:bodyPr/>
        <a:lstStyle/>
        <a:p>
          <a:endParaRPr lang="en-IN"/>
        </a:p>
      </dgm:t>
    </dgm:pt>
    <dgm:pt modelId="{360942CB-9403-4FB2-8E01-EAAA5077934A}" type="sibTrans" cxnId="{5D833F01-6CD2-4BF4-B25B-82C63C7026F5}">
      <dgm:prSet/>
      <dgm:spPr/>
      <dgm:t>
        <a:bodyPr/>
        <a:lstStyle/>
        <a:p>
          <a:endParaRPr lang="en-IN"/>
        </a:p>
      </dgm:t>
    </dgm:pt>
    <dgm:pt modelId="{A8CD503C-85EA-4DE2-B1E8-B160384A1FF0}">
      <dgm:prSet custT="1"/>
      <dgm:spPr/>
      <dgm:t>
        <a:bodyPr/>
        <a:lstStyle/>
        <a:p>
          <a:pPr>
            <a:buNone/>
          </a:pPr>
          <a:r>
            <a:rPr lang="en-IN" sz="900"/>
            <a:t>* The "So What?" Factor: Explicitly state how mastering this "hard" topic provides a competitive advantage or solves a real-world annoyance.</a:t>
          </a:r>
        </a:p>
      </dgm:t>
    </dgm:pt>
    <dgm:pt modelId="{5E6C2607-5EB9-4546-9C1D-E12D0D00769A}" type="parTrans" cxnId="{BDDCB6CF-69BC-4455-A9BE-890B3EF416D0}">
      <dgm:prSet/>
      <dgm:spPr/>
      <dgm:t>
        <a:bodyPr/>
        <a:lstStyle/>
        <a:p>
          <a:endParaRPr lang="en-IN"/>
        </a:p>
      </dgm:t>
    </dgm:pt>
    <dgm:pt modelId="{A866D96A-F400-44FA-9A47-E036B59DAAC7}" type="sibTrans" cxnId="{BDDCB6CF-69BC-4455-A9BE-890B3EF416D0}">
      <dgm:prSet/>
      <dgm:spPr/>
      <dgm:t>
        <a:bodyPr/>
        <a:lstStyle/>
        <a:p>
          <a:endParaRPr lang="en-IN"/>
        </a:p>
      </dgm:t>
    </dgm:pt>
    <dgm:pt modelId="{B4FD902F-3398-4E98-B27C-637CA20ED7E3}">
      <dgm:prSet custT="1"/>
      <dgm:spPr/>
      <dgm:t>
        <a:bodyPr/>
        <a:lstStyle/>
        <a:p>
          <a:pPr>
            <a:buNone/>
          </a:pPr>
          <a:r>
            <a:rPr lang="en-IN" sz="900"/>
            <a:t>* 10-2 Rule: Teach for 10 minutes, then let them process for 2 minutes (discuss with a partner, quick sketch, or a "poll").</a:t>
          </a:r>
        </a:p>
      </dgm:t>
    </dgm:pt>
    <dgm:pt modelId="{4FFC00C6-4FD3-40EB-B0C2-35BF8F11CB1C}" type="parTrans" cxnId="{924EC026-6C07-44E6-8E4B-79ECDA8F4153}">
      <dgm:prSet/>
      <dgm:spPr/>
      <dgm:t>
        <a:bodyPr/>
        <a:lstStyle/>
        <a:p>
          <a:endParaRPr lang="en-IN"/>
        </a:p>
      </dgm:t>
    </dgm:pt>
    <dgm:pt modelId="{FA5BDBC1-349D-484A-8F31-3019CA171DB2}" type="sibTrans" cxnId="{924EC026-6C07-44E6-8E4B-79ECDA8F4153}">
      <dgm:prSet/>
      <dgm:spPr/>
      <dgm:t>
        <a:bodyPr/>
        <a:lstStyle/>
        <a:p>
          <a:endParaRPr lang="en-IN"/>
        </a:p>
      </dgm:t>
    </dgm:pt>
    <dgm:pt modelId="{8A07D5EB-159E-4D87-BCF3-079ED4107C61}">
      <dgm:prSet custT="1"/>
      <dgm:spPr/>
      <dgm:t>
        <a:bodyPr/>
        <a:lstStyle/>
        <a:p>
          <a:pPr>
            <a:buNone/>
          </a:pPr>
          <a:r>
            <a:rPr lang="en-IN" sz="900"/>
            <a:t>* Visual Mapping: Use flowcharts and diagrams to turn abstract text into visible systems.</a:t>
          </a:r>
        </a:p>
      </dgm:t>
    </dgm:pt>
    <dgm:pt modelId="{BC692305-E1C3-4734-9ED1-0205378B6630}" type="parTrans" cxnId="{A7B63924-3286-4B35-94A2-F0B7F9E59002}">
      <dgm:prSet/>
      <dgm:spPr/>
      <dgm:t>
        <a:bodyPr/>
        <a:lstStyle/>
        <a:p>
          <a:endParaRPr lang="en-IN"/>
        </a:p>
      </dgm:t>
    </dgm:pt>
    <dgm:pt modelId="{ACA604D2-45AA-4805-A02E-6DAAE6B1BA3D}" type="sibTrans" cxnId="{A7B63924-3286-4B35-94A2-F0B7F9E59002}">
      <dgm:prSet/>
      <dgm:spPr/>
      <dgm:t>
        <a:bodyPr/>
        <a:lstStyle/>
        <a:p>
          <a:endParaRPr lang="en-IN"/>
        </a:p>
      </dgm:t>
    </dgm:pt>
    <dgm:pt modelId="{38F0F188-BB34-41EF-94BD-C7143C3001E5}">
      <dgm:prSet phldrT="[Text]" custT="1"/>
      <dgm:spPr/>
      <dgm:t>
        <a:bodyPr/>
        <a:lstStyle/>
        <a:p>
          <a:pPr>
            <a:buNone/>
          </a:pPr>
          <a:r>
            <a:rPr lang="en-IN" sz="900"/>
            <a:t>Management needs proof of outcomes. Use digital tools to get real-time data while keeping students engaged.</a:t>
          </a:r>
        </a:p>
      </dgm:t>
    </dgm:pt>
    <dgm:pt modelId="{70B427B6-FCC9-41E7-A101-DF4094F4608D}" type="sibTrans" cxnId="{70B7E659-0E72-495F-ACD1-4A6ACBF1DF6D}">
      <dgm:prSet/>
      <dgm:spPr/>
      <dgm:t>
        <a:bodyPr/>
        <a:lstStyle/>
        <a:p>
          <a:endParaRPr lang="en-IN"/>
        </a:p>
      </dgm:t>
    </dgm:pt>
    <dgm:pt modelId="{222FA4AC-9542-486F-8EE6-C1594E200240}" type="parTrans" cxnId="{70B7E659-0E72-495F-ACD1-4A6ACBF1DF6D}">
      <dgm:prSet/>
      <dgm:spPr/>
      <dgm:t>
        <a:bodyPr/>
        <a:lstStyle/>
        <a:p>
          <a:endParaRPr lang="en-IN"/>
        </a:p>
      </dgm:t>
    </dgm:pt>
    <dgm:pt modelId="{E2288207-8640-40E7-BA0F-987F95B6E4C4}">
      <dgm:prSet custT="1"/>
      <dgm:spPr/>
      <dgm:t>
        <a:bodyPr/>
        <a:lstStyle/>
        <a:p>
          <a:pPr>
            <a:buNone/>
          </a:pPr>
          <a:r>
            <a:rPr lang="en-IN" sz="900"/>
            <a:t>* Competitive Drills: Use platforms like Kahoot! or Quizizz. It feels like a game to them, but it generates a spreadsheet of "high-outcome" data for you to show management.</a:t>
          </a:r>
        </a:p>
      </dgm:t>
    </dgm:pt>
    <dgm:pt modelId="{6F2B53BB-EAE5-48BD-B856-2DEFC5890244}" type="sibTrans" cxnId="{C4402808-0D89-4BE5-A92E-28021748D5E7}">
      <dgm:prSet/>
      <dgm:spPr/>
      <dgm:t>
        <a:bodyPr/>
        <a:lstStyle/>
        <a:p>
          <a:endParaRPr lang="en-IN"/>
        </a:p>
      </dgm:t>
    </dgm:pt>
    <dgm:pt modelId="{4E05F496-E2AF-4F89-BDB6-4E2B7EC40267}" type="parTrans" cxnId="{C4402808-0D89-4BE5-A92E-28021748D5E7}">
      <dgm:prSet/>
      <dgm:spPr/>
      <dgm:t>
        <a:bodyPr/>
        <a:lstStyle/>
        <a:p>
          <a:endParaRPr lang="en-IN"/>
        </a:p>
      </dgm:t>
    </dgm:pt>
    <dgm:pt modelId="{8450AC62-F0C7-4C51-9F13-646404A4843A}">
      <dgm:prSet custT="1"/>
      <dgm:spPr/>
      <dgm:t>
        <a:bodyPr/>
        <a:lstStyle/>
        <a:p>
          <a:pPr>
            <a:buNone/>
          </a:pPr>
          <a:r>
            <a:rPr lang="en-IN" sz="900"/>
            <a:t>* The "Boss Level": Frame the final exam  orproject as a "Boss Level" they have been training for.</a:t>
          </a:r>
        </a:p>
      </dgm:t>
    </dgm:pt>
    <dgm:pt modelId="{2FDF0580-8873-4AE8-88BB-7BFB69E1EFC8}" type="sibTrans" cxnId="{705BB1BB-FF4D-4DB1-A0CA-14421219C6EE}">
      <dgm:prSet/>
      <dgm:spPr/>
      <dgm:t>
        <a:bodyPr/>
        <a:lstStyle/>
        <a:p>
          <a:endParaRPr lang="en-IN"/>
        </a:p>
      </dgm:t>
    </dgm:pt>
    <dgm:pt modelId="{F54E46B1-0DF3-4E09-B84E-A164FD780AB1}" type="parTrans" cxnId="{705BB1BB-FF4D-4DB1-A0CA-14421219C6EE}">
      <dgm:prSet/>
      <dgm:spPr/>
      <dgm:t>
        <a:bodyPr/>
        <a:lstStyle/>
        <a:p>
          <a:endParaRPr lang="en-IN"/>
        </a:p>
      </dgm:t>
    </dgm:pt>
    <dgm:pt modelId="{10C99D99-BE66-4FBA-923E-C08CCC3EBC82}" type="pres">
      <dgm:prSet presAssocID="{0941D765-73F4-49DB-B40E-4EF6087C8ECB}" presName="linearFlow" presStyleCnt="0">
        <dgm:presLayoutVars>
          <dgm:dir/>
          <dgm:animLvl val="lvl"/>
          <dgm:resizeHandles val="exact"/>
        </dgm:presLayoutVars>
      </dgm:prSet>
      <dgm:spPr/>
    </dgm:pt>
    <dgm:pt modelId="{5F7E5E69-04B6-4390-9EF1-B9FC5320896F}" type="pres">
      <dgm:prSet presAssocID="{7D9B8273-AFE4-4749-AF86-A8786E82475E}" presName="composite" presStyleCnt="0"/>
      <dgm:spPr/>
    </dgm:pt>
    <dgm:pt modelId="{2AA58E29-8519-49C7-AACF-3A37F0D7978A}" type="pres">
      <dgm:prSet presAssocID="{7D9B8273-AFE4-4749-AF86-A8786E82475E}" presName="parentText" presStyleLbl="alignNode1" presStyleIdx="0" presStyleCnt="3">
        <dgm:presLayoutVars>
          <dgm:chMax val="1"/>
          <dgm:bulletEnabled val="1"/>
        </dgm:presLayoutVars>
      </dgm:prSet>
      <dgm:spPr/>
    </dgm:pt>
    <dgm:pt modelId="{2C402FC6-52C6-4FCD-AD2B-1E4121DC4AE6}" type="pres">
      <dgm:prSet presAssocID="{7D9B8273-AFE4-4749-AF86-A8786E82475E}" presName="descendantText" presStyleLbl="alignAcc1" presStyleIdx="0" presStyleCnt="3">
        <dgm:presLayoutVars>
          <dgm:bulletEnabled val="1"/>
        </dgm:presLayoutVars>
      </dgm:prSet>
      <dgm:spPr/>
    </dgm:pt>
    <dgm:pt modelId="{CD85621E-A552-46DD-85F3-2862D8814C6F}" type="pres">
      <dgm:prSet presAssocID="{A1D4ECA5-95B3-46A6-956D-4EA1A8A03088}" presName="sp" presStyleCnt="0"/>
      <dgm:spPr/>
    </dgm:pt>
    <dgm:pt modelId="{D1A0417B-C45D-4645-BB28-3FECE256840A}" type="pres">
      <dgm:prSet presAssocID="{D5C7FB28-8C95-483D-A2F5-1F2F9D5D64C8}" presName="composite" presStyleCnt="0"/>
      <dgm:spPr/>
    </dgm:pt>
    <dgm:pt modelId="{0DDE7E66-0D49-47F1-AF47-38C2A6D0041D}" type="pres">
      <dgm:prSet presAssocID="{D5C7FB28-8C95-483D-A2F5-1F2F9D5D64C8}" presName="parentText" presStyleLbl="alignNode1" presStyleIdx="1" presStyleCnt="3">
        <dgm:presLayoutVars>
          <dgm:chMax val="1"/>
          <dgm:bulletEnabled val="1"/>
        </dgm:presLayoutVars>
      </dgm:prSet>
      <dgm:spPr/>
    </dgm:pt>
    <dgm:pt modelId="{05E1CA33-D38E-4179-BB06-5802CF297888}" type="pres">
      <dgm:prSet presAssocID="{D5C7FB28-8C95-483D-A2F5-1F2F9D5D64C8}" presName="descendantText" presStyleLbl="alignAcc1" presStyleIdx="1" presStyleCnt="3">
        <dgm:presLayoutVars>
          <dgm:bulletEnabled val="1"/>
        </dgm:presLayoutVars>
      </dgm:prSet>
      <dgm:spPr/>
    </dgm:pt>
    <dgm:pt modelId="{36492BDA-1B80-46C9-93FB-1F29BB8CBABF}" type="pres">
      <dgm:prSet presAssocID="{489D1F1D-B362-48F6-87D4-31B9787AAF55}" presName="sp" presStyleCnt="0"/>
      <dgm:spPr/>
    </dgm:pt>
    <dgm:pt modelId="{5C129AE2-44B2-4977-894E-35937CF14502}" type="pres">
      <dgm:prSet presAssocID="{48BCCE58-CFC5-43C7-95BA-A0DC32E5E917}" presName="composite" presStyleCnt="0"/>
      <dgm:spPr/>
    </dgm:pt>
    <dgm:pt modelId="{76D6DD8D-5A83-4570-944C-8E2344CD37E8}" type="pres">
      <dgm:prSet presAssocID="{48BCCE58-CFC5-43C7-95BA-A0DC32E5E917}" presName="parentText" presStyleLbl="alignNode1" presStyleIdx="2" presStyleCnt="3">
        <dgm:presLayoutVars>
          <dgm:chMax val="1"/>
          <dgm:bulletEnabled val="1"/>
        </dgm:presLayoutVars>
      </dgm:prSet>
      <dgm:spPr/>
    </dgm:pt>
    <dgm:pt modelId="{089A012B-AE30-4F57-8AF0-2D89DA1B1C3F}" type="pres">
      <dgm:prSet presAssocID="{48BCCE58-CFC5-43C7-95BA-A0DC32E5E917}" presName="descendantText" presStyleLbl="alignAcc1" presStyleIdx="2" presStyleCnt="3" custLinFactNeighborX="-121">
        <dgm:presLayoutVars>
          <dgm:bulletEnabled val="1"/>
        </dgm:presLayoutVars>
      </dgm:prSet>
      <dgm:spPr/>
    </dgm:pt>
  </dgm:ptLst>
  <dgm:cxnLst>
    <dgm:cxn modelId="{5D833F01-6CD2-4BF4-B25B-82C63C7026F5}" srcId="{7D9B8273-AFE4-4749-AF86-A8786E82475E}" destId="{A7AA544B-9FC6-4251-9BD9-D64C24019C68}" srcOrd="1" destOrd="0" parTransId="{799E8E09-EB80-46E3-B38A-1B30177F72C1}" sibTransId="{360942CB-9403-4FB2-8E01-EAAA5077934A}"/>
    <dgm:cxn modelId="{C4402808-0D89-4BE5-A92E-28021748D5E7}" srcId="{48BCCE58-CFC5-43C7-95BA-A0DC32E5E917}" destId="{E2288207-8640-40E7-BA0F-987F95B6E4C4}" srcOrd="1" destOrd="0" parTransId="{4E05F496-E2AF-4F89-BDB6-4E2B7EC40267}" sibTransId="{6F2B53BB-EAE5-48BD-B856-2DEFC5890244}"/>
    <dgm:cxn modelId="{86C09922-8B29-4259-ACBE-3A9A2773055E}" type="presOf" srcId="{8450AC62-F0C7-4C51-9F13-646404A4843A}" destId="{089A012B-AE30-4F57-8AF0-2D89DA1B1C3F}" srcOrd="0" destOrd="2" presId="urn:microsoft.com/office/officeart/2005/8/layout/chevron2"/>
    <dgm:cxn modelId="{A7B63924-3286-4B35-94A2-F0B7F9E59002}" srcId="{D5C7FB28-8C95-483D-A2F5-1F2F9D5D64C8}" destId="{8A07D5EB-159E-4D87-BCF3-079ED4107C61}" srcOrd="2" destOrd="0" parTransId="{BC692305-E1C3-4734-9ED1-0205378B6630}" sibTransId="{ACA604D2-45AA-4805-A02E-6DAAE6B1BA3D}"/>
    <dgm:cxn modelId="{924EC026-6C07-44E6-8E4B-79ECDA8F4153}" srcId="{D5C7FB28-8C95-483D-A2F5-1F2F9D5D64C8}" destId="{B4FD902F-3398-4E98-B27C-637CA20ED7E3}" srcOrd="1" destOrd="0" parTransId="{4FFC00C6-4FD3-40EB-B0C2-35BF8F11CB1C}" sibTransId="{FA5BDBC1-349D-484A-8F31-3019CA171DB2}"/>
    <dgm:cxn modelId="{1B4C5C2E-A9D6-44E3-B208-EB0FB25B85D5}" srcId="{0941D765-73F4-49DB-B40E-4EF6087C8ECB}" destId="{7D9B8273-AFE4-4749-AF86-A8786E82475E}" srcOrd="0" destOrd="0" parTransId="{110DD156-F2FD-4E26-9684-EACCEAB5FDDC}" sibTransId="{A1D4ECA5-95B3-46A6-956D-4EA1A8A03088}"/>
    <dgm:cxn modelId="{73B86830-3612-41A9-9B69-4C531A67D66A}" type="presOf" srcId="{A8CD503C-85EA-4DE2-B1E8-B160384A1FF0}" destId="{2C402FC6-52C6-4FCD-AD2B-1E4121DC4AE6}" srcOrd="0" destOrd="2" presId="urn:microsoft.com/office/officeart/2005/8/layout/chevron2"/>
    <dgm:cxn modelId="{41AFB637-91E7-4F29-8251-F56976E51451}" srcId="{7D9B8273-AFE4-4749-AF86-A8786E82475E}" destId="{88046BDD-E617-4BCA-9CB3-CFB447EF0949}" srcOrd="0" destOrd="0" parTransId="{B7BC6A45-C12A-4E89-9F33-F4642A00144F}" sibTransId="{58582CAC-252E-4BA4-8677-6B9B746109C0}"/>
    <dgm:cxn modelId="{C1FD6B3F-A65C-4133-A314-D7F6A92D038E}" type="presOf" srcId="{7D9B8273-AFE4-4749-AF86-A8786E82475E}" destId="{2AA58E29-8519-49C7-AACF-3A37F0D7978A}" srcOrd="0" destOrd="0" presId="urn:microsoft.com/office/officeart/2005/8/layout/chevron2"/>
    <dgm:cxn modelId="{0047F247-A200-4BCA-8874-0D170C514485}" type="presOf" srcId="{8A07D5EB-159E-4D87-BCF3-079ED4107C61}" destId="{05E1CA33-D38E-4179-BB06-5802CF297888}" srcOrd="0" destOrd="2" presId="urn:microsoft.com/office/officeart/2005/8/layout/chevron2"/>
    <dgm:cxn modelId="{3A0E0668-A2C0-441E-854A-E4D2878DB817}" type="presOf" srcId="{E2288207-8640-40E7-BA0F-987F95B6E4C4}" destId="{089A012B-AE30-4F57-8AF0-2D89DA1B1C3F}" srcOrd="0" destOrd="1" presId="urn:microsoft.com/office/officeart/2005/8/layout/chevron2"/>
    <dgm:cxn modelId="{5E71ED51-2A40-4100-BA6A-3716BAAB34D9}" type="presOf" srcId="{A7AA544B-9FC6-4251-9BD9-D64C24019C68}" destId="{2C402FC6-52C6-4FCD-AD2B-1E4121DC4AE6}" srcOrd="0" destOrd="1" presId="urn:microsoft.com/office/officeart/2005/8/layout/chevron2"/>
    <dgm:cxn modelId="{70B7E659-0E72-495F-ACD1-4A6ACBF1DF6D}" srcId="{48BCCE58-CFC5-43C7-95BA-A0DC32E5E917}" destId="{38F0F188-BB34-41EF-94BD-C7143C3001E5}" srcOrd="0" destOrd="0" parTransId="{222FA4AC-9542-486F-8EE6-C1594E200240}" sibTransId="{70B427B6-FCC9-41E7-A101-DF4094F4608D}"/>
    <dgm:cxn modelId="{BAB1717A-85CC-481C-BE04-E0A39E22C8D2}" srcId="{0941D765-73F4-49DB-B40E-4EF6087C8ECB}" destId="{48BCCE58-CFC5-43C7-95BA-A0DC32E5E917}" srcOrd="2" destOrd="0" parTransId="{E566E352-87D9-45D0-998D-920335A40B74}" sibTransId="{04D0FC8A-4106-4842-B948-5BF0D52BD4B8}"/>
    <dgm:cxn modelId="{F6D8827C-0ECD-4717-BD5D-7EBCEFEE0952}" srcId="{0941D765-73F4-49DB-B40E-4EF6087C8ECB}" destId="{D5C7FB28-8C95-483D-A2F5-1F2F9D5D64C8}" srcOrd="1" destOrd="0" parTransId="{87ECB044-817C-4643-936C-72AE894CEC1F}" sibTransId="{489D1F1D-B362-48F6-87D4-31B9787AAF55}"/>
    <dgm:cxn modelId="{FF403DA0-88D8-45D7-8A13-0F21B2C5BD10}" srcId="{D5C7FB28-8C95-483D-A2F5-1F2F9D5D64C8}" destId="{F99D73F7-D93B-4250-AE74-ABC408DC4576}" srcOrd="0" destOrd="0" parTransId="{736B0542-2E5C-484C-BEE8-8D52D9763211}" sibTransId="{D92EE96F-55BE-46BA-BC6B-172BA96A361C}"/>
    <dgm:cxn modelId="{A79D3BAF-213C-41AD-B2F7-612FAF46313E}" type="presOf" srcId="{88046BDD-E617-4BCA-9CB3-CFB447EF0949}" destId="{2C402FC6-52C6-4FCD-AD2B-1E4121DC4AE6}" srcOrd="0" destOrd="0" presId="urn:microsoft.com/office/officeart/2005/8/layout/chevron2"/>
    <dgm:cxn modelId="{F2DD67AF-8DD9-42D7-B36C-CFCDA79D5DCE}" type="presOf" srcId="{F99D73F7-D93B-4250-AE74-ABC408DC4576}" destId="{05E1CA33-D38E-4179-BB06-5802CF297888}" srcOrd="0" destOrd="0" presId="urn:microsoft.com/office/officeart/2005/8/layout/chevron2"/>
    <dgm:cxn modelId="{00AD26B0-1BA6-4486-8968-E074135BBF12}" type="presOf" srcId="{0941D765-73F4-49DB-B40E-4EF6087C8ECB}" destId="{10C99D99-BE66-4FBA-923E-C08CCC3EBC82}" srcOrd="0" destOrd="0" presId="urn:microsoft.com/office/officeart/2005/8/layout/chevron2"/>
    <dgm:cxn modelId="{E24553B0-B751-4A13-8280-40C8EC07B02F}" type="presOf" srcId="{D5C7FB28-8C95-483D-A2F5-1F2F9D5D64C8}" destId="{0DDE7E66-0D49-47F1-AF47-38C2A6D0041D}" srcOrd="0" destOrd="0" presId="urn:microsoft.com/office/officeart/2005/8/layout/chevron2"/>
    <dgm:cxn modelId="{705BB1BB-FF4D-4DB1-A0CA-14421219C6EE}" srcId="{48BCCE58-CFC5-43C7-95BA-A0DC32E5E917}" destId="{8450AC62-F0C7-4C51-9F13-646404A4843A}" srcOrd="2" destOrd="0" parTransId="{F54E46B1-0DF3-4E09-B84E-A164FD780AB1}" sibTransId="{2FDF0580-8873-4AE8-88BB-7BFB69E1EFC8}"/>
    <dgm:cxn modelId="{675FA2CD-E224-42DC-9D40-C2AE772B131D}" type="presOf" srcId="{38F0F188-BB34-41EF-94BD-C7143C3001E5}" destId="{089A012B-AE30-4F57-8AF0-2D89DA1B1C3F}" srcOrd="0" destOrd="0" presId="urn:microsoft.com/office/officeart/2005/8/layout/chevron2"/>
    <dgm:cxn modelId="{BDDCB6CF-69BC-4455-A9BE-890B3EF416D0}" srcId="{7D9B8273-AFE4-4749-AF86-A8786E82475E}" destId="{A8CD503C-85EA-4DE2-B1E8-B160384A1FF0}" srcOrd="2" destOrd="0" parTransId="{5E6C2607-5EB9-4546-9C1D-E12D0D00769A}" sibTransId="{A866D96A-F400-44FA-9A47-E036B59DAAC7}"/>
    <dgm:cxn modelId="{004130D2-8335-4AEE-9A2D-19B073D24D89}" type="presOf" srcId="{48BCCE58-CFC5-43C7-95BA-A0DC32E5E917}" destId="{76D6DD8D-5A83-4570-944C-8E2344CD37E8}" srcOrd="0" destOrd="0" presId="urn:microsoft.com/office/officeart/2005/8/layout/chevron2"/>
    <dgm:cxn modelId="{3235F2E2-6060-441D-BA9B-89BAAB4DED39}" type="presOf" srcId="{B4FD902F-3398-4E98-B27C-637CA20ED7E3}" destId="{05E1CA33-D38E-4179-BB06-5802CF297888}" srcOrd="0" destOrd="1" presId="urn:microsoft.com/office/officeart/2005/8/layout/chevron2"/>
    <dgm:cxn modelId="{367530E1-8E7C-4AC3-A98E-2269BA6775C2}" type="presParOf" srcId="{10C99D99-BE66-4FBA-923E-C08CCC3EBC82}" destId="{5F7E5E69-04B6-4390-9EF1-B9FC5320896F}" srcOrd="0" destOrd="0" presId="urn:microsoft.com/office/officeart/2005/8/layout/chevron2"/>
    <dgm:cxn modelId="{5E7BC6A1-DD2E-4A6A-8E01-75BAEA7BCE9B}" type="presParOf" srcId="{5F7E5E69-04B6-4390-9EF1-B9FC5320896F}" destId="{2AA58E29-8519-49C7-AACF-3A37F0D7978A}" srcOrd="0" destOrd="0" presId="urn:microsoft.com/office/officeart/2005/8/layout/chevron2"/>
    <dgm:cxn modelId="{9D0B8EB1-0E92-4EC6-AC69-91AD56C0947A}" type="presParOf" srcId="{5F7E5E69-04B6-4390-9EF1-B9FC5320896F}" destId="{2C402FC6-52C6-4FCD-AD2B-1E4121DC4AE6}" srcOrd="1" destOrd="0" presId="urn:microsoft.com/office/officeart/2005/8/layout/chevron2"/>
    <dgm:cxn modelId="{0828E09E-BAC3-41C6-A426-1BD29113BC7B}" type="presParOf" srcId="{10C99D99-BE66-4FBA-923E-C08CCC3EBC82}" destId="{CD85621E-A552-46DD-85F3-2862D8814C6F}" srcOrd="1" destOrd="0" presId="urn:microsoft.com/office/officeart/2005/8/layout/chevron2"/>
    <dgm:cxn modelId="{D42D40C4-9169-4B34-98D2-52C939C9E4DA}" type="presParOf" srcId="{10C99D99-BE66-4FBA-923E-C08CCC3EBC82}" destId="{D1A0417B-C45D-4645-BB28-3FECE256840A}" srcOrd="2" destOrd="0" presId="urn:microsoft.com/office/officeart/2005/8/layout/chevron2"/>
    <dgm:cxn modelId="{8AB47867-593E-415F-92A0-04F30728746B}" type="presParOf" srcId="{D1A0417B-C45D-4645-BB28-3FECE256840A}" destId="{0DDE7E66-0D49-47F1-AF47-38C2A6D0041D}" srcOrd="0" destOrd="0" presId="urn:microsoft.com/office/officeart/2005/8/layout/chevron2"/>
    <dgm:cxn modelId="{3E28415F-B847-4C5F-94BA-9B9DBDAFF69E}" type="presParOf" srcId="{D1A0417B-C45D-4645-BB28-3FECE256840A}" destId="{05E1CA33-D38E-4179-BB06-5802CF297888}" srcOrd="1" destOrd="0" presId="urn:microsoft.com/office/officeart/2005/8/layout/chevron2"/>
    <dgm:cxn modelId="{E0FC61CB-6967-4DF4-A30F-74FF771DF00C}" type="presParOf" srcId="{10C99D99-BE66-4FBA-923E-C08CCC3EBC82}" destId="{36492BDA-1B80-46C9-93FB-1F29BB8CBABF}" srcOrd="3" destOrd="0" presId="urn:microsoft.com/office/officeart/2005/8/layout/chevron2"/>
    <dgm:cxn modelId="{804910CA-09B6-4A21-81A8-23E1C671164C}" type="presParOf" srcId="{10C99D99-BE66-4FBA-923E-C08CCC3EBC82}" destId="{5C129AE2-44B2-4977-894E-35937CF14502}" srcOrd="4" destOrd="0" presId="urn:microsoft.com/office/officeart/2005/8/layout/chevron2"/>
    <dgm:cxn modelId="{495BC842-33F9-4A9B-A5A3-876A4ED386C8}" type="presParOf" srcId="{5C129AE2-44B2-4977-894E-35937CF14502}" destId="{76D6DD8D-5A83-4570-944C-8E2344CD37E8}" srcOrd="0" destOrd="0" presId="urn:microsoft.com/office/officeart/2005/8/layout/chevron2"/>
    <dgm:cxn modelId="{3E882765-F32A-460F-970C-6FEC1612D256}" type="presParOf" srcId="{5C129AE2-44B2-4977-894E-35937CF14502}" destId="{089A012B-AE30-4F57-8AF0-2D89DA1B1C3F}" srcOrd="1" destOrd="0" presId="urn:microsoft.com/office/officeart/2005/8/layout/chevron2"/>
  </dgm:cxnLst>
  <dgm:bg/>
  <dgm:whole/>
  <dgm:extLst>
    <a:ext uri="http://schemas.microsoft.com/office/drawing/2008/diagram">
      <dsp:dataModelExt xmlns:dsp="http://schemas.microsoft.com/office/drawing/2008/diagram" relId="rId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A58E29-8519-49C7-AACF-3A37F0D7978A}">
      <dsp:nvSpPr>
        <dsp:cNvPr id="0" name=""/>
        <dsp:cNvSpPr/>
      </dsp:nvSpPr>
      <dsp:spPr>
        <a:xfrm rot="5400000">
          <a:off x="-171269" y="172896"/>
          <a:ext cx="1141793" cy="799255"/>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IN" sz="700" kern="1200"/>
            <a:t>Phase A: The "Hook" (Contextual Relevance)</a:t>
          </a:r>
        </a:p>
      </dsp:txBody>
      <dsp:txXfrm rot="-5400000">
        <a:off x="1" y="401255"/>
        <a:ext cx="799255" cy="342538"/>
      </dsp:txXfrm>
    </dsp:sp>
    <dsp:sp modelId="{2C402FC6-52C6-4FCD-AD2B-1E4121DC4AE6}">
      <dsp:nvSpPr>
        <dsp:cNvPr id="0" name=""/>
        <dsp:cNvSpPr/>
      </dsp:nvSpPr>
      <dsp:spPr>
        <a:xfrm rot="5400000">
          <a:off x="2894299" y="-2093416"/>
          <a:ext cx="742166" cy="4932254"/>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5715" rIns="5715" bIns="5715" numCol="1" spcCol="1270" anchor="ctr" anchorCtr="0">
          <a:noAutofit/>
        </a:bodyPr>
        <a:lstStyle/>
        <a:p>
          <a:pPr marL="57150" lvl="1" indent="-57150" algn="l" defTabSz="400050">
            <a:lnSpc>
              <a:spcPct val="90000"/>
            </a:lnSpc>
            <a:spcBef>
              <a:spcPct val="0"/>
            </a:spcBef>
            <a:spcAft>
              <a:spcPct val="15000"/>
            </a:spcAft>
            <a:buNone/>
          </a:pPr>
          <a:r>
            <a:rPr lang="en-IN" sz="900" kern="1200"/>
            <a:t>Don't start with the theory. Start with a problem the students actually care about.</a:t>
          </a:r>
        </a:p>
        <a:p>
          <a:pPr marL="57150" lvl="1" indent="-57150" algn="l" defTabSz="400050">
            <a:lnSpc>
              <a:spcPct val="90000"/>
            </a:lnSpc>
            <a:spcBef>
              <a:spcPct val="0"/>
            </a:spcBef>
            <a:spcAft>
              <a:spcPct val="15000"/>
            </a:spcAft>
            <a:buNone/>
          </a:pPr>
          <a:r>
            <a:rPr lang="en-IN" sz="900" kern="1200"/>
            <a:t>* Case Studies: If teaching physics, don't start with formulas; start with how a Formula 1 car stays on the track.</a:t>
          </a:r>
        </a:p>
        <a:p>
          <a:pPr marL="57150" lvl="1" indent="-57150" algn="l" defTabSz="400050">
            <a:lnSpc>
              <a:spcPct val="90000"/>
            </a:lnSpc>
            <a:spcBef>
              <a:spcPct val="0"/>
            </a:spcBef>
            <a:spcAft>
              <a:spcPct val="15000"/>
            </a:spcAft>
            <a:buNone/>
          </a:pPr>
          <a:r>
            <a:rPr lang="en-IN" sz="900" kern="1200"/>
            <a:t>* The "So What?" Factor: Explicitly state how mastering this "hard" topic provides a competitive advantage or solves a real-world annoyance.</a:t>
          </a:r>
        </a:p>
      </dsp:txBody>
      <dsp:txXfrm rot="-5400000">
        <a:off x="799255" y="37858"/>
        <a:ext cx="4896024" cy="669706"/>
      </dsp:txXfrm>
    </dsp:sp>
    <dsp:sp modelId="{0DDE7E66-0D49-47F1-AF47-38C2A6D0041D}">
      <dsp:nvSpPr>
        <dsp:cNvPr id="0" name=""/>
        <dsp:cNvSpPr/>
      </dsp:nvSpPr>
      <dsp:spPr>
        <a:xfrm rot="5400000">
          <a:off x="-171269" y="1112439"/>
          <a:ext cx="1141793" cy="799255"/>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IN" sz="700" kern="1200"/>
            <a:t>Phase B: Scaffolding and "Chunking"</a:t>
          </a:r>
        </a:p>
      </dsp:txBody>
      <dsp:txXfrm rot="-5400000">
        <a:off x="1" y="1340798"/>
        <a:ext cx="799255" cy="342538"/>
      </dsp:txXfrm>
    </dsp:sp>
    <dsp:sp modelId="{05E1CA33-D38E-4179-BB06-5802CF297888}">
      <dsp:nvSpPr>
        <dsp:cNvPr id="0" name=""/>
        <dsp:cNvSpPr/>
      </dsp:nvSpPr>
      <dsp:spPr>
        <a:xfrm rot="5400000">
          <a:off x="2894299" y="-1153874"/>
          <a:ext cx="742166" cy="4932254"/>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5715" rIns="5715" bIns="5715" numCol="1" spcCol="1270" anchor="ctr" anchorCtr="0">
          <a:noAutofit/>
        </a:bodyPr>
        <a:lstStyle/>
        <a:p>
          <a:pPr marL="57150" lvl="1" indent="-57150" algn="l" defTabSz="400050">
            <a:lnSpc>
              <a:spcPct val="90000"/>
            </a:lnSpc>
            <a:spcBef>
              <a:spcPct val="0"/>
            </a:spcBef>
            <a:spcAft>
              <a:spcPct val="15000"/>
            </a:spcAft>
            <a:buNone/>
          </a:pPr>
          <a:r>
            <a:rPr lang="en-IN" sz="900" kern="1200"/>
            <a:t>Break the "hard" topic into micro-lessons. Management wants high outcomes? You get there by ensuring no student falls off the ladder at step one.</a:t>
          </a:r>
          <a:endParaRPr lang="en-IN" sz="700" kern="1200"/>
        </a:p>
        <a:p>
          <a:pPr marL="57150" lvl="1" indent="-57150" algn="l" defTabSz="400050">
            <a:lnSpc>
              <a:spcPct val="90000"/>
            </a:lnSpc>
            <a:spcBef>
              <a:spcPct val="0"/>
            </a:spcBef>
            <a:spcAft>
              <a:spcPct val="15000"/>
            </a:spcAft>
            <a:buNone/>
          </a:pPr>
          <a:r>
            <a:rPr lang="en-IN" sz="900" kern="1200"/>
            <a:t>* 10-2 Rule: Teach for 10 minutes, then let them process for 2 minutes (discuss with a partner, quick sketch, or a "poll").</a:t>
          </a:r>
        </a:p>
        <a:p>
          <a:pPr marL="57150" lvl="1" indent="-57150" algn="l" defTabSz="400050">
            <a:lnSpc>
              <a:spcPct val="90000"/>
            </a:lnSpc>
            <a:spcBef>
              <a:spcPct val="0"/>
            </a:spcBef>
            <a:spcAft>
              <a:spcPct val="15000"/>
            </a:spcAft>
            <a:buNone/>
          </a:pPr>
          <a:r>
            <a:rPr lang="en-IN" sz="900" kern="1200"/>
            <a:t>* Visual Mapping: Use flowcharts and diagrams to turn abstract text into visible systems.</a:t>
          </a:r>
        </a:p>
      </dsp:txBody>
      <dsp:txXfrm rot="-5400000">
        <a:off x="799255" y="977400"/>
        <a:ext cx="4896024" cy="669706"/>
      </dsp:txXfrm>
    </dsp:sp>
    <dsp:sp modelId="{76D6DD8D-5A83-4570-944C-8E2344CD37E8}">
      <dsp:nvSpPr>
        <dsp:cNvPr id="0" name=""/>
        <dsp:cNvSpPr/>
      </dsp:nvSpPr>
      <dsp:spPr>
        <a:xfrm rot="5400000">
          <a:off x="-171269" y="2051981"/>
          <a:ext cx="1141793" cy="799255"/>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IN" sz="700" kern="1200"/>
            <a:t>Phase C: Gamified Assessment (Data for Management)</a:t>
          </a:r>
        </a:p>
      </dsp:txBody>
      <dsp:txXfrm rot="-5400000">
        <a:off x="1" y="2280340"/>
        <a:ext cx="799255" cy="342538"/>
      </dsp:txXfrm>
    </dsp:sp>
    <dsp:sp modelId="{089A012B-AE30-4F57-8AF0-2D89DA1B1C3F}">
      <dsp:nvSpPr>
        <dsp:cNvPr id="0" name=""/>
        <dsp:cNvSpPr/>
      </dsp:nvSpPr>
      <dsp:spPr>
        <a:xfrm rot="5400000">
          <a:off x="2888331" y="-214331"/>
          <a:ext cx="742166" cy="4932254"/>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5715" rIns="5715" bIns="5715" numCol="1" spcCol="1270" anchor="ctr" anchorCtr="0">
          <a:noAutofit/>
        </a:bodyPr>
        <a:lstStyle/>
        <a:p>
          <a:pPr marL="57150" lvl="1" indent="-57150" algn="l" defTabSz="400050">
            <a:lnSpc>
              <a:spcPct val="90000"/>
            </a:lnSpc>
            <a:spcBef>
              <a:spcPct val="0"/>
            </a:spcBef>
            <a:spcAft>
              <a:spcPct val="15000"/>
            </a:spcAft>
            <a:buNone/>
          </a:pPr>
          <a:r>
            <a:rPr lang="en-IN" sz="900" kern="1200"/>
            <a:t>Management needs proof of outcomes. Use digital tools to get real-time data while keeping students engaged.</a:t>
          </a:r>
        </a:p>
        <a:p>
          <a:pPr marL="57150" lvl="1" indent="-57150" algn="l" defTabSz="400050">
            <a:lnSpc>
              <a:spcPct val="90000"/>
            </a:lnSpc>
            <a:spcBef>
              <a:spcPct val="0"/>
            </a:spcBef>
            <a:spcAft>
              <a:spcPct val="15000"/>
            </a:spcAft>
            <a:buNone/>
          </a:pPr>
          <a:r>
            <a:rPr lang="en-IN" sz="900" kern="1200"/>
            <a:t>* Competitive Drills: Use platforms like Kahoot! or Quizizz. It feels like a game to them, but it generates a spreadsheet of "high-outcome" data for you to show management.</a:t>
          </a:r>
        </a:p>
        <a:p>
          <a:pPr marL="57150" lvl="1" indent="-57150" algn="l" defTabSz="400050">
            <a:lnSpc>
              <a:spcPct val="90000"/>
            </a:lnSpc>
            <a:spcBef>
              <a:spcPct val="0"/>
            </a:spcBef>
            <a:spcAft>
              <a:spcPct val="15000"/>
            </a:spcAft>
            <a:buNone/>
          </a:pPr>
          <a:r>
            <a:rPr lang="en-IN" sz="900" kern="1200"/>
            <a:t>* The "Boss Level": Frame the final exam  orproject as a "Boss Level" they have been training for.</a:t>
          </a:r>
        </a:p>
      </dsp:txBody>
      <dsp:txXfrm rot="-5400000">
        <a:off x="793287" y="1916943"/>
        <a:ext cx="4896024" cy="669706"/>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370</Words>
  <Characters>2440</Characters>
  <Application>Microsoft Office Word</Application>
  <DocSecurity>0</DocSecurity>
  <Lines>99</Lines>
  <Paragraphs>49</Paragraphs>
  <ScaleCrop>false</ScaleCrop>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Annika  Gupta</dc:creator>
  <cp:keywords/>
  <dc:description/>
  <cp:lastModifiedBy>Sonali_Patil</cp:lastModifiedBy>
  <cp:revision>3</cp:revision>
  <dcterms:created xsi:type="dcterms:W3CDTF">2026-01-04T05:05:00Z</dcterms:created>
  <dcterms:modified xsi:type="dcterms:W3CDTF">2026-01-04T05:19:00Z</dcterms:modified>
</cp:coreProperties>
</file>