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95E82" w14:textId="695DB5FC" w:rsidR="00491B6E" w:rsidRPr="001022F7" w:rsidRDefault="001022F7" w:rsidP="001022F7">
      <w:pPr>
        <w:jc w:val="center"/>
        <w:rPr>
          <w:b/>
          <w:bCs/>
          <w:sz w:val="24"/>
          <w:szCs w:val="24"/>
        </w:rPr>
      </w:pPr>
      <w:r w:rsidRPr="001022F7">
        <w:rPr>
          <w:b/>
          <w:bCs/>
          <w:sz w:val="24"/>
          <w:szCs w:val="24"/>
        </w:rPr>
        <w:t>Axion Ray</w:t>
      </w:r>
    </w:p>
    <w:p w14:paraId="78EBD4FD" w14:textId="75422C36" w:rsidR="001022F7" w:rsidRPr="001022F7" w:rsidRDefault="001022F7">
      <w:pPr>
        <w:rPr>
          <w:b/>
          <w:bCs/>
          <w:u w:val="single"/>
        </w:rPr>
      </w:pPr>
      <w:r w:rsidRPr="001022F7">
        <w:rPr>
          <w:b/>
          <w:bCs/>
          <w:u w:val="single"/>
        </w:rPr>
        <w:t>Task 2</w:t>
      </w:r>
    </w:p>
    <w:p w14:paraId="532BCB8D" w14:textId="54F4E632" w:rsidR="001022F7" w:rsidRPr="001022F7" w:rsidRDefault="001022F7" w:rsidP="001022F7">
      <w:pPr>
        <w:pStyle w:val="ListParagraph"/>
        <w:numPr>
          <w:ilvl w:val="0"/>
          <w:numId w:val="1"/>
        </w:numPr>
        <w:rPr>
          <w:b/>
          <w:bCs/>
        </w:rPr>
      </w:pPr>
      <w:r w:rsidRPr="001022F7">
        <w:rPr>
          <w:b/>
          <w:bCs/>
        </w:rPr>
        <w:t>Primary Key Identification</w:t>
      </w:r>
      <w:r w:rsidRPr="001022F7">
        <w:rPr>
          <w:b/>
          <w:bCs/>
        </w:rPr>
        <w:t>:</w:t>
      </w:r>
    </w:p>
    <w:p w14:paraId="03D9C8B1" w14:textId="0ED91492" w:rsidR="001022F7" w:rsidRDefault="001022F7" w:rsidP="001022F7">
      <w:pPr>
        <w:pStyle w:val="ListParagraph"/>
        <w:numPr>
          <w:ilvl w:val="0"/>
          <w:numId w:val="2"/>
        </w:numPr>
      </w:pPr>
      <w:r>
        <w:t xml:space="preserve">The </w:t>
      </w:r>
      <w:proofErr w:type="spellStart"/>
      <w:r>
        <w:t>Primay</w:t>
      </w:r>
      <w:proofErr w:type="spellEnd"/>
      <w:r>
        <w:t xml:space="preserve"> Key I have identified is Order No.</w:t>
      </w:r>
    </w:p>
    <w:p w14:paraId="48948C1F" w14:textId="77777777" w:rsidR="001022F7" w:rsidRPr="001022F7" w:rsidRDefault="001022F7" w:rsidP="001022F7">
      <w:pPr>
        <w:pStyle w:val="ListParagraph"/>
        <w:numPr>
          <w:ilvl w:val="0"/>
          <w:numId w:val="2"/>
        </w:numPr>
      </w:pPr>
      <w:r w:rsidRPr="001022F7">
        <w:t>I justify my selection of Order No as the Primary Key for several reasons:</w:t>
      </w:r>
    </w:p>
    <w:p w14:paraId="05D06838" w14:textId="77777777" w:rsidR="001022F7" w:rsidRPr="001022F7" w:rsidRDefault="001022F7" w:rsidP="001022F7">
      <w:pPr>
        <w:pStyle w:val="ListParagraph"/>
        <w:ind w:left="1080"/>
      </w:pPr>
      <w:r w:rsidRPr="001022F7">
        <w:rPr>
          <w:b/>
          <w:bCs/>
        </w:rPr>
        <w:t>Uniqueness</w:t>
      </w:r>
      <w:r w:rsidRPr="001022F7">
        <w:t>: The Order No column appears to be unique in both datasets, with no duplicate values.</w:t>
      </w:r>
    </w:p>
    <w:p w14:paraId="273ACF7D" w14:textId="77777777" w:rsidR="001022F7" w:rsidRPr="001022F7" w:rsidRDefault="001022F7" w:rsidP="001022F7">
      <w:pPr>
        <w:pStyle w:val="ListParagraph"/>
        <w:ind w:left="1080"/>
      </w:pPr>
      <w:r w:rsidRPr="001022F7">
        <w:rPr>
          <w:b/>
          <w:bCs/>
        </w:rPr>
        <w:t>Consistency</w:t>
      </w:r>
      <w:r w:rsidRPr="001022F7">
        <w:t>: The Order No column is consistently formatted in both datasets, with no missing or inconsistent values.</w:t>
      </w:r>
    </w:p>
    <w:p w14:paraId="1636A928" w14:textId="77777777" w:rsidR="001022F7" w:rsidRDefault="001022F7" w:rsidP="001022F7">
      <w:pPr>
        <w:pStyle w:val="ListParagraph"/>
        <w:ind w:left="1080"/>
      </w:pPr>
      <w:r w:rsidRPr="001022F7">
        <w:rPr>
          <w:b/>
          <w:bCs/>
        </w:rPr>
        <w:t>Relevance</w:t>
      </w:r>
      <w:r w:rsidRPr="001022F7">
        <w:t>: The Order No column is relevant to both datasets, as it identifies the specific repair order or work order being referenced.</w:t>
      </w:r>
    </w:p>
    <w:p w14:paraId="14F2BE01" w14:textId="77777777" w:rsidR="001022F7" w:rsidRPr="001022F7" w:rsidRDefault="001022F7" w:rsidP="001022F7">
      <w:pPr>
        <w:pStyle w:val="ListParagraph"/>
        <w:ind w:left="1080"/>
      </w:pPr>
    </w:p>
    <w:p w14:paraId="4A042697" w14:textId="77777777" w:rsidR="001022F7" w:rsidRPr="001022F7" w:rsidRDefault="001022F7" w:rsidP="001022F7">
      <w:pPr>
        <w:pStyle w:val="ListParagraph"/>
        <w:ind w:left="1080"/>
      </w:pPr>
      <w:r w:rsidRPr="001022F7">
        <w:t>However, there are potential challenges in identifying a unique key:</w:t>
      </w:r>
    </w:p>
    <w:p w14:paraId="1C495E80" w14:textId="77777777" w:rsidR="001022F7" w:rsidRPr="001022F7" w:rsidRDefault="001022F7" w:rsidP="001022F7">
      <w:pPr>
        <w:pStyle w:val="ListParagraph"/>
        <w:ind w:left="1080"/>
      </w:pPr>
      <w:r w:rsidRPr="001022F7">
        <w:rPr>
          <w:b/>
          <w:bCs/>
        </w:rPr>
        <w:t>Data quality issues</w:t>
      </w:r>
      <w:r w:rsidRPr="001022F7">
        <w:t>: If the data is not accurate or complete, it may be difficult to identify a unique key.</w:t>
      </w:r>
    </w:p>
    <w:p w14:paraId="45BB20B4" w14:textId="77777777" w:rsidR="001022F7" w:rsidRPr="001022F7" w:rsidRDefault="001022F7" w:rsidP="001022F7">
      <w:pPr>
        <w:pStyle w:val="ListParagraph"/>
        <w:ind w:left="1080"/>
      </w:pPr>
      <w:r w:rsidRPr="001022F7">
        <w:rPr>
          <w:b/>
          <w:bCs/>
        </w:rPr>
        <w:t>Data inconsistencies</w:t>
      </w:r>
      <w:r w:rsidRPr="001022F7">
        <w:t>: If the data is inconsistent in terms of formatting or naming conventions, it may be challenging to identify a unique key.</w:t>
      </w:r>
    </w:p>
    <w:p w14:paraId="36E268D1" w14:textId="77777777" w:rsidR="001022F7" w:rsidRPr="001022F7" w:rsidRDefault="001022F7" w:rsidP="001022F7">
      <w:pPr>
        <w:pStyle w:val="ListParagraph"/>
        <w:ind w:left="1080"/>
      </w:pPr>
      <w:r w:rsidRPr="001022F7">
        <w:rPr>
          <w:b/>
          <w:bCs/>
        </w:rPr>
        <w:t>Multiple potential keys</w:t>
      </w:r>
      <w:r w:rsidRPr="001022F7">
        <w:t>: If there are multiple columns that could potentially serve as a unique key, it may be difficult to determine which one is the most suitable.</w:t>
      </w:r>
    </w:p>
    <w:p w14:paraId="26DBE215" w14:textId="77777777" w:rsidR="001022F7" w:rsidRPr="001022F7" w:rsidRDefault="001022F7" w:rsidP="001022F7">
      <w:pPr>
        <w:pStyle w:val="ListParagraph"/>
        <w:ind w:left="1080"/>
      </w:pPr>
      <w:r w:rsidRPr="001022F7">
        <w:rPr>
          <w:b/>
          <w:bCs/>
        </w:rPr>
        <w:t>Data duplication</w:t>
      </w:r>
      <w:r w:rsidRPr="001022F7">
        <w:t>: If there are duplicate values in the dataset, it may be challenging to identify a unique key.</w:t>
      </w:r>
    </w:p>
    <w:p w14:paraId="6FB21F13" w14:textId="22DD10C1" w:rsidR="001022F7" w:rsidRDefault="00F512A1" w:rsidP="00F512A1">
      <w:pPr>
        <w:pStyle w:val="ListParagraph"/>
        <w:numPr>
          <w:ilvl w:val="0"/>
          <w:numId w:val="1"/>
        </w:numPr>
      </w:pPr>
      <w:r>
        <w:t>Data Cleaning:</w:t>
      </w:r>
    </w:p>
    <w:p w14:paraId="59A46796" w14:textId="07BB2ECD" w:rsidR="00F512A1" w:rsidRDefault="00F512A1" w:rsidP="00F512A1">
      <w:pPr>
        <w:pStyle w:val="ListParagraph"/>
        <w:numPr>
          <w:ilvl w:val="0"/>
          <w:numId w:val="5"/>
        </w:numPr>
      </w:pPr>
      <w:r>
        <w:t>It</w:t>
      </w:r>
      <w:r>
        <w:t xml:space="preserve"> inspects the dataset structure and checks for missing values.</w:t>
      </w:r>
    </w:p>
    <w:p w14:paraId="1326D045" w14:textId="136D4D32" w:rsidR="00F512A1" w:rsidRDefault="00F512A1" w:rsidP="00F512A1">
      <w:pPr>
        <w:pStyle w:val="ListParagraph"/>
        <w:numPr>
          <w:ilvl w:val="0"/>
          <w:numId w:val="5"/>
        </w:numPr>
      </w:pPr>
      <w:r>
        <w:t>It fills missing values using forward fill and removes duplicates.</w:t>
      </w:r>
    </w:p>
    <w:p w14:paraId="53109452" w14:textId="0C393D53" w:rsidR="00F512A1" w:rsidRDefault="00F512A1" w:rsidP="00F512A1">
      <w:pPr>
        <w:pStyle w:val="ListParagraph"/>
        <w:numPr>
          <w:ilvl w:val="0"/>
          <w:numId w:val="5"/>
        </w:numPr>
      </w:pPr>
      <w:r>
        <w:t>It formats the Revenue and Cost columns to ensure they are of type float.</w:t>
      </w:r>
    </w:p>
    <w:p w14:paraId="2F2338A7" w14:textId="19AC8F9B" w:rsidR="00F512A1" w:rsidRDefault="00F512A1" w:rsidP="00F512A1">
      <w:pPr>
        <w:pStyle w:val="ListParagraph"/>
        <w:numPr>
          <w:ilvl w:val="0"/>
          <w:numId w:val="5"/>
        </w:numPr>
      </w:pPr>
      <w:r>
        <w:t>If needed, it applies language translation to the Complaint column.</w:t>
      </w:r>
    </w:p>
    <w:p w14:paraId="0A7B3BF2" w14:textId="1F4A8B71" w:rsidR="00F512A1" w:rsidRDefault="00F512A1" w:rsidP="00F512A1">
      <w:pPr>
        <w:pStyle w:val="ListParagraph"/>
        <w:numPr>
          <w:ilvl w:val="0"/>
          <w:numId w:val="1"/>
        </w:numPr>
      </w:pPr>
      <w:r>
        <w:t>Data Integration:</w:t>
      </w:r>
    </w:p>
    <w:p w14:paraId="2EF31C0B" w14:textId="045A1C92" w:rsidR="00F512A1" w:rsidRDefault="00F512A1" w:rsidP="00F512A1">
      <w:pPr>
        <w:pStyle w:val="ListParagraph"/>
        <w:numPr>
          <w:ilvl w:val="0"/>
          <w:numId w:val="5"/>
        </w:numPr>
      </w:pPr>
      <w:r>
        <w:t>The two datasets are merged using an inner join on the identified primary key.</w:t>
      </w:r>
    </w:p>
    <w:p w14:paraId="779CB9FC" w14:textId="77777777" w:rsidR="00F512A1" w:rsidRPr="00F512A1" w:rsidRDefault="00F512A1" w:rsidP="00F512A1">
      <w:pPr>
        <w:pStyle w:val="ListParagraph"/>
        <w:rPr>
          <w:b/>
          <w:bCs/>
        </w:rPr>
      </w:pPr>
      <w:r w:rsidRPr="00F512A1">
        <w:rPr>
          <w:b/>
          <w:bCs/>
        </w:rPr>
        <w:t>Justification for Using Inner Join:</w:t>
      </w:r>
    </w:p>
    <w:p w14:paraId="5297E318" w14:textId="3350A964" w:rsidR="00F512A1" w:rsidRPr="00F512A1" w:rsidRDefault="00F512A1" w:rsidP="00F512A1">
      <w:pPr>
        <w:pStyle w:val="ListParagraph"/>
        <w:numPr>
          <w:ilvl w:val="0"/>
          <w:numId w:val="7"/>
        </w:numPr>
      </w:pPr>
      <w:r w:rsidRPr="00F512A1">
        <w:rPr>
          <w:b/>
          <w:bCs/>
        </w:rPr>
        <w:t>Complete Records</w:t>
      </w:r>
      <w:r w:rsidRPr="00F512A1">
        <w:t>: An inner join only includes records that have matching values in both datasets. This ensures that only complete and relevant records are retained in the merged dataset, which is crucial for accurate analysis.</w:t>
      </w:r>
    </w:p>
    <w:p w14:paraId="27EFF4F3" w14:textId="0F5BA85B" w:rsidR="00F512A1" w:rsidRPr="00F512A1" w:rsidRDefault="00F512A1" w:rsidP="00F512A1">
      <w:pPr>
        <w:pStyle w:val="ListParagraph"/>
        <w:numPr>
          <w:ilvl w:val="0"/>
          <w:numId w:val="7"/>
        </w:numPr>
      </w:pPr>
      <w:r w:rsidRPr="00F512A1">
        <w:rPr>
          <w:b/>
          <w:bCs/>
        </w:rPr>
        <w:t>Data Integrity</w:t>
      </w:r>
      <w:r w:rsidRPr="00F512A1">
        <w:t>: By using an inner join, we avoid introducing incomplete or irrelevant data into the analysis.</w:t>
      </w:r>
    </w:p>
    <w:p w14:paraId="3B94D0F7" w14:textId="6ECE9B6E" w:rsidR="00F512A1" w:rsidRPr="00F512A1" w:rsidRDefault="00F512A1" w:rsidP="00F512A1">
      <w:pPr>
        <w:pStyle w:val="ListParagraph"/>
        <w:numPr>
          <w:ilvl w:val="0"/>
          <w:numId w:val="7"/>
        </w:numPr>
      </w:pPr>
      <w:r w:rsidRPr="00F512A1">
        <w:rPr>
          <w:b/>
          <w:bCs/>
        </w:rPr>
        <w:t>Focus on Relevant Data</w:t>
      </w:r>
      <w:r w:rsidRPr="00F512A1">
        <w:t xml:space="preserve">: If the goal is to </w:t>
      </w:r>
      <w:r w:rsidRPr="00F512A1">
        <w:t>analyse</w:t>
      </w:r>
      <w:r w:rsidRPr="00F512A1">
        <w:t xml:space="preserve"> only those orders that have been processed and have corresponding entries in both datasets, an inner join is the most appropriate choice.</w:t>
      </w:r>
    </w:p>
    <w:p w14:paraId="453C2642" w14:textId="77777777" w:rsidR="00F512A1" w:rsidRPr="00F512A1" w:rsidRDefault="00F512A1" w:rsidP="00F512A1">
      <w:pPr>
        <w:ind w:left="720"/>
        <w:rPr>
          <w:b/>
          <w:bCs/>
        </w:rPr>
      </w:pPr>
      <w:r w:rsidRPr="00F512A1">
        <w:rPr>
          <w:b/>
          <w:bCs/>
        </w:rPr>
        <w:t>Implications of Using Other Join Types</w:t>
      </w:r>
    </w:p>
    <w:p w14:paraId="6EE49831" w14:textId="2C1A85D7" w:rsidR="00F512A1" w:rsidRPr="00F512A1" w:rsidRDefault="00F512A1" w:rsidP="00F512A1">
      <w:pPr>
        <w:numPr>
          <w:ilvl w:val="0"/>
          <w:numId w:val="8"/>
        </w:numPr>
      </w:pPr>
      <w:r w:rsidRPr="00F512A1">
        <w:rPr>
          <w:b/>
          <w:bCs/>
        </w:rPr>
        <w:t>Left Join</w:t>
      </w:r>
      <w:r w:rsidRPr="00F512A1">
        <w:t>:</w:t>
      </w:r>
      <w:r>
        <w:t xml:space="preserve"> </w:t>
      </w:r>
      <w:r w:rsidRPr="00F512A1">
        <w:t>A left join includes all records from the left dataset (repair data) and the matched records from the right dataset (work order data). If there is no match, the result is NULL on the right side.</w:t>
      </w:r>
    </w:p>
    <w:p w14:paraId="6E92C644" w14:textId="733C3539" w:rsidR="00F512A1" w:rsidRPr="00F512A1" w:rsidRDefault="00F512A1" w:rsidP="00F512A1">
      <w:pPr>
        <w:numPr>
          <w:ilvl w:val="0"/>
          <w:numId w:val="8"/>
        </w:numPr>
      </w:pPr>
      <w:r w:rsidRPr="00F512A1">
        <w:rPr>
          <w:b/>
          <w:bCs/>
        </w:rPr>
        <w:t>Right Join</w:t>
      </w:r>
      <w:r w:rsidRPr="00F512A1">
        <w:t>: A right join includes all records from the right dataset (work order data) and the matched records from the left dataset (repair data).</w:t>
      </w:r>
      <w:r w:rsidR="007333B9" w:rsidRPr="007333B9">
        <w:t xml:space="preserve"> </w:t>
      </w:r>
      <w:r w:rsidR="007333B9" w:rsidRPr="007333B9">
        <w:t xml:space="preserve">It is less common in this context unless the work order data is the primary </w:t>
      </w:r>
      <w:proofErr w:type="gramStart"/>
      <w:r w:rsidR="007333B9" w:rsidRPr="007333B9">
        <w:t>focus</w:t>
      </w:r>
      <w:proofErr w:type="gramEnd"/>
      <w:r w:rsidR="007333B9" w:rsidRPr="007333B9">
        <w:t xml:space="preserve"> and you want to ensure all work orders are included.</w:t>
      </w:r>
    </w:p>
    <w:p w14:paraId="460296BD" w14:textId="74A3D0E6" w:rsidR="00DF589F" w:rsidRDefault="00F512A1" w:rsidP="00DF589F">
      <w:pPr>
        <w:numPr>
          <w:ilvl w:val="0"/>
          <w:numId w:val="8"/>
        </w:numPr>
      </w:pPr>
      <w:r w:rsidRPr="00F512A1">
        <w:rPr>
          <w:b/>
          <w:bCs/>
        </w:rPr>
        <w:lastRenderedPageBreak/>
        <w:t>Outer Join</w:t>
      </w:r>
      <w:r w:rsidRPr="00F512A1">
        <w:t>: An outer join includes all records from both datasets, with NULLs in places where there is no match.</w:t>
      </w:r>
    </w:p>
    <w:p w14:paraId="3D797B10" w14:textId="77777777" w:rsidR="00DF589F" w:rsidRDefault="00DF589F" w:rsidP="00DF589F">
      <w:pPr>
        <w:rPr>
          <w:b/>
          <w:bCs/>
        </w:rPr>
      </w:pPr>
    </w:p>
    <w:p w14:paraId="6D59C168" w14:textId="2F131378" w:rsidR="00DF589F" w:rsidRDefault="00DF589F" w:rsidP="00DF589F">
      <w:pPr>
        <w:rPr>
          <w:b/>
          <w:bCs/>
          <w:u w:val="single"/>
        </w:rPr>
      </w:pPr>
      <w:r w:rsidRPr="00DF589F">
        <w:rPr>
          <w:b/>
          <w:bCs/>
          <w:u w:val="single"/>
        </w:rPr>
        <w:t>Task 3</w:t>
      </w:r>
    </w:p>
    <w:p w14:paraId="208CC1E0" w14:textId="194FC1D3" w:rsidR="004B5CB8" w:rsidRDefault="004B5CB8" w:rsidP="004B5CB8">
      <w:pPr>
        <w:pStyle w:val="ListParagraph"/>
        <w:numPr>
          <w:ilvl w:val="0"/>
          <w:numId w:val="9"/>
        </w:numPr>
        <w:rPr>
          <w:b/>
          <w:bCs/>
        </w:rPr>
      </w:pPr>
      <w:r w:rsidRPr="004B5CB8">
        <w:rPr>
          <w:b/>
          <w:bCs/>
        </w:rPr>
        <w:t>Trend Analysis:</w:t>
      </w:r>
    </w:p>
    <w:p w14:paraId="52360B56" w14:textId="2F11354C" w:rsidR="004B5CB8" w:rsidRPr="004B5CB8" w:rsidRDefault="004B5CB8" w:rsidP="004B5CB8">
      <w:pPr>
        <w:pStyle w:val="ListParagraph"/>
        <w:numPr>
          <w:ilvl w:val="0"/>
          <w:numId w:val="5"/>
        </w:numPr>
      </w:pPr>
      <w:r w:rsidRPr="004B5CB8">
        <w:rPr>
          <w:b/>
          <w:bCs/>
        </w:rPr>
        <w:t xml:space="preserve">Total </w:t>
      </w:r>
      <w:r w:rsidRPr="004B5CB8">
        <w:rPr>
          <w:b/>
          <w:bCs/>
        </w:rPr>
        <w:t>Revenue Over Time</w:t>
      </w:r>
      <w:r w:rsidRPr="004B5CB8">
        <w:rPr>
          <w:b/>
          <w:bCs/>
        </w:rPr>
        <w:t xml:space="preserve"> – </w:t>
      </w:r>
      <w:r>
        <w:t xml:space="preserve">A line plot to show the Total Revenue over </w:t>
      </w:r>
      <w:proofErr w:type="gramStart"/>
      <w:r>
        <w:t>a time period</w:t>
      </w:r>
      <w:proofErr w:type="gramEnd"/>
      <w:r>
        <w:t>.</w:t>
      </w:r>
    </w:p>
    <w:p w14:paraId="1B58CD3E" w14:textId="33CDC167" w:rsidR="007333B9" w:rsidRDefault="007333B9" w:rsidP="007333B9">
      <w:pPr>
        <w:ind w:left="720"/>
      </w:pPr>
      <w:r w:rsidRPr="007333B9">
        <w:drawing>
          <wp:inline distT="0" distB="0" distL="0" distR="0" wp14:anchorId="77814D27" wp14:editId="0F9C9A65">
            <wp:extent cx="5731510" cy="2860040"/>
            <wp:effectExtent l="0" t="0" r="2540" b="0"/>
            <wp:docPr id="1514276047" name="Picture 1" descr="A graph with numbers and a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76047" name="Picture 1" descr="A graph with numbers and a dot&#10;&#10;AI-generated content may be incorrect."/>
                    <pic:cNvPicPr/>
                  </pic:nvPicPr>
                  <pic:blipFill>
                    <a:blip r:embed="rId5"/>
                    <a:stretch>
                      <a:fillRect/>
                    </a:stretch>
                  </pic:blipFill>
                  <pic:spPr>
                    <a:xfrm>
                      <a:off x="0" y="0"/>
                      <a:ext cx="5731510" cy="2860040"/>
                    </a:xfrm>
                    <a:prstGeom prst="rect">
                      <a:avLst/>
                    </a:prstGeom>
                  </pic:spPr>
                </pic:pic>
              </a:graphicData>
            </a:graphic>
          </wp:inline>
        </w:drawing>
      </w:r>
    </w:p>
    <w:p w14:paraId="4E5CCF76" w14:textId="57232C86" w:rsidR="004B5CB8" w:rsidRPr="004B5CB8" w:rsidRDefault="004B5CB8" w:rsidP="004B5CB8">
      <w:pPr>
        <w:pStyle w:val="ListParagraph"/>
        <w:numPr>
          <w:ilvl w:val="0"/>
          <w:numId w:val="5"/>
        </w:numPr>
        <w:rPr>
          <w:b/>
          <w:bCs/>
        </w:rPr>
      </w:pPr>
      <w:r w:rsidRPr="004B5CB8">
        <w:rPr>
          <w:b/>
          <w:bCs/>
        </w:rPr>
        <w:t>Cost vs Actual Hours</w:t>
      </w:r>
      <w:proofErr w:type="gramStart"/>
      <w:r>
        <w:rPr>
          <w:b/>
          <w:bCs/>
        </w:rPr>
        <w:t xml:space="preserve">- </w:t>
      </w:r>
      <w:r>
        <w:t xml:space="preserve"> A</w:t>
      </w:r>
      <w:proofErr w:type="gramEnd"/>
      <w:r>
        <w:t xml:space="preserve"> scatter plot showing the Cost with respect to Actual Hours</w:t>
      </w:r>
    </w:p>
    <w:p w14:paraId="5E9788E4" w14:textId="4A2507E7" w:rsidR="007333B9" w:rsidRDefault="00DF589F" w:rsidP="007333B9">
      <w:pPr>
        <w:ind w:left="720"/>
      </w:pPr>
      <w:r w:rsidRPr="00DF589F">
        <w:drawing>
          <wp:inline distT="0" distB="0" distL="0" distR="0" wp14:anchorId="09ACF3C6" wp14:editId="7285B564">
            <wp:extent cx="5731510" cy="2830830"/>
            <wp:effectExtent l="0" t="0" r="2540" b="7620"/>
            <wp:docPr id="185285343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3437" name="Picture 1" descr="A graph with blue dots&#10;&#10;AI-generated content may be incorrect."/>
                    <pic:cNvPicPr/>
                  </pic:nvPicPr>
                  <pic:blipFill>
                    <a:blip r:embed="rId6"/>
                    <a:stretch>
                      <a:fillRect/>
                    </a:stretch>
                  </pic:blipFill>
                  <pic:spPr>
                    <a:xfrm>
                      <a:off x="0" y="0"/>
                      <a:ext cx="5731510" cy="2830830"/>
                    </a:xfrm>
                    <a:prstGeom prst="rect">
                      <a:avLst/>
                    </a:prstGeom>
                  </pic:spPr>
                </pic:pic>
              </a:graphicData>
            </a:graphic>
          </wp:inline>
        </w:drawing>
      </w:r>
    </w:p>
    <w:p w14:paraId="319FA05B" w14:textId="77777777" w:rsidR="004B5CB8" w:rsidRPr="004B5CB8" w:rsidRDefault="004B5CB8" w:rsidP="004B5CB8">
      <w:pPr>
        <w:pStyle w:val="ListParagraph"/>
        <w:numPr>
          <w:ilvl w:val="0"/>
          <w:numId w:val="5"/>
        </w:numPr>
      </w:pPr>
      <w:r w:rsidRPr="004B5CB8">
        <w:t>Heatmap of Failure Conditions vs. Costs</w:t>
      </w:r>
    </w:p>
    <w:p w14:paraId="10D7F2BB" w14:textId="757A6AB5" w:rsidR="004B5CB8" w:rsidRDefault="004B5CB8" w:rsidP="004B5CB8">
      <w:pPr>
        <w:pStyle w:val="ListParagraph"/>
        <w:ind w:left="1080"/>
      </w:pPr>
      <w:r w:rsidRPr="004B5CB8">
        <w:lastRenderedPageBreak/>
        <w:drawing>
          <wp:inline distT="0" distB="0" distL="0" distR="0" wp14:anchorId="745CA241" wp14:editId="2D03C66A">
            <wp:extent cx="5396230" cy="2655667"/>
            <wp:effectExtent l="0" t="0" r="0" b="0"/>
            <wp:docPr id="127122041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0413" name="Picture 1" descr="A white paper with black text&#10;&#10;AI-generated content may be incorrect."/>
                    <pic:cNvPicPr/>
                  </pic:nvPicPr>
                  <pic:blipFill>
                    <a:blip r:embed="rId7"/>
                    <a:stretch>
                      <a:fillRect/>
                    </a:stretch>
                  </pic:blipFill>
                  <pic:spPr>
                    <a:xfrm>
                      <a:off x="0" y="0"/>
                      <a:ext cx="5402566" cy="2658785"/>
                    </a:xfrm>
                    <a:prstGeom prst="rect">
                      <a:avLst/>
                    </a:prstGeom>
                  </pic:spPr>
                </pic:pic>
              </a:graphicData>
            </a:graphic>
          </wp:inline>
        </w:drawing>
      </w:r>
    </w:p>
    <w:p w14:paraId="360DCFF7" w14:textId="77777777" w:rsidR="004B5CB8" w:rsidRDefault="004B5CB8" w:rsidP="004B5CB8"/>
    <w:p w14:paraId="10A884E8" w14:textId="2410A051" w:rsidR="004B5CB8" w:rsidRPr="004B5CB8" w:rsidRDefault="004B5CB8" w:rsidP="004B5CB8">
      <w:pPr>
        <w:pStyle w:val="ListParagraph"/>
        <w:numPr>
          <w:ilvl w:val="0"/>
          <w:numId w:val="9"/>
        </w:numPr>
        <w:rPr>
          <w:b/>
          <w:bCs/>
        </w:rPr>
      </w:pPr>
      <w:r w:rsidRPr="004B5CB8">
        <w:rPr>
          <w:b/>
          <w:bCs/>
        </w:rPr>
        <w:t>Root Cause Identification:</w:t>
      </w:r>
    </w:p>
    <w:p w14:paraId="581EE40A" w14:textId="64836451" w:rsidR="00C3151C" w:rsidRPr="00C3151C" w:rsidRDefault="00C3151C" w:rsidP="004B5CB8">
      <w:pPr>
        <w:pStyle w:val="ListParagraph"/>
        <w:numPr>
          <w:ilvl w:val="0"/>
          <w:numId w:val="5"/>
        </w:numPr>
        <w:rPr>
          <w:b/>
          <w:bCs/>
        </w:rPr>
      </w:pPr>
      <w:r w:rsidRPr="00C3151C">
        <w:t xml:space="preserve">Counts how many times each unique failure condition-component pair </w:t>
      </w:r>
      <w:r>
        <w:t xml:space="preserve">and fix condition-component pair </w:t>
      </w:r>
      <w:r w:rsidRPr="00C3151C">
        <w:t>happens (frequency).</w:t>
      </w:r>
    </w:p>
    <w:p w14:paraId="1DD58824" w14:textId="7C829721" w:rsidR="004B5CB8" w:rsidRPr="00C3151C" w:rsidRDefault="00C3151C" w:rsidP="00C3151C">
      <w:pPr>
        <w:pStyle w:val="ListParagraph"/>
        <w:numPr>
          <w:ilvl w:val="0"/>
          <w:numId w:val="5"/>
        </w:numPr>
        <w:rPr>
          <w:b/>
          <w:bCs/>
        </w:rPr>
      </w:pPr>
      <w:r w:rsidRPr="00C3151C">
        <w:t xml:space="preserve">Helps stakeholders see which failures </w:t>
      </w:r>
      <w:r>
        <w:t xml:space="preserve">and fixes </w:t>
      </w:r>
      <w:r w:rsidRPr="00C3151C">
        <w:t>happen most and which are the most expensive.</w:t>
      </w:r>
    </w:p>
    <w:p w14:paraId="2A48F173" w14:textId="7A7C62AA" w:rsidR="00C3151C" w:rsidRPr="00C3151C" w:rsidRDefault="00C3151C" w:rsidP="00C3151C">
      <w:pPr>
        <w:ind w:left="720"/>
        <w:rPr>
          <w:b/>
          <w:bCs/>
        </w:rPr>
      </w:pPr>
      <w:r>
        <w:rPr>
          <w:b/>
          <w:bCs/>
        </w:rPr>
        <w:t>a</w:t>
      </w:r>
      <w:r w:rsidRPr="00C3151C">
        <w:rPr>
          <w:b/>
          <w:bCs/>
        </w:rPr>
        <w:t>. </w:t>
      </w:r>
      <w:r w:rsidRPr="00C3151C">
        <w:rPr>
          <w:b/>
          <w:bCs/>
          <w:u w:val="single"/>
        </w:rPr>
        <w:t>Failure Condition Insights:</w:t>
      </w:r>
    </w:p>
    <w:p w14:paraId="4B639115" w14:textId="51D23CAC" w:rsidR="00C3151C" w:rsidRPr="00C3151C" w:rsidRDefault="00C3151C" w:rsidP="00C3151C">
      <w:pPr>
        <w:numPr>
          <w:ilvl w:val="0"/>
          <w:numId w:val="10"/>
        </w:numPr>
        <w:rPr>
          <w:b/>
          <w:bCs/>
        </w:rPr>
      </w:pPr>
      <w:r w:rsidRPr="00C3151C">
        <w:rPr>
          <w:b/>
          <w:bCs/>
        </w:rPr>
        <w:t xml:space="preserve">The </w:t>
      </w:r>
      <w:r w:rsidRPr="00C3151C">
        <w:rPr>
          <w:b/>
          <w:bCs/>
        </w:rPr>
        <w:t>costliest</w:t>
      </w:r>
      <w:r w:rsidRPr="00C3151C">
        <w:rPr>
          <w:b/>
          <w:bCs/>
        </w:rPr>
        <w:t xml:space="preserve"> failure observed was "Leak - Fuel Filter", with an average cost of ₹15,887 despite occurring only once. This indicates a </w:t>
      </w:r>
      <w:r w:rsidRPr="00C3151C">
        <w:rPr>
          <w:b/>
          <w:bCs/>
        </w:rPr>
        <w:t>high impact</w:t>
      </w:r>
      <w:r w:rsidRPr="00C3151C">
        <w:rPr>
          <w:b/>
          <w:bCs/>
        </w:rPr>
        <w:t xml:space="preserve"> but rare failure that needs urgent attention to prevent expensive downtime.</w:t>
      </w:r>
    </w:p>
    <w:p w14:paraId="45C1B755" w14:textId="77777777" w:rsidR="00C3151C" w:rsidRPr="00C3151C" w:rsidRDefault="00C3151C" w:rsidP="00C3151C">
      <w:pPr>
        <w:numPr>
          <w:ilvl w:val="0"/>
          <w:numId w:val="10"/>
        </w:numPr>
        <w:rPr>
          <w:b/>
          <w:bCs/>
        </w:rPr>
      </w:pPr>
      <w:r w:rsidRPr="00C3151C">
        <w:rPr>
          <w:b/>
          <w:bCs/>
        </w:rPr>
        <w:t>Other significant failures by cost include:</w:t>
      </w:r>
    </w:p>
    <w:p w14:paraId="33A31684" w14:textId="77777777" w:rsidR="00C3151C" w:rsidRPr="00C3151C" w:rsidRDefault="00C3151C" w:rsidP="00C3151C">
      <w:pPr>
        <w:numPr>
          <w:ilvl w:val="1"/>
          <w:numId w:val="10"/>
        </w:numPr>
        <w:rPr>
          <w:b/>
          <w:bCs/>
        </w:rPr>
      </w:pPr>
      <w:r w:rsidRPr="00C3151C">
        <w:rPr>
          <w:b/>
          <w:bCs/>
        </w:rPr>
        <w:t>"Oil Leak - No Component Mentioned, Damaged - Oil Seal" with an average cost around ₹8,557 (3 occurrences),</w:t>
      </w:r>
    </w:p>
    <w:p w14:paraId="12A3893E" w14:textId="77777777" w:rsidR="00C3151C" w:rsidRPr="00C3151C" w:rsidRDefault="00C3151C" w:rsidP="00C3151C">
      <w:pPr>
        <w:numPr>
          <w:ilvl w:val="1"/>
          <w:numId w:val="10"/>
        </w:numPr>
        <w:rPr>
          <w:b/>
          <w:bCs/>
        </w:rPr>
      </w:pPr>
      <w:r w:rsidRPr="00C3151C">
        <w:rPr>
          <w:b/>
          <w:bCs/>
        </w:rPr>
        <w:t>"Not Latched - Door" costing approximately ₹5,775 (1 occurrence),</w:t>
      </w:r>
    </w:p>
    <w:p w14:paraId="26D4C759" w14:textId="77777777" w:rsidR="00C3151C" w:rsidRPr="00C3151C" w:rsidRDefault="00C3151C" w:rsidP="00C3151C">
      <w:pPr>
        <w:numPr>
          <w:ilvl w:val="1"/>
          <w:numId w:val="10"/>
        </w:numPr>
        <w:rPr>
          <w:b/>
          <w:bCs/>
        </w:rPr>
      </w:pPr>
      <w:r w:rsidRPr="00C3151C">
        <w:rPr>
          <w:b/>
          <w:bCs/>
        </w:rPr>
        <w:t>"Broken - Harness" with moderate frequency (5 times) and an average cost of ₹5,136.</w:t>
      </w:r>
    </w:p>
    <w:p w14:paraId="4BF0612C" w14:textId="77777777" w:rsidR="00C3151C" w:rsidRDefault="00C3151C" w:rsidP="00C3151C">
      <w:pPr>
        <w:numPr>
          <w:ilvl w:val="0"/>
          <w:numId w:val="10"/>
        </w:numPr>
        <w:rPr>
          <w:b/>
          <w:bCs/>
        </w:rPr>
      </w:pPr>
      <w:r w:rsidRPr="00C3151C">
        <w:rPr>
          <w:b/>
          <w:bCs/>
        </w:rPr>
        <w:t>Some failure conditions show negative average costs (around -₹59), which may indicate data entry errors, adjustments, or refunds that require data validation before further analysis.</w:t>
      </w:r>
    </w:p>
    <w:p w14:paraId="7159A1C9" w14:textId="77777777" w:rsidR="00C3151C" w:rsidRDefault="00C3151C" w:rsidP="00C3151C">
      <w:pPr>
        <w:ind w:left="720"/>
        <w:rPr>
          <w:b/>
          <w:bCs/>
        </w:rPr>
      </w:pPr>
    </w:p>
    <w:p w14:paraId="04C69B2B" w14:textId="32EBDC10" w:rsidR="00C3151C" w:rsidRPr="00C3151C" w:rsidRDefault="00C3151C" w:rsidP="00C3151C">
      <w:pPr>
        <w:ind w:left="720"/>
        <w:rPr>
          <w:b/>
          <w:bCs/>
        </w:rPr>
      </w:pPr>
      <w:r>
        <w:rPr>
          <w:b/>
          <w:bCs/>
        </w:rPr>
        <w:t>b</w:t>
      </w:r>
      <w:r w:rsidRPr="00C3151C">
        <w:rPr>
          <w:b/>
          <w:bCs/>
        </w:rPr>
        <w:t>. </w:t>
      </w:r>
      <w:r w:rsidRPr="00C3151C">
        <w:rPr>
          <w:b/>
          <w:bCs/>
          <w:u w:val="single"/>
        </w:rPr>
        <w:t>Fix Condition Insights:</w:t>
      </w:r>
    </w:p>
    <w:p w14:paraId="523B7E70" w14:textId="77777777" w:rsidR="00C3151C" w:rsidRPr="00C3151C" w:rsidRDefault="00C3151C" w:rsidP="00C3151C">
      <w:pPr>
        <w:numPr>
          <w:ilvl w:val="0"/>
          <w:numId w:val="11"/>
        </w:numPr>
        <w:rPr>
          <w:b/>
          <w:bCs/>
        </w:rPr>
      </w:pPr>
      <w:r w:rsidRPr="00C3151C">
        <w:rPr>
          <w:b/>
          <w:bCs/>
        </w:rPr>
        <w:t>The most expensive fixes align closely with costly failure conditions, such as:</w:t>
      </w:r>
    </w:p>
    <w:p w14:paraId="4F6E62E8" w14:textId="77777777" w:rsidR="00C3151C" w:rsidRPr="00C3151C" w:rsidRDefault="00C3151C" w:rsidP="00C3151C">
      <w:pPr>
        <w:numPr>
          <w:ilvl w:val="1"/>
          <w:numId w:val="11"/>
        </w:numPr>
        <w:rPr>
          <w:b/>
          <w:bCs/>
        </w:rPr>
      </w:pPr>
      <w:r w:rsidRPr="00C3151C">
        <w:rPr>
          <w:b/>
          <w:bCs/>
        </w:rPr>
        <w:t>"Quick Connect Software - Reassembled, O Ring - Replaced" averaging ₹8,557 (3 occurrences),</w:t>
      </w:r>
    </w:p>
    <w:p w14:paraId="58D53E6A" w14:textId="77777777" w:rsidR="00C3151C" w:rsidRPr="00C3151C" w:rsidRDefault="00C3151C" w:rsidP="00C3151C">
      <w:pPr>
        <w:numPr>
          <w:ilvl w:val="1"/>
          <w:numId w:val="11"/>
        </w:numPr>
        <w:rPr>
          <w:b/>
          <w:bCs/>
        </w:rPr>
      </w:pPr>
      <w:r w:rsidRPr="00C3151C">
        <w:rPr>
          <w:b/>
          <w:bCs/>
        </w:rPr>
        <w:t>"NCV Harness - Replaced" averaging ₹6,434 (4 occurrences),</w:t>
      </w:r>
    </w:p>
    <w:p w14:paraId="07C84413" w14:textId="77777777" w:rsidR="00C3151C" w:rsidRPr="00C3151C" w:rsidRDefault="00C3151C" w:rsidP="00C3151C">
      <w:pPr>
        <w:numPr>
          <w:ilvl w:val="1"/>
          <w:numId w:val="11"/>
        </w:numPr>
        <w:rPr>
          <w:b/>
          <w:bCs/>
        </w:rPr>
      </w:pPr>
      <w:r w:rsidRPr="00C3151C">
        <w:rPr>
          <w:b/>
          <w:bCs/>
        </w:rPr>
        <w:lastRenderedPageBreak/>
        <w:t>"Latch - Replaced, Latch - Realigned" averaging ₹5,775 (1 occurrence).</w:t>
      </w:r>
    </w:p>
    <w:p w14:paraId="28E83F08" w14:textId="77777777" w:rsidR="00C3151C" w:rsidRPr="00C3151C" w:rsidRDefault="00C3151C" w:rsidP="00C3151C">
      <w:pPr>
        <w:numPr>
          <w:ilvl w:val="0"/>
          <w:numId w:val="11"/>
        </w:numPr>
        <w:rPr>
          <w:b/>
          <w:bCs/>
        </w:rPr>
      </w:pPr>
      <w:r w:rsidRPr="00C3151C">
        <w:rPr>
          <w:b/>
          <w:bCs/>
        </w:rPr>
        <w:t>Fixes with fewer counts but high average costs highlight critical repair processes that should be evaluated for efficiency or alternative solutions.</w:t>
      </w:r>
    </w:p>
    <w:p w14:paraId="70C6DD3C" w14:textId="27757C83" w:rsidR="00C3151C" w:rsidRDefault="00C3151C" w:rsidP="00C3151C">
      <w:pPr>
        <w:numPr>
          <w:ilvl w:val="0"/>
          <w:numId w:val="11"/>
        </w:numPr>
        <w:rPr>
          <w:b/>
          <w:bCs/>
        </w:rPr>
      </w:pPr>
      <w:r w:rsidRPr="00C3151C">
        <w:rPr>
          <w:b/>
          <w:bCs/>
        </w:rPr>
        <w:t>Like</w:t>
      </w:r>
      <w:r w:rsidRPr="00C3151C">
        <w:rPr>
          <w:b/>
          <w:bCs/>
        </w:rPr>
        <w:t xml:space="preserve"> failure data, some fix conditions show negative costs, indicating potential data inconsistencies needing review.</w:t>
      </w:r>
    </w:p>
    <w:p w14:paraId="16F32315" w14:textId="77777777" w:rsidR="00E84BC0" w:rsidRDefault="00E84BC0" w:rsidP="00E84BC0">
      <w:pPr>
        <w:ind w:left="360"/>
        <w:rPr>
          <w:b/>
          <w:bCs/>
        </w:rPr>
      </w:pPr>
    </w:p>
    <w:p w14:paraId="66A63848" w14:textId="0E6F2156" w:rsidR="00E84BC0" w:rsidRPr="00E84BC0" w:rsidRDefault="00E84BC0" w:rsidP="00E84BC0">
      <w:pPr>
        <w:ind w:left="360"/>
        <w:rPr>
          <w:b/>
          <w:bCs/>
        </w:rPr>
      </w:pPr>
      <w:r>
        <w:rPr>
          <w:b/>
          <w:bCs/>
        </w:rPr>
        <w:t>c</w:t>
      </w:r>
      <w:r w:rsidRPr="00E84BC0">
        <w:rPr>
          <w:b/>
          <w:bCs/>
        </w:rPr>
        <w:t>. </w:t>
      </w:r>
      <w:r w:rsidRPr="00E84BC0">
        <w:rPr>
          <w:b/>
          <w:bCs/>
          <w:u w:val="single"/>
        </w:rPr>
        <w:t>Recommendations</w:t>
      </w:r>
      <w:r w:rsidRPr="00E84BC0">
        <w:rPr>
          <w:b/>
          <w:bCs/>
        </w:rPr>
        <w:t>:</w:t>
      </w:r>
    </w:p>
    <w:p w14:paraId="11CA19D2" w14:textId="77777777" w:rsidR="00E84BC0" w:rsidRPr="00E84BC0" w:rsidRDefault="00E84BC0" w:rsidP="00E84BC0">
      <w:pPr>
        <w:numPr>
          <w:ilvl w:val="0"/>
          <w:numId w:val="12"/>
        </w:numPr>
        <w:rPr>
          <w:b/>
          <w:bCs/>
        </w:rPr>
      </w:pPr>
      <w:r w:rsidRPr="00E84BC0">
        <w:rPr>
          <w:b/>
          <w:bCs/>
        </w:rPr>
        <w:t>Prioritize prevention and early detection of costly failures like fuel filter leaks and oil leaks to reduce expensive repairs and downtime.</w:t>
      </w:r>
    </w:p>
    <w:p w14:paraId="114D43D7" w14:textId="77777777" w:rsidR="00E84BC0" w:rsidRPr="00E84BC0" w:rsidRDefault="00E84BC0" w:rsidP="00E84BC0">
      <w:pPr>
        <w:numPr>
          <w:ilvl w:val="0"/>
          <w:numId w:val="12"/>
        </w:numPr>
        <w:rPr>
          <w:b/>
          <w:bCs/>
        </w:rPr>
      </w:pPr>
      <w:r w:rsidRPr="00E84BC0">
        <w:rPr>
          <w:b/>
          <w:bCs/>
        </w:rPr>
        <w:t>Review and optimize repair procedures for expensive fixes such as quick connect software reassembly and harness replacements to improve cost-effectiveness.</w:t>
      </w:r>
    </w:p>
    <w:p w14:paraId="5C304B92" w14:textId="77777777" w:rsidR="00E84BC0" w:rsidRPr="00E84BC0" w:rsidRDefault="00E84BC0" w:rsidP="00E84BC0">
      <w:pPr>
        <w:numPr>
          <w:ilvl w:val="0"/>
          <w:numId w:val="12"/>
        </w:numPr>
        <w:rPr>
          <w:b/>
          <w:bCs/>
        </w:rPr>
      </w:pPr>
      <w:r w:rsidRPr="00E84BC0">
        <w:rPr>
          <w:b/>
          <w:bCs/>
        </w:rPr>
        <w:t>Investigate data quality issues reflected by negative cost values to ensure accurate reporting and reliable decision-making.</w:t>
      </w:r>
    </w:p>
    <w:p w14:paraId="43D01048" w14:textId="77777777" w:rsidR="00E84BC0" w:rsidRPr="00E84BC0" w:rsidRDefault="00E84BC0" w:rsidP="00E84BC0">
      <w:pPr>
        <w:numPr>
          <w:ilvl w:val="0"/>
          <w:numId w:val="12"/>
        </w:numPr>
        <w:rPr>
          <w:b/>
          <w:bCs/>
        </w:rPr>
      </w:pPr>
      <w:r w:rsidRPr="00E84BC0">
        <w:rPr>
          <w:b/>
          <w:bCs/>
        </w:rPr>
        <w:t>Use the heatmap visualization (if shared) to identify specific failure-fix pairs driving the highest costs and tailor interventions accordingly.</w:t>
      </w:r>
    </w:p>
    <w:p w14:paraId="6DA66364" w14:textId="77777777" w:rsidR="00E84BC0" w:rsidRPr="00C3151C" w:rsidRDefault="00E84BC0" w:rsidP="00E84BC0">
      <w:pPr>
        <w:ind w:left="360"/>
        <w:rPr>
          <w:b/>
          <w:bCs/>
        </w:rPr>
      </w:pPr>
    </w:p>
    <w:p w14:paraId="6A89917B" w14:textId="77777777" w:rsidR="00C3151C" w:rsidRPr="00C3151C" w:rsidRDefault="00C3151C" w:rsidP="00C3151C">
      <w:pPr>
        <w:ind w:left="720"/>
        <w:rPr>
          <w:b/>
          <w:bCs/>
        </w:rPr>
      </w:pPr>
    </w:p>
    <w:p w14:paraId="6C864534" w14:textId="77777777" w:rsidR="00C3151C" w:rsidRPr="00C3151C" w:rsidRDefault="00C3151C" w:rsidP="00C3151C">
      <w:pPr>
        <w:ind w:left="720"/>
        <w:rPr>
          <w:b/>
          <w:bCs/>
        </w:rPr>
      </w:pPr>
    </w:p>
    <w:sectPr w:rsidR="00C3151C" w:rsidRPr="00C31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2093B"/>
    <w:multiLevelType w:val="multilevel"/>
    <w:tmpl w:val="7C72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E7C9F"/>
    <w:multiLevelType w:val="hybridMultilevel"/>
    <w:tmpl w:val="61EAAC12"/>
    <w:lvl w:ilvl="0" w:tplc="9382530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9044D9"/>
    <w:multiLevelType w:val="hybridMultilevel"/>
    <w:tmpl w:val="982A0D06"/>
    <w:lvl w:ilvl="0" w:tplc="579EB0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FF57F5"/>
    <w:multiLevelType w:val="multilevel"/>
    <w:tmpl w:val="2CD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4A1B"/>
    <w:multiLevelType w:val="multilevel"/>
    <w:tmpl w:val="48B4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83F1A"/>
    <w:multiLevelType w:val="hybridMultilevel"/>
    <w:tmpl w:val="B1221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3072BB"/>
    <w:multiLevelType w:val="multilevel"/>
    <w:tmpl w:val="6E7E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65D44"/>
    <w:multiLevelType w:val="multilevel"/>
    <w:tmpl w:val="8128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46D0"/>
    <w:multiLevelType w:val="multilevel"/>
    <w:tmpl w:val="87B6D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B324C"/>
    <w:multiLevelType w:val="hybridMultilevel"/>
    <w:tmpl w:val="161EE61C"/>
    <w:lvl w:ilvl="0" w:tplc="4192FA26">
      <w:start w:val="2"/>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99C36F7"/>
    <w:multiLevelType w:val="multilevel"/>
    <w:tmpl w:val="A7E4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34E88"/>
    <w:multiLevelType w:val="hybridMultilevel"/>
    <w:tmpl w:val="70EA2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1443132">
    <w:abstractNumId w:val="11"/>
  </w:num>
  <w:num w:numId="2" w16cid:durableId="396704449">
    <w:abstractNumId w:val="2"/>
  </w:num>
  <w:num w:numId="3" w16cid:durableId="1407847918">
    <w:abstractNumId w:val="6"/>
  </w:num>
  <w:num w:numId="4" w16cid:durableId="768696739">
    <w:abstractNumId w:val="0"/>
  </w:num>
  <w:num w:numId="5" w16cid:durableId="1943536246">
    <w:abstractNumId w:val="9"/>
  </w:num>
  <w:num w:numId="6" w16cid:durableId="751202713">
    <w:abstractNumId w:val="10"/>
  </w:num>
  <w:num w:numId="7" w16cid:durableId="509292014">
    <w:abstractNumId w:val="1"/>
  </w:num>
  <w:num w:numId="8" w16cid:durableId="1776438503">
    <w:abstractNumId w:val="8"/>
  </w:num>
  <w:num w:numId="9" w16cid:durableId="862015902">
    <w:abstractNumId w:val="5"/>
  </w:num>
  <w:num w:numId="10" w16cid:durableId="261381941">
    <w:abstractNumId w:val="4"/>
  </w:num>
  <w:num w:numId="11" w16cid:durableId="1398241928">
    <w:abstractNumId w:val="7"/>
  </w:num>
  <w:num w:numId="12" w16cid:durableId="188444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B3"/>
    <w:rsid w:val="001022F7"/>
    <w:rsid w:val="00171F74"/>
    <w:rsid w:val="00243CB3"/>
    <w:rsid w:val="00491B6E"/>
    <w:rsid w:val="004B5CB8"/>
    <w:rsid w:val="007333B9"/>
    <w:rsid w:val="00896B05"/>
    <w:rsid w:val="00C3151C"/>
    <w:rsid w:val="00DF589F"/>
    <w:rsid w:val="00E84BC0"/>
    <w:rsid w:val="00F5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0974"/>
  <w15:chartTrackingRefBased/>
  <w15:docId w15:val="{31A3B93A-7572-497B-A20F-BE86E52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CB3"/>
    <w:rPr>
      <w:rFonts w:eastAsiaTheme="majorEastAsia" w:cstheme="majorBidi"/>
      <w:color w:val="272727" w:themeColor="text1" w:themeTint="D8"/>
    </w:rPr>
  </w:style>
  <w:style w:type="paragraph" w:styleId="Title">
    <w:name w:val="Title"/>
    <w:basedOn w:val="Normal"/>
    <w:next w:val="Normal"/>
    <w:link w:val="TitleChar"/>
    <w:uiPriority w:val="10"/>
    <w:qFormat/>
    <w:rsid w:val="00243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CB3"/>
    <w:pPr>
      <w:spacing w:before="160"/>
      <w:jc w:val="center"/>
    </w:pPr>
    <w:rPr>
      <w:i/>
      <w:iCs/>
      <w:color w:val="404040" w:themeColor="text1" w:themeTint="BF"/>
    </w:rPr>
  </w:style>
  <w:style w:type="character" w:customStyle="1" w:styleId="QuoteChar">
    <w:name w:val="Quote Char"/>
    <w:basedOn w:val="DefaultParagraphFont"/>
    <w:link w:val="Quote"/>
    <w:uiPriority w:val="29"/>
    <w:rsid w:val="00243CB3"/>
    <w:rPr>
      <w:i/>
      <w:iCs/>
      <w:color w:val="404040" w:themeColor="text1" w:themeTint="BF"/>
    </w:rPr>
  </w:style>
  <w:style w:type="paragraph" w:styleId="ListParagraph">
    <w:name w:val="List Paragraph"/>
    <w:basedOn w:val="Normal"/>
    <w:uiPriority w:val="34"/>
    <w:qFormat/>
    <w:rsid w:val="00243CB3"/>
    <w:pPr>
      <w:ind w:left="720"/>
      <w:contextualSpacing/>
    </w:pPr>
  </w:style>
  <w:style w:type="character" w:styleId="IntenseEmphasis">
    <w:name w:val="Intense Emphasis"/>
    <w:basedOn w:val="DefaultParagraphFont"/>
    <w:uiPriority w:val="21"/>
    <w:qFormat/>
    <w:rsid w:val="00243CB3"/>
    <w:rPr>
      <w:i/>
      <w:iCs/>
      <w:color w:val="0F4761" w:themeColor="accent1" w:themeShade="BF"/>
    </w:rPr>
  </w:style>
  <w:style w:type="paragraph" w:styleId="IntenseQuote">
    <w:name w:val="Intense Quote"/>
    <w:basedOn w:val="Normal"/>
    <w:next w:val="Normal"/>
    <w:link w:val="IntenseQuoteChar"/>
    <w:uiPriority w:val="30"/>
    <w:qFormat/>
    <w:rsid w:val="00243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CB3"/>
    <w:rPr>
      <w:i/>
      <w:iCs/>
      <w:color w:val="0F4761" w:themeColor="accent1" w:themeShade="BF"/>
    </w:rPr>
  </w:style>
  <w:style w:type="character" w:styleId="IntenseReference">
    <w:name w:val="Intense Reference"/>
    <w:basedOn w:val="DefaultParagraphFont"/>
    <w:uiPriority w:val="32"/>
    <w:qFormat/>
    <w:rsid w:val="00243CB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B5C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5CB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407">
      <w:bodyDiv w:val="1"/>
      <w:marLeft w:val="0"/>
      <w:marRight w:val="0"/>
      <w:marTop w:val="0"/>
      <w:marBottom w:val="0"/>
      <w:divBdr>
        <w:top w:val="none" w:sz="0" w:space="0" w:color="auto"/>
        <w:left w:val="none" w:sz="0" w:space="0" w:color="auto"/>
        <w:bottom w:val="none" w:sz="0" w:space="0" w:color="auto"/>
        <w:right w:val="none" w:sz="0" w:space="0" w:color="auto"/>
      </w:divBdr>
      <w:divsChild>
        <w:div w:id="974261752">
          <w:marLeft w:val="0"/>
          <w:marRight w:val="0"/>
          <w:marTop w:val="0"/>
          <w:marBottom w:val="0"/>
          <w:divBdr>
            <w:top w:val="none" w:sz="0" w:space="0" w:color="auto"/>
            <w:left w:val="none" w:sz="0" w:space="0" w:color="auto"/>
            <w:bottom w:val="none" w:sz="0" w:space="0" w:color="auto"/>
            <w:right w:val="none" w:sz="0" w:space="0" w:color="auto"/>
          </w:divBdr>
        </w:div>
      </w:divsChild>
    </w:div>
    <w:div w:id="23101059">
      <w:bodyDiv w:val="1"/>
      <w:marLeft w:val="0"/>
      <w:marRight w:val="0"/>
      <w:marTop w:val="0"/>
      <w:marBottom w:val="0"/>
      <w:divBdr>
        <w:top w:val="none" w:sz="0" w:space="0" w:color="auto"/>
        <w:left w:val="none" w:sz="0" w:space="0" w:color="auto"/>
        <w:bottom w:val="none" w:sz="0" w:space="0" w:color="auto"/>
        <w:right w:val="none" w:sz="0" w:space="0" w:color="auto"/>
      </w:divBdr>
      <w:divsChild>
        <w:div w:id="1630822917">
          <w:marLeft w:val="0"/>
          <w:marRight w:val="0"/>
          <w:marTop w:val="0"/>
          <w:marBottom w:val="0"/>
          <w:divBdr>
            <w:top w:val="none" w:sz="0" w:space="0" w:color="auto"/>
            <w:left w:val="none" w:sz="0" w:space="0" w:color="auto"/>
            <w:bottom w:val="none" w:sz="0" w:space="0" w:color="auto"/>
            <w:right w:val="none" w:sz="0" w:space="0" w:color="auto"/>
          </w:divBdr>
        </w:div>
      </w:divsChild>
    </w:div>
    <w:div w:id="126362442">
      <w:bodyDiv w:val="1"/>
      <w:marLeft w:val="0"/>
      <w:marRight w:val="0"/>
      <w:marTop w:val="0"/>
      <w:marBottom w:val="0"/>
      <w:divBdr>
        <w:top w:val="none" w:sz="0" w:space="0" w:color="auto"/>
        <w:left w:val="none" w:sz="0" w:space="0" w:color="auto"/>
        <w:bottom w:val="none" w:sz="0" w:space="0" w:color="auto"/>
        <w:right w:val="none" w:sz="0" w:space="0" w:color="auto"/>
      </w:divBdr>
    </w:div>
    <w:div w:id="246620903">
      <w:bodyDiv w:val="1"/>
      <w:marLeft w:val="0"/>
      <w:marRight w:val="0"/>
      <w:marTop w:val="0"/>
      <w:marBottom w:val="0"/>
      <w:divBdr>
        <w:top w:val="none" w:sz="0" w:space="0" w:color="auto"/>
        <w:left w:val="none" w:sz="0" w:space="0" w:color="auto"/>
        <w:bottom w:val="none" w:sz="0" w:space="0" w:color="auto"/>
        <w:right w:val="none" w:sz="0" w:space="0" w:color="auto"/>
      </w:divBdr>
    </w:div>
    <w:div w:id="569192000">
      <w:bodyDiv w:val="1"/>
      <w:marLeft w:val="0"/>
      <w:marRight w:val="0"/>
      <w:marTop w:val="0"/>
      <w:marBottom w:val="0"/>
      <w:divBdr>
        <w:top w:val="none" w:sz="0" w:space="0" w:color="auto"/>
        <w:left w:val="none" w:sz="0" w:space="0" w:color="auto"/>
        <w:bottom w:val="none" w:sz="0" w:space="0" w:color="auto"/>
        <w:right w:val="none" w:sz="0" w:space="0" w:color="auto"/>
      </w:divBdr>
    </w:div>
    <w:div w:id="822769931">
      <w:bodyDiv w:val="1"/>
      <w:marLeft w:val="0"/>
      <w:marRight w:val="0"/>
      <w:marTop w:val="0"/>
      <w:marBottom w:val="0"/>
      <w:divBdr>
        <w:top w:val="none" w:sz="0" w:space="0" w:color="auto"/>
        <w:left w:val="none" w:sz="0" w:space="0" w:color="auto"/>
        <w:bottom w:val="none" w:sz="0" w:space="0" w:color="auto"/>
        <w:right w:val="none" w:sz="0" w:space="0" w:color="auto"/>
      </w:divBdr>
    </w:div>
    <w:div w:id="854222362">
      <w:bodyDiv w:val="1"/>
      <w:marLeft w:val="0"/>
      <w:marRight w:val="0"/>
      <w:marTop w:val="0"/>
      <w:marBottom w:val="0"/>
      <w:divBdr>
        <w:top w:val="none" w:sz="0" w:space="0" w:color="auto"/>
        <w:left w:val="none" w:sz="0" w:space="0" w:color="auto"/>
        <w:bottom w:val="none" w:sz="0" w:space="0" w:color="auto"/>
        <w:right w:val="none" w:sz="0" w:space="0" w:color="auto"/>
      </w:divBdr>
      <w:divsChild>
        <w:div w:id="236020988">
          <w:marLeft w:val="0"/>
          <w:marRight w:val="0"/>
          <w:marTop w:val="0"/>
          <w:marBottom w:val="0"/>
          <w:divBdr>
            <w:top w:val="none" w:sz="0" w:space="0" w:color="auto"/>
            <w:left w:val="none" w:sz="0" w:space="0" w:color="auto"/>
            <w:bottom w:val="none" w:sz="0" w:space="0" w:color="auto"/>
            <w:right w:val="none" w:sz="0" w:space="0" w:color="auto"/>
          </w:divBdr>
        </w:div>
      </w:divsChild>
    </w:div>
    <w:div w:id="877426168">
      <w:bodyDiv w:val="1"/>
      <w:marLeft w:val="0"/>
      <w:marRight w:val="0"/>
      <w:marTop w:val="0"/>
      <w:marBottom w:val="0"/>
      <w:divBdr>
        <w:top w:val="none" w:sz="0" w:space="0" w:color="auto"/>
        <w:left w:val="none" w:sz="0" w:space="0" w:color="auto"/>
        <w:bottom w:val="none" w:sz="0" w:space="0" w:color="auto"/>
        <w:right w:val="none" w:sz="0" w:space="0" w:color="auto"/>
      </w:divBdr>
    </w:div>
    <w:div w:id="991176460">
      <w:bodyDiv w:val="1"/>
      <w:marLeft w:val="0"/>
      <w:marRight w:val="0"/>
      <w:marTop w:val="0"/>
      <w:marBottom w:val="0"/>
      <w:divBdr>
        <w:top w:val="none" w:sz="0" w:space="0" w:color="auto"/>
        <w:left w:val="none" w:sz="0" w:space="0" w:color="auto"/>
        <w:bottom w:val="none" w:sz="0" w:space="0" w:color="auto"/>
        <w:right w:val="none" w:sz="0" w:space="0" w:color="auto"/>
      </w:divBdr>
    </w:div>
    <w:div w:id="1412774314">
      <w:bodyDiv w:val="1"/>
      <w:marLeft w:val="0"/>
      <w:marRight w:val="0"/>
      <w:marTop w:val="0"/>
      <w:marBottom w:val="0"/>
      <w:divBdr>
        <w:top w:val="none" w:sz="0" w:space="0" w:color="auto"/>
        <w:left w:val="none" w:sz="0" w:space="0" w:color="auto"/>
        <w:bottom w:val="none" w:sz="0" w:space="0" w:color="auto"/>
        <w:right w:val="none" w:sz="0" w:space="0" w:color="auto"/>
      </w:divBdr>
      <w:divsChild>
        <w:div w:id="165635161">
          <w:marLeft w:val="0"/>
          <w:marRight w:val="0"/>
          <w:marTop w:val="0"/>
          <w:marBottom w:val="0"/>
          <w:divBdr>
            <w:top w:val="none" w:sz="0" w:space="0" w:color="auto"/>
            <w:left w:val="none" w:sz="0" w:space="0" w:color="auto"/>
            <w:bottom w:val="none" w:sz="0" w:space="0" w:color="auto"/>
            <w:right w:val="none" w:sz="0" w:space="0" w:color="auto"/>
          </w:divBdr>
        </w:div>
      </w:divsChild>
    </w:div>
    <w:div w:id="1428193096">
      <w:bodyDiv w:val="1"/>
      <w:marLeft w:val="0"/>
      <w:marRight w:val="0"/>
      <w:marTop w:val="0"/>
      <w:marBottom w:val="0"/>
      <w:divBdr>
        <w:top w:val="none" w:sz="0" w:space="0" w:color="auto"/>
        <w:left w:val="none" w:sz="0" w:space="0" w:color="auto"/>
        <w:bottom w:val="none" w:sz="0" w:space="0" w:color="auto"/>
        <w:right w:val="none" w:sz="0" w:space="0" w:color="auto"/>
      </w:divBdr>
    </w:div>
    <w:div w:id="1453284376">
      <w:bodyDiv w:val="1"/>
      <w:marLeft w:val="0"/>
      <w:marRight w:val="0"/>
      <w:marTop w:val="0"/>
      <w:marBottom w:val="0"/>
      <w:divBdr>
        <w:top w:val="none" w:sz="0" w:space="0" w:color="auto"/>
        <w:left w:val="none" w:sz="0" w:space="0" w:color="auto"/>
        <w:bottom w:val="none" w:sz="0" w:space="0" w:color="auto"/>
        <w:right w:val="none" w:sz="0" w:space="0" w:color="auto"/>
      </w:divBdr>
      <w:divsChild>
        <w:div w:id="1296717082">
          <w:marLeft w:val="0"/>
          <w:marRight w:val="0"/>
          <w:marTop w:val="0"/>
          <w:marBottom w:val="0"/>
          <w:divBdr>
            <w:top w:val="none" w:sz="0" w:space="0" w:color="auto"/>
            <w:left w:val="none" w:sz="0" w:space="0" w:color="auto"/>
            <w:bottom w:val="none" w:sz="0" w:space="0" w:color="auto"/>
            <w:right w:val="none" w:sz="0" w:space="0" w:color="auto"/>
          </w:divBdr>
        </w:div>
      </w:divsChild>
    </w:div>
    <w:div w:id="1478885986">
      <w:bodyDiv w:val="1"/>
      <w:marLeft w:val="0"/>
      <w:marRight w:val="0"/>
      <w:marTop w:val="0"/>
      <w:marBottom w:val="0"/>
      <w:divBdr>
        <w:top w:val="none" w:sz="0" w:space="0" w:color="auto"/>
        <w:left w:val="none" w:sz="0" w:space="0" w:color="auto"/>
        <w:bottom w:val="none" w:sz="0" w:space="0" w:color="auto"/>
        <w:right w:val="none" w:sz="0" w:space="0" w:color="auto"/>
      </w:divBdr>
      <w:divsChild>
        <w:div w:id="1440025980">
          <w:marLeft w:val="0"/>
          <w:marRight w:val="0"/>
          <w:marTop w:val="0"/>
          <w:marBottom w:val="0"/>
          <w:divBdr>
            <w:top w:val="none" w:sz="0" w:space="0" w:color="auto"/>
            <w:left w:val="none" w:sz="0" w:space="0" w:color="auto"/>
            <w:bottom w:val="none" w:sz="0" w:space="0" w:color="auto"/>
            <w:right w:val="none" w:sz="0" w:space="0" w:color="auto"/>
          </w:divBdr>
        </w:div>
      </w:divsChild>
    </w:div>
    <w:div w:id="1638608123">
      <w:bodyDiv w:val="1"/>
      <w:marLeft w:val="0"/>
      <w:marRight w:val="0"/>
      <w:marTop w:val="0"/>
      <w:marBottom w:val="0"/>
      <w:divBdr>
        <w:top w:val="none" w:sz="0" w:space="0" w:color="auto"/>
        <w:left w:val="none" w:sz="0" w:space="0" w:color="auto"/>
        <w:bottom w:val="none" w:sz="0" w:space="0" w:color="auto"/>
        <w:right w:val="none" w:sz="0" w:space="0" w:color="auto"/>
      </w:divBdr>
    </w:div>
    <w:div w:id="1736392763">
      <w:bodyDiv w:val="1"/>
      <w:marLeft w:val="0"/>
      <w:marRight w:val="0"/>
      <w:marTop w:val="0"/>
      <w:marBottom w:val="0"/>
      <w:divBdr>
        <w:top w:val="none" w:sz="0" w:space="0" w:color="auto"/>
        <w:left w:val="none" w:sz="0" w:space="0" w:color="auto"/>
        <w:bottom w:val="none" w:sz="0" w:space="0" w:color="auto"/>
        <w:right w:val="none" w:sz="0" w:space="0" w:color="auto"/>
      </w:divBdr>
    </w:div>
    <w:div w:id="1807161096">
      <w:bodyDiv w:val="1"/>
      <w:marLeft w:val="0"/>
      <w:marRight w:val="0"/>
      <w:marTop w:val="0"/>
      <w:marBottom w:val="0"/>
      <w:divBdr>
        <w:top w:val="none" w:sz="0" w:space="0" w:color="auto"/>
        <w:left w:val="none" w:sz="0" w:space="0" w:color="auto"/>
        <w:bottom w:val="none" w:sz="0" w:space="0" w:color="auto"/>
        <w:right w:val="none" w:sz="0" w:space="0" w:color="auto"/>
      </w:divBdr>
    </w:div>
    <w:div w:id="1930382718">
      <w:bodyDiv w:val="1"/>
      <w:marLeft w:val="0"/>
      <w:marRight w:val="0"/>
      <w:marTop w:val="0"/>
      <w:marBottom w:val="0"/>
      <w:divBdr>
        <w:top w:val="none" w:sz="0" w:space="0" w:color="auto"/>
        <w:left w:val="none" w:sz="0" w:space="0" w:color="auto"/>
        <w:bottom w:val="none" w:sz="0" w:space="0" w:color="auto"/>
        <w:right w:val="none" w:sz="0" w:space="0" w:color="auto"/>
      </w:divBdr>
    </w:div>
    <w:div w:id="2050688503">
      <w:bodyDiv w:val="1"/>
      <w:marLeft w:val="0"/>
      <w:marRight w:val="0"/>
      <w:marTop w:val="0"/>
      <w:marBottom w:val="0"/>
      <w:divBdr>
        <w:top w:val="none" w:sz="0" w:space="0" w:color="auto"/>
        <w:left w:val="none" w:sz="0" w:space="0" w:color="auto"/>
        <w:bottom w:val="none" w:sz="0" w:space="0" w:color="auto"/>
        <w:right w:val="none" w:sz="0" w:space="0" w:color="auto"/>
      </w:divBdr>
    </w:div>
    <w:div w:id="20627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Sahu</dc:creator>
  <cp:keywords/>
  <dc:description/>
  <cp:lastModifiedBy>Sonali Sahu</cp:lastModifiedBy>
  <cp:revision>2</cp:revision>
  <dcterms:created xsi:type="dcterms:W3CDTF">2025-05-21T10:08:00Z</dcterms:created>
  <dcterms:modified xsi:type="dcterms:W3CDTF">2025-05-21T12:25:00Z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2025-05-21T10:08:58Z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d86ab5c7-bbe5-4f22-9373-10d0c046ca9e</vt:lpwstr>
  </property>
  <property fmtid="{D5CDD505-2E9C-101B-9397-08002B2CF9AE}" pid="8" name="MSIP_Label_e14c1950-b3a8-4278-88f1-6df69d73b9d5_ContentBits">
    <vt:lpwstr>0</vt:lpwstr>
  </property>
  <property fmtid="{D5CDD505-2E9C-101B-9397-08002B2CF9AE}" pid="9" name="MSIP_Label_e14c1950-b3a8-4278-88f1-6df69d73b9d5_Tag">
    <vt:lpwstr>10, 3, 0, 1</vt:lpwstr>
  </property>
</Properties>
</file>