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92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90" w:before="120"/>
              <w:jc w:val="right"/>
            </w:pPr>
            <w:r>
              <w:rPr>
                <w:rFonts w:ascii="Calibri" w:cs="Calibri" w:eastAsia="Calibri" w:hAnsi="Calibri"/>
                <w:color w:val="1F1F1F"/>
                <w:spacing w:val="90"/>
                <w:sz w:val="45"/>
                <w:szCs w:val="45"/>
              </w:rPr>
              <w:t xml:space="preserve">SONALI K</w:t>
            </w:r>
          </w:p>
          <w:p>
            <w:pPr>
              <w:spacing w:after="110"/>
              <w:jc w:val="right"/>
            </w:pPr>
            <w:r>
              <w:rPr>
                <w:rFonts w:ascii="Calibri" w:cs="Calibri" w:eastAsia="Calibri" w:hAnsi="Calibri"/>
                <w:color w:val="595959"/>
                <w:spacing w:val="14"/>
                <w:sz w:val="15"/>
                <w:szCs w:val="15"/>
              </w:rPr>
              <w:t xml:space="preserve">HR BUSINESS PARTNER  |  PEOPLE STRATEGY  |  TALENT &amp; ORGANIZATIONAL EFFECTIVENESS</w:t>
            </w:r>
          </w:p>
          <w:p>
            <w:pPr>
              <w:spacing w:after="0"/>
              <w:jc w:val="right"/>
            </w:pPr>
            <w:hyperlink w:history="1" r:id="rIdwiwbisrpgwqyap1cmjis6">
              <w:r>
                <w:rPr>
                  <w:rFonts w:ascii="Calibri" w:cs="Calibri" w:eastAsia="Calibri" w:hAnsi="Calibri"/>
                  <w:color w:val="333333"/>
                  <w:sz w:val="18"/>
                  <w:szCs w:val="18"/>
                </w:rPr>
                <w:t xml:space="preserve">sonali.karpana@gmail.com</w:t>
              </w:r>
            </w:hyperlink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|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✆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+91-9980-200-438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| </w:t>
            </w:r>
            <w:hyperlink w:history="1" r:id="rIdvujidmt_602my26t4cxqk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| </w:t>
            </w:r>
            <w:hyperlink w:history="1" r:id="rIdlw33bisvds_ufoqzafu-g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Medium</w:t>
              </w:r>
            </w:hyperlink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| </w:t>
            </w:r>
            <w:hyperlink w:history="1" r:id="rIdwe_8hnhpguowuba4n3huq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Portfolio</w:t>
              </w:r>
            </w:hyperlink>
          </w:p>
        </w:tc>
      </w:tr>
    </w:tbl>
    <w:p>
      <w:pPr>
        <w:spacing w:after="160" w:line="12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20"/>
        <w:gridCol w:w="7580"/>
      </w:tblGrid>
      <w:tr>
        <w:trPr>
          <w:cantSplit w:val="false"/>
        </w:trPr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260"/>
            </w:tcMar>
          </w:tcPr>
          <w:tbl>
            <w:tblPr>
              <w:tblW w:type="dxa" w:w="31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"/>
              <w:gridCol w:w="1950"/>
            </w:tblGrid>
            <w:tr>
              <w:tc>
                <w:tcPr>
                  <w:tcW w:type="dxa" w:w="11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6"/>
                      <w:sz w:val="21"/>
                      <w:szCs w:val="21"/>
                    </w:rPr>
                    <w:t xml:space="preserve">SUMMARY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single" w:color="1F1F1F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Strategic Human Resources Business Partner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with close to 10 years in Human Resources.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For the last seven years my primary discipline has been Human Resources Business Partnering rather than Talent Acquisition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, covering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organization design, workforce planning, employee relations and case management, performance management, talent and succession, total rewards, engagement, culture, learning and development, HR policy and compliance, change management and people analytics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, with Talent Acquisition as a supporting capability. Sole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HR Business Partner to 4 Business Heads and approximately 32 managers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for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400+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population, with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team of 3 to 4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 Trusted counsel to leadership through complex organizational and people decisions, with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constructive challenge and influence without authority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 Runs the performance cycle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Management by Objectives, Objectives and Key Results, 360-degree feedback and rating calibration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 Record of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double-digit attrition reduction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+40 employee Net Promoter Score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+60 performance-cycle satisfaction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90% of employee-relations cases closed at Business Partner level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100% audit compliance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</w:t>
            </w:r>
          </w:p>
          <w:p>
            <w:pPr>
              <w:spacing w:after="120" w:line="120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31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20"/>
              <w:gridCol w:w="1620"/>
            </w:tblGrid>
            <w:tr>
              <w:tc>
                <w:tcPr>
                  <w:tcW w:type="dxa" w:w="1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6"/>
                      <w:sz w:val="21"/>
                      <w:szCs w:val="21"/>
                    </w:rPr>
                    <w:t xml:space="preserve">CORE SKILLS</w:t>
                  </w:r>
                </w:p>
              </w:tc>
              <w:tc>
                <w:tcPr>
                  <w:tcW w:type="dxa" w:w="1620"/>
                  <w:tcBorders>
                    <w:top w:val="none" w:color="FFFFFF" w:sz="0"/>
                    <w:left w:val="none" w:color="FFFFFF" w:sz="0"/>
                    <w:bottom w:val="single" w:color="1F1F1F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Strategic Business Partnering: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Strategic HR Business Partnering • Senior HR Advisor • Trusted Advisor to Business Heads • Agile HR • Influence Without Authority • Constructive Challenge • Stakeholder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Organization &amp; Workforce: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Organization Design • Workforce Planning • Headcount Forecasting • Role Design • Capability Gap Analysis • Organizational Effectiveness • Change Management • Operating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Talent &amp; Leadership: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Talent Management • Talent Reviews • 9-Box Assessment • Succession Planning • Leadership Pipeline • Leadership Development • Individual Development Plans • Manager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Performance Methodologies: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Performance Management • Goal Setting &amp; Cascading • SMART Goals • Management by Objectives (MBO) • Objectives &amp; Key Results (OKR) • Key Performance Indicators • Balanced Scorecard • 360-Degree Feedback • Rating Calibration &amp; Normalisation • Performance Improvement Plans • Promotion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Frameworks &amp; Models: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Competency Framework &amp; Mapping • Behaviour &amp; Values Frameworks • 9-Box Grid • Skill Assessment • Training Needs Analysis • Individual Development Plans • Employee Journey Mapping • Engagement &amp; Pulse Survey Design • Agile HR &amp; Retrospectives • Change Management Frameworks • Business Process Reengineering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Employee Relations: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Complex Case Management • Conflict Resolution • Grievances • Investigations • Disciplinary Process • POSH &amp; Internal Committee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Rewards &amp; Engagement: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Compensation Benchmarking • ESOP Programmes • Benefits • Employee Engagement • employee Net Promoter Score • Recognition • Retention Strategy • Culture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HR Operations &amp; Compliance: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HR Policy Development • HRMS / HRIS Implementation • Statutory Compliance • Audit Readiness • Documentation Governance • Business Process Reengineering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Analytics &amp; Transformation: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People Analytics • HR Dashboards • Workforce Data • Attrition &amp; Trend Analysis • AI-Enabled HR • AI-Assisted Reporting • Programme Management • Reskilling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Talent Acquisition (supporting):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Hiring Strategy • Culture-Fit Interviewing • Talent Pipelines • Offer Management • Employer Branding</w:t>
            </w:r>
          </w:p>
          <w:p>
            <w:pPr>
              <w:spacing w:after="120" w:line="120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31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390"/>
              <w:gridCol w:w="1750"/>
            </w:tblGrid>
            <w:tr>
              <w:tc>
                <w:tcPr>
                  <w:tcW w:type="dxa" w:w="13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6"/>
                      <w:sz w:val="21"/>
                      <w:szCs w:val="21"/>
                    </w:rPr>
                    <w:t xml:space="preserve">EDUCATION</w:t>
                  </w:r>
                </w:p>
              </w:tc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single" w:color="1F1F1F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0" w:line="186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PGDM Human Resources Management</w:t>
            </w:r>
          </w:p>
          <w:p>
            <w:pPr>
              <w:spacing w:after="0" w:line="18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GIM, Goa</w:t>
            </w:r>
          </w:p>
          <w:p>
            <w:pPr>
              <w:spacing w:after="110" w:line="186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2024 - 2026</w:t>
            </w:r>
          </w:p>
          <w:p>
            <w:pPr>
              <w:spacing w:after="0" w:line="186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B.Tech, Electrical &amp; Electronics Engineering</w:t>
            </w:r>
          </w:p>
          <w:p>
            <w:pPr>
              <w:spacing w:after="0" w:line="18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NIST, Odisha</w:t>
            </w:r>
          </w:p>
          <w:p>
            <w:pPr>
              <w:spacing w:after="120" w:line="186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2012 - 2016</w:t>
            </w:r>
          </w:p>
          <w:tbl>
            <w:tblPr>
              <w:tblW w:type="dxa" w:w="31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20"/>
              <w:gridCol w:w="720"/>
            </w:tblGrid>
            <w:tr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6"/>
                      <w:sz w:val="21"/>
                      <w:szCs w:val="21"/>
                    </w:rPr>
                    <w:t xml:space="preserve">TOOLS &amp; TECHNOLOGY</w:t>
                  </w:r>
                </w:p>
              </w:tc>
              <w:tc>
                <w:tcPr>
                  <w:tcW w:type="dxa" w:w="720"/>
                  <w:tcBorders>
                    <w:top w:val="none" w:color="FFFFFF" w:sz="0"/>
                    <w:left w:val="none" w:color="FFFFFF" w:sz="0"/>
                    <w:bottom w:val="single" w:color="1F1F1F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90" w:line="18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Darwinbox • Empuls • Amber • X to 10X • Workday • Keka HR • GreytHR • Google Sheets • Advanced Excel • LinkedIn</w:t>
            </w:r>
          </w:p>
          <w:p>
            <w:pPr>
              <w:spacing w:after="0" w:line="186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Naukri • Hirist / IIMJobs • Instahyre • Cutshort • Hirect • AngelList • Internshala • Jobvite • Taleo • GoHire • RMS</w:t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60"/>
            </w:tcMar>
          </w:tcPr>
          <w:tbl>
            <w:tblPr>
              <w:tblW w:type="dxa" w:w="7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20"/>
              <w:gridCol w:w="5580"/>
            </w:tblGrid>
            <w:tr>
              <w:tc>
                <w:tcPr>
                  <w:tcW w:type="dxa" w:w="1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6"/>
                      <w:sz w:val="21"/>
                      <w:szCs w:val="21"/>
                    </w:rPr>
                    <w:t xml:space="preserve">CAREER IMPACT</w:t>
                  </w:r>
                </w:p>
              </w:tc>
              <w:tc>
                <w:tcPr>
                  <w:tcW w:type="dxa" w:w="5580"/>
                  <w:tcBorders>
                    <w:top w:val="none" w:color="FFFFFF" w:sz="0"/>
                    <w:left w:val="none" w:color="FFFFFF" w:sz="0"/>
                    <w:bottom w:val="single" w:color="1F1F1F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Primary discipline — HR Business Partnering: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Seven of close to ten years spent in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Business Partner, Lead HR and People Partner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remits, owning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business partnering, employee relations, performance, organization design and talent strategy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end to end, working through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MBO, OKR, 360-degree feedback, competency frameworks, 9-box assessment and Agile HR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with Talent Acquisition as a supporting capability rather than the 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Strategic partnership at scale: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Sole HR Business Partner to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4 Business Heads and approximately 32 managers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across Engineering, Product, Finance and Legal, supporting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400+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employee population with a team of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3 to 4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Retention: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Reduced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Engineering attrition from 26% to 11%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Finance from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15% to 8.17%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Product from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10% to 8.6%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through workforce-data trend analysis and targeted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relations: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Resolve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90% of annual employee-relations cases at HR Business Partner level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covering conflict mediation, grievances, investigations and performance-related exits, with resolution time down from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12 days to 5 days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zero repeat escalations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Performance methodology: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Run the annual cycle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Management by Objectives and Objectives and Key Results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with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goal cascading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Key Performance Indicator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definition,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360-degree feedback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rating calibration and normalisation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performance improvement plans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; cycle satisfaction up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+60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+40 employee Net Promoter Score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sustained.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Talent and succession: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Run talent reviews on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9-box grid and skill assessment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model against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competency framework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use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training needs analysis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to design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Individual Development Plans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succession plans, and partner Talent Management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Next Gear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the leadership-pipeline programme.</w:t>
            </w:r>
          </w:p>
          <w:p>
            <w:pPr>
              <w:spacing w:after="26" w:line="120"/>
            </w:pPr>
            <w:r>
              <w:rPr>
                <w:rFonts w:ascii="Calibri" w:cs="Calibri" w:eastAsia="Calibri" w:hAnsi="Calibri"/>
                <w:sz w:val="6"/>
                <w:szCs w:val="6"/>
              </w:rPr>
              <w:t xml:space="preserve"/>
            </w:r>
          </w:p>
          <w:tbl>
            <w:tblPr>
              <w:tblW w:type="dxa" w:w="7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300"/>
              <w:gridCol w:w="6100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6"/>
                      <w:sz w:val="21"/>
                      <w:szCs w:val="21"/>
                    </w:rPr>
                    <w:t xml:space="preserve">EXPERIENCE</w:t>
                  </w:r>
                </w:p>
              </w:tc>
              <w:tc>
                <w:tcPr>
                  <w:tcW w:type="dxa" w:w="6100"/>
                  <w:tcBorders>
                    <w:top w:val="none" w:color="FFFFFF" w:sz="0"/>
                    <w:left w:val="none" w:color="FFFFFF" w:sz="0"/>
                    <w:bottom w:val="single" w:color="1F1F1F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z w:val="21"/>
                      <w:szCs w:val="21"/>
                    </w:rPr>
                    <w:t xml:space="preserve">Rapido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4"/>
                      <w:sz w:val="16"/>
                      <w:szCs w:val="16"/>
                    </w:rPr>
                    <w:t xml:space="preserve">APR 2022 – PRESENT</w:t>
                  </w:r>
                </w:p>
              </w:tc>
            </w:tr>
          </w:tbl>
          <w:p>
            <w:pPr>
              <w:keepNext/>
              <w:spacing w:after="22" w:before="1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Manager II - People Champion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Partner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Engineering, Product, Finance and Legal leaders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to translate business priorities into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people strategy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; advise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Business Heads and managers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on performance, organization design and organizational effectiveness.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Drive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workforce planning, headcount forecasting, performance management, talent reviews and succession planning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; use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9-box and skill assessment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with Talent Management to identify high-potential talent and shape retention strategy.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Own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relations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including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conflict mediation, grievances, performance-related exits and policy investigations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through structured HR Business Partner-level resolution.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Design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Individual Development Plans (IDPs)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tenure-eligible employees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benchmark compensation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against market data to maintain pay competitiveness.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Partner Talent Management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Next Gear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 leadership-pipeline programme for high-potential talent, and COE teams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OWN IT @ Rapido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extending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ESOP allocation to all employees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Partner Organizational Development to launch Rapido’s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purpose statement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embed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7-behaviour framework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across people processes; facilitate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Culture Lab workshops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department offsites.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Programme-manage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reskilling, role redesign and continuous-improvement initiatives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including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QA-to-Development transition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Engineering, Product and Design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retrospectives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Lead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AI@Rapido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build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dashboards and people analytics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including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AI-assisted reporting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to surface workforce trends and organizational risk for leadership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Apply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Agile HR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ways of working, running people processes in iterative cycles with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retrospectives, continuous feedback and rapid course correction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Serve on the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Internal Committee (ICC)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supporting employee relations, legal queries,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POSH and disciplinary processes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Lead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SparkFest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Dashak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close to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900 employees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the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Rapido Hackathon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end to end; manage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SuperSpido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Yellow Carpet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recognition programmes.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Conduct approximately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96 culture-fit interviews annually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cross-city visits to diagnose and resolve cross-team organizational issues; manage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end-to-end hiring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Engineering, Product and Corporate functions with hiring stakeholders.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z w:val="21"/>
                      <w:szCs w:val="21"/>
                    </w:rPr>
                    <w:t xml:space="preserve">Devon Software &amp; Services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4"/>
                      <w:sz w:val="16"/>
                      <w:szCs w:val="16"/>
                    </w:rPr>
                    <w:t xml:space="preserve">MAY 2021 – APR 2022</w:t>
                  </w:r>
                </w:p>
              </w:tc>
            </w:tr>
          </w:tbl>
          <w:p>
            <w:pPr>
              <w:keepNext/>
              <w:spacing w:after="22" w:before="1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Lead 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Lead HR for the technology organisation: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Sole HR partner to business leaders and employees across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India, the Netherlands, Katowice and Warsaw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owning the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full employee lifecycle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across diverse cultural environments and European time 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Strategic business partnering: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Partnered leadership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people strategy, workforce planning, headcount planning, organization design and organizational effectiveness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advising on team structures and capability needs.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relations and case management: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Owned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grievances, conflict resolution, disciplinary matters, confirmation and performance conversations, retention discussions and exits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with consistent, documented and confidential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Performance and promotion cycles: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Led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goal setting, review cycles, calibration, promotion decisions and performance improvement conversations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; created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manager guidelines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coached managers through difficult conversations.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policy, compliance and governance: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Designed and rolled out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policies and processes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maintaining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100% audit compliance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through documentation, process controls and employee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technology and process reengineering: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Implemented HRMS and HRIS platforms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(GreytHR / Greytip, Darwinbox), built the organization’s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first offer and onboarding tracking system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through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Business Process Reengineering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and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digitised background verification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Change management and business continuity: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Drove the transition to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permanent work-from-home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by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business continuity plans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employee assistance and reward programmes, leading communication through the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Onboarding, learning and capability building: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Designed a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Buddy Programme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graduate hires, ran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onboarding and induction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and led training including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emergency response team training for 130 staff members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Engagement, wellness and inclusion: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Developed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reward, engagement, wellness, diversity and inclusion initiatives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employee connect forums across locations.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Talent acquisition (supporting remit):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Led technology hiring alongside the partnering remit, delivering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20+ hires at 87% offer-to-joiner conversion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with recruitment budgets and agency management.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z w:val="21"/>
                      <w:szCs w:val="21"/>
                    </w:rPr>
                    <w:t xml:space="preserve">Wissen Technology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4"/>
                      <w:sz w:val="16"/>
                      <w:szCs w:val="16"/>
                    </w:rPr>
                    <w:t xml:space="preserve">MAR 2020 – APR 2021</w:t>
                  </w:r>
                </w:p>
              </w:tc>
            </w:tr>
          </w:tbl>
          <w:p>
            <w:pPr>
              <w:keepNext/>
              <w:spacing w:after="22" w:before="1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Talent Acquisition Business Partner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Business partnering and workforce planning: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Account leader for one of the largest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BFSI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clients, partnering client leadership and internal delivery leaders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workforce requirements, demand planning, capability forecasting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delivery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lifecycle: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Ran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pre-joining engagement, onboarding coordination, induction and employee documentation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supporting new joiners through early tenure to accelerate integration into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Senior stakeholder management: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Managed communication and escalations across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client leadership and internal leadership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holding priorities, status transparency and delivery commitments.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Engagement and retention: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connect, early-tenure engagement and retention conversations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the deployed population alongside the hiring remit.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Performance and confirmation support: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confirmation and early performance conversations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with delivery managers for the deployed population, tracking timelines, documentation and outcomes.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process, records and reporting: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Maintained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records and HR documentation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and produced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workforce and delivery reporting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client and internal leadership.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Hired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60+ employees at an 82% offer-to-joiner conversion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across Product, Implementation and BFSI teams, through professional networks, referrals, diversity channels and campus.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z w:val="21"/>
                      <w:szCs w:val="21"/>
                    </w:rPr>
                    <w:t xml:space="preserve">Kuliza Technologies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4"/>
                      <w:sz w:val="16"/>
                      <w:szCs w:val="16"/>
                    </w:rPr>
                    <w:t xml:space="preserve">MAY 2019 – MAR 2020</w:t>
                  </w:r>
                </w:p>
              </w:tc>
            </w:tr>
          </w:tbl>
          <w:p>
            <w:pPr>
              <w:keepNext/>
              <w:spacing w:after="22" w:before="1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Specialist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Human Resources generalist remit: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the HR function across the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lifecycle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including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onboarding and induction, employee documentation, policy queries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day-to-day employee support for the technology population.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relations and engagement support: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Handled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first-level employee queries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connect sessions and engagement activities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and escalated complex matters with documented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Performance and confirmation cycles: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Coordinated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probation confirmation and performance review cycles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with managers, tracking timelines, documentation and outcomes.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Manager partnering: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Partnered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hiring managers and function leads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on role requirements, capability expectations, candidate evaluation and hiring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process and compliance coordination: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Maintained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candidate and employee records, HR documentation and process trackers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supporting audit-ready documentation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policy and employee communication: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the rollout of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policies and process updates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and handled queries on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policy, benefits, documentation and HR processes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Engagement and recognition: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the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engagement calendar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recognition moments, wellness activities and internal communication.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Exit coordination: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exit formalities, clearance and documentation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and captured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exit feedback themes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the HR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Talent acquisition (supporting remit):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Owned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candidate identification and screening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for Product, Implementation and BFSI requirements, and 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offer management and onboarding coordination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z w:val="21"/>
                      <w:szCs w:val="21"/>
                    </w:rPr>
                    <w:t xml:space="preserve">Saggezza India Pvt. Ltd.</w:t>
                  </w:r>
                </w:p>
              </w:tc>
              <w:tc>
                <w:tcPr>
                  <w:tcW w:type="pct" w:w="3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after="0" w:before="16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1F1F"/>
                      <w:spacing w:val="4"/>
                      <w:sz w:val="16"/>
                      <w:szCs w:val="16"/>
                    </w:rPr>
                    <w:t xml:space="preserve">FEB 2017 – APR 2019</w:t>
                  </w:r>
                </w:p>
              </w:tc>
            </w:tr>
          </w:tbl>
          <w:p>
            <w:pPr>
              <w:keepNext/>
              <w:spacing w:after="22" w:before="1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Associate Recruiter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Built and qualified technology talent pools through screening, sourcing and targeted recruitment channels; maintained candidate data across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applicant tracking systems, CRM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LinkedIn.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end-to-end recruitment coordination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including interview scheduling, candidate communication, offer documentation and joining follow-ups.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background verification, employee documentation and onboarding and induction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activities for new joiners.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Handled routine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queries on HR processes, policies, documentation and benefits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, building foundational HR operations exposure.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engagement, training, wellness and internal communication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activities, and coordinated with benefits and insurance partners on routine queries.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19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Maintained accurate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employee and recruitment records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 and supported </w:t>
            </w: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HR reporting and compliance documentation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40" w:right="400" w:bottom="200" w:left="280" w:header="0" w:footer="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38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33333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sz w:val="2"/>
              <w:szCs w:val="2"/>
            </w:rPr>
            <w:t xml:space="preserve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38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33333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sz w:val="2"/>
              <w:szCs w:val="2"/>
            </w:rPr>
            <w:t xml:space="preserve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Calibri" w:cs="Calibri" w:eastAsia="Calibri" w:hAnsi="Calibri"/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Ind w:type="dxa" w:w="-3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500"/>
      <w:gridCol w:w="7600"/>
    </w:tblGrid>
    <w:tr>
      <w:trPr>
        <w:trHeight w:val="600" w:hRule="exact"/>
      </w:trPr>
      <w:tc>
        <w:tcPr>
          <w:tcW w:type="dxa" w:w="3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4DDF2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sz w:val="2"/>
              <w:szCs w:val="2"/>
            </w:rPr>
            <w:t xml:space="preserve"/>
          </w:r>
        </w:p>
      </w:tc>
      <w:tc>
        <w:tcPr>
          <w:tcW w:type="dxa" w:w="7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sz w:val="2"/>
              <w:szCs w:val="2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59" w:hanging="201"/>
      </w:pPr>
      <w:rPr>
        <w:color w:val="444444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wiwbisrpgwqyap1cmjis6" Type="http://schemas.openxmlformats.org/officeDocument/2006/relationships/hyperlink" Target="mailto:sonali.karpana@gmail.com" TargetMode="External"/><Relationship Id="rIdvujidmt_602my26t4cxqk" Type="http://schemas.openxmlformats.org/officeDocument/2006/relationships/hyperlink" Target="https://www.linkedin.com/in/karapana-sonali-a2b3b3151/" TargetMode="External"/><Relationship Id="rIdlw33bisvds_ufoqzafu-g" Type="http://schemas.openxmlformats.org/officeDocument/2006/relationships/hyperlink" Target="https://medium.com/@sonali.karpana" TargetMode="External"/><Relationship Id="rIdwe_8hnhpguowuba4n3huq" Type="http://schemas.openxmlformats.org/officeDocument/2006/relationships/hyperlink" Target="https://claude.ai/artifact/ERRckqus1xfhjw6wGKn63g" TargetMode="External"/><Relationship Id="rId11" Type="http://schemas.openxmlformats.org/officeDocument/2006/relationships/image" Target="media/498290478c95d7acddaa8286392e69292a07f6e2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Sonali K - HR Business Partner</dc:title>
  <dc:creator>Sonali K</dc:creator>
  <dc:description>HR Business Partner | People Strategy | Talent &amp; Organizational Effectiveness</dc:description>
  <cp:lastModifiedBy>Un-named</cp:lastModifiedBy>
  <cp:revision>1</cp:revision>
  <dcterms:created xsi:type="dcterms:W3CDTF">2026-10-09T08:42:02.223Z</dcterms:created>
  <dcterms:modified xsi:type="dcterms:W3CDTF">2026-10-09T08:42:02.223Z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