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 xml:space="preserve">2-pager idea</w:t>
      </w:r>
    </w:p>
    <w:p>
      <w:pPr>
        <w:pStyle w:val="Heading2"/>
      </w:pPr>
      <w:r>
        <w:rPr/>
        <w:t xml:space="preserve">Purpose</w:t>
      </w:r>
    </w:p>
    <w:p>
      <w:br/>
      <w:r>
        <w:rPr/>
        <w:t xml:space="preserve">Implement an intelligent "Analysis" section in the CodeSuite console that leverages Model Context Protocol (MCP) server technology to automatically diagnose CI/CD service failures and provide actionable recommendations. This feature aims to reduce customer troubleshooting time while improving overall development velocity. </w:t>
      </w:r>
    </w:p>
    <w:p/>
    <w:p>
      <w:pPr>
        <w:pStyle w:val="Heading2"/>
      </w:pPr>
      <w:r>
        <w:rPr/>
        <w:t xml:space="preserve">Background and Problem</w:t>
      </w:r>
    </w:p>
    <w:p>
      <w:br/>
      <w:r>
        <w:rPr/>
        <w:t xml:space="preserve">Customers face frequent CI/CD failures requiring extensive manual investigation across CodeCommit, CodeBuild, CodePipeline, and CodeDeploy. Each incident demands deep AWS expertise and significant time investment.</w:t>
      </w:r>
    </w:p>
    <w:p/>
    <w:p>
      <w:pPr>
        <w:pStyle w:val="Heading3"/>
      </w:pPr>
      <w:r>
        <w:rPr/>
        <w:t xml:space="preserve">Root Cause Categories</w:t>
      </w:r>
    </w:p>
    <w:p>
      <w:br/>
      <w:r>
        <w:rPr/>
        <w:t xml:space="preserve">The root cause analysis reveals three primary categories of issues plaguing the development pipeline. Configuration issues represent the most frequent problems, stemming from CodeCommit file naming inconsistencies where trailing or leading spaces cause deployment failures, missing or misconfigured organizational unit names within LZA configuration files, YAML and JSON syntax errors that break parsing, and the absence of critical appspec or buildspec files at repository roots, accounting for approximately 9,214 cases.</w:t>
      </w:r>
    </w:p>
    <w:p/>
    <w:p>
      <w:r>
        <w:rPr/>
        <w:t xml:space="preserve">Permission issues create significant bottlenecks through insufficient IAM role permissions that prevent pipeline execution, representing 12,397 cases.</w:t>
      </w:r>
    </w:p>
    <w:p/>
    <w:p>
      <w:r>
        <w:rPr/>
        <w:t xml:space="preserve">Infrastructure issues compound these problems with LZA pipeline failures requiring manual stack investigation, pipeline source configuration mismatches that prevent proper deployment flows, with failure logs contributing approximately 2,466 cases.</w:t>
      </w:r>
    </w:p>
    <w:p>
      <w:pPr>
        <w:pStyle w:val="Heading3"/>
      </w:pPr>
      <w:r>
        <w:rPr/>
        <w:t xml:space="preserve">Business Impact</w:t>
      </w:r>
    </w:p>
    <w:p>
      <w:br/>
      <w:r>
        <w:rPr/>
        <w:t xml:space="preserve">The business impact extends far beyond technical inconvenience, fundamentally reducing development velocity as teams spend excessive time debugging rather than building features. Engineering resources become diverted from core feature development to troubleshooting activities, increasing support costs while delaying critical feature releases. This creates a cascade effect where customer frustration grows due to complex troubleshooting requirements and extended resolution times, ultimately affecting product adoption and user satisfaction.</w:t>
      </w:r>
    </w:p>
    <w:p>
      <w:pPr>
        <w:pStyle w:val="Heading2"/>
      </w:pPr>
      <w:r>
        <w:rPr/>
        <w:t xml:space="preserve">Recommendations</w:t>
      </w:r>
    </w:p>
    <w:p>
      <w:br/>
      <w:r>
        <w:rPr/>
        <w:t xml:space="preserve">The recommended solution centers on an intelligent diagnostic architecture which would be available in the CodeSuite console and will be backed by Amazon Bedrock Agent powered by Claude 3.5 Sonnet for sophisticated failure analysis. The system leverages a comprehensive MCP server ecosystem including pre-built AWS Labs servers for API interactions, CloudWatch monitoring, IAM analysis, and documentation access, alongside few custom CodeSuite MCP servers equipped with specialized validation tools. </w:t>
      </w:r>
    </w:p>
    <w:p/>
    <w:p>
      <w:r>
        <w:rPr/>
        <w:t xml:space="preserve">This architecture enables multi-service failure correlation and automated recommendation generation, providing diagnostic capabilities that automatically analyze failures across CodeCommit, CodeBuild, CodePipeline, and CodeDeploy services. The system performs configuration validation, permission checking, and dependency analysis while delivering real-time diagnosis with step-by-step remediation guidance, transforming the current reactive troubleshooting approach into a proactive, intelligent diagnostic experience.</w:t>
      </w:r>
    </w:p>
    <w:p>
      <w:pPr>
        <w:pStyle w:val="Heading2"/>
      </w:pPr>
      <w:r>
        <w:rPr/>
        <w:t xml:space="preserve">Next Steps</w:t>
      </w:r>
    </w:p>
    <w:p>
      <w:br/>
      <w:r>
        <w:rPr/>
        <w:t xml:space="preserve">The implementation roadmap follows a strategic three-phase approach to deliver the intelligent diagnostic solution. The first phase involves building custom MCP servers that form the foundation of the architecture, creating specialized connectors for AWS CodeSuite services that can extract detailed failure information, configuration states, and operational metrics from CodeCommit, CodeBuild, CodePipeline, and CodeDeploy. These servers will provide standardized interfaces for data collection while maintaining secure access patterns and efficient API utilization.</w:t>
      </w:r>
    </w:p>
    <w:p/>
    <w:p>
      <w:r>
        <w:rPr/>
        <w:t xml:space="preserve">The second phase focuses on constructing the diagnostic interface that seamlessly integrates Amazon Bedrock's analytical capabilities with the MCP server ecosystem to create a unified failure analysis platform. This interface will orchestrate real-time data gathering from multiple AWS services through the MCP servers while leveraging Bedrock's natural language processing to interpret complex failure scenarios, correlate cross-service dependencies, and generate human-readable diagnostic reports with actionable remediation steps.</w:t>
      </w:r>
    </w:p>
    <w:p/>
    <w:p>
      <w:r>
        <w:rPr/>
        <w:t xml:space="preserve">The final phase centers on training the Bedrock agent to recognize recurring failure patterns and develop increasingly sophisticated automated recommendations based on historical data and successful resolution patterns. This involves feeding the agent curated datasets of common pipeline failures, their root causes, and proven solutions, enabling it to build predictive models that can identify potential issues before they cause complete pipeline failures and suggest preventive measures alongside reactive solutions.</w:t>
      </w:r>
    </w:p>
    <w:p>
      <w:pPr>
        <w:pStyle w:val="Heading2"/>
      </w:pPr>
      <w:r>
        <w:rPr/>
        <w:t xml:space="preserve">Appendices</w:t>
      </w:r>
    </w:p>
    <w:p>
      <w:br/>
      <w:r>
        <w:rPr/>
        <w:t xml:space="preserve">[+] </w:t>
      </w:r>
      <w:r>
        <w:rPr>
          <w:b/>
        </w:rPr>
        <w:t xml:space="preserve">Architecture Diagram:</w:t>
      </w:r>
    </w:p>
    <w:p/>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4504888"/>
            <wp:wrapTopAndBottom/>
            <wp:effectExtent l="0" t="0" r="0" b="0"/>
            <wp:docPr id="12" name="media/QXR6a9b7c89b20049d6a4b2cfa27.png" descr=""/>
            <wp:cNvGraphicFramePr/>
            <a:graphic xmlns:a="http://schemas.openxmlformats.org/drawingml/2006/main">
              <a:graphicData uri="http://schemas.openxmlformats.org/drawingml/2006/picture">
                <pic:pic xmlns:pic="http://schemas.openxmlformats.org/drawingml/2006/picture">
                  <pic:nvPicPr>
                    <pic:cNvPr id="0" name="media/QXR6a9b7c89b20049d6a4b2cfa27.png"/>
                    <pic:cNvPicPr/>
                  </pic:nvPicPr>
                  <pic:blipFill>
                    <a:blip r:embed="rId12"/>
                    <a:stretch>
                      <a:fillRect/>
                    </a:stretch>
                  </pic:blipFill>
                  <pic:spPr>
                    <a:xfrm>
                      <a:off x="0" y="0"/>
                      <a:ext cx="5352176" cy="4504888"/>
                    </a:xfrm>
                    <a:prstGeom prst="rect">
                      <a:avLst/>
                    </a:prstGeom>
                  </pic:spPr>
                </pic:pic>
              </a:graphicData>
            </a:graphic>
          </wp:anchor>
        </w:drawing>
      </w:r>
    </w:p>
    <w:p/>
    <w:p/>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12" Type="http://schemas.openxmlformats.org/officeDocument/2006/relationships/image" Target="media/QXR6a9b7c89b20049d6a4b2cfa2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2-pager idea</dc:title>
  <dc:subject>
  </dc:subject>
  <dc:creator>Arshika Mandal</dc:creator>
  <cp:keywords>
  </cp:keywords>
  <dc:description>
  </dc:description>
  <cp:lastModifiedBy>Arshika Mandal</cp:lastModifiedBy>
  <cp:revision>1</cp:revision>
  <dcterms:created xsi:type="dcterms:W3CDTF">2026-04-07T08:08:05Z</dcterms:created>
  <dcterms:modified xsi:type="dcterms:W3CDTF">2026-05-07T19:19:44Z</dcterms:modified>
</cp:coreProperties>
</file>