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E4FE8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Project 2 Portfolio Title:</w:t>
      </w:r>
    </w:p>
    <w:p w14:paraId="703ECD7F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AI-Augmented Predictive Maintenance: From IoT Factory Sensor Logs to Automated Engineering Incident Reports</w:t>
      </w:r>
    </w:p>
    <w:p w14:paraId="709FA26D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The Goal</w:t>
      </w:r>
    </w:p>
    <w:p w14:paraId="2FD05930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Build an automated operations pipeline that turns raw factory machine logs into:</w:t>
      </w:r>
    </w:p>
    <w:p w14:paraId="16CC177B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An overall Equipment Effectiveness (OEE) status matrix.</w:t>
      </w:r>
    </w:p>
    <w:p w14:paraId="0E05BDE5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Machine health triage alerts.</w:t>
      </w:r>
    </w:p>
    <w:p w14:paraId="5249E52F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Automated root-cause technical maintenance instructions.</w:t>
      </w:r>
    </w:p>
    <w:p w14:paraId="5C72AB80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An interactive Looker Studio Factory Floor Dashboard.</w:t>
      </w:r>
    </w:p>
    <w:p w14:paraId="71986265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The Workflow Blueprint</w:t>
      </w:r>
    </w:p>
    <w:p w14:paraId="4B2102B7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Plaintext</w:t>
      </w:r>
    </w:p>
    <w:p w14:paraId="090B2996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sans-serif" w:hAnsi="sans-serif" w:eastAsia="sans-serif" w:cs="sans-serif"/>
        </w:rPr>
      </w:pPr>
      <w:r>
        <w:rPr>
          <w:rStyle w:val="6"/>
          <w:rFonts w:hint="default" w:ascii="sans-serif" w:hAnsi="sans-serif" w:eastAsia="sans-serif" w:cs="sans-serif"/>
        </w:rPr>
        <w:t>[Raw IoT Logs] ──&gt; [Deterministic Math Engine] ──&gt; [Gemini JSON Contract] ──&gt; [Interactive Maintenance Triage]</w:t>
      </w:r>
    </w:p>
    <w:p w14:paraId="19333B02">
      <w:pPr>
        <w:pStyle w:val="7"/>
        <w:keepNext w:val="0"/>
        <w:keepLines w:val="0"/>
        <w:widowControl/>
        <w:suppressLineNumbers w:val="0"/>
        <w:spacing w:before="0" w:beforeAutospacing="0" w:line="12" w:lineRule="atLeast"/>
        <w:rPr>
          <w:rStyle w:val="6"/>
          <w:rFonts w:hint="default" w:ascii="sans-serif" w:hAnsi="sans-serif" w:eastAsia="sans-serif" w:cs="sans-serif"/>
        </w:rPr>
      </w:pPr>
      <w:bookmarkStart w:id="0" w:name="_GoBack"/>
      <w:bookmarkEnd w:id="0"/>
    </w:p>
    <w:p w14:paraId="61BA6FBC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The Beginner Use Case: Machine Sensor Logs</w:t>
      </w:r>
    </w:p>
    <w:p w14:paraId="7D649F5D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You will generate a dataset simulating factory floor machinery.</w:t>
      </w:r>
    </w:p>
    <w:p w14:paraId="3EBA1D1D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Columns: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Style w:val="6"/>
          <w:rFonts w:hint="default" w:ascii="sans-serif" w:hAnsi="sans-serif" w:eastAsia="sans-serif" w:cs="sans-serif"/>
        </w:rPr>
        <w:t>Timestamp</w:t>
      </w:r>
      <w:r>
        <w:rPr>
          <w:rFonts w:hint="default" w:ascii="sans-serif" w:hAnsi="sans-serif" w:eastAsia="sans-serif" w:cs="sans-serif"/>
        </w:rPr>
        <w:t xml:space="preserve">, </w:t>
      </w:r>
      <w:r>
        <w:rPr>
          <w:rStyle w:val="6"/>
          <w:rFonts w:hint="default" w:ascii="sans-serif" w:hAnsi="sans-serif" w:eastAsia="sans-serif" w:cs="sans-serif"/>
        </w:rPr>
        <w:t>Machine ID</w:t>
      </w:r>
      <w:r>
        <w:rPr>
          <w:rFonts w:hint="default" w:ascii="sans-serif" w:hAnsi="sans-serif" w:eastAsia="sans-serif" w:cs="sans-serif"/>
        </w:rPr>
        <w:t xml:space="preserve">, </w:t>
      </w:r>
      <w:r>
        <w:rPr>
          <w:rStyle w:val="6"/>
          <w:rFonts w:hint="default" w:ascii="sans-serif" w:hAnsi="sans-serif" w:eastAsia="sans-serif" w:cs="sans-serif"/>
        </w:rPr>
        <w:t>Machine Type</w:t>
      </w:r>
      <w:r>
        <w:rPr>
          <w:rFonts w:hint="default" w:ascii="sans-serif" w:hAnsi="sans-serif" w:eastAsia="sans-serif" w:cs="sans-serif"/>
        </w:rPr>
        <w:t xml:space="preserve"> (e.g., CNC Router, Injection Molder), </w:t>
      </w:r>
      <w:r>
        <w:rPr>
          <w:rStyle w:val="6"/>
          <w:rFonts w:hint="default" w:ascii="sans-serif" w:hAnsi="sans-serif" w:eastAsia="sans-serif" w:cs="sans-serif"/>
        </w:rPr>
        <w:t>Vibration Metric (mm/s)</w:t>
      </w:r>
      <w:r>
        <w:rPr>
          <w:rFonts w:hint="default" w:ascii="sans-serif" w:hAnsi="sans-serif" w:eastAsia="sans-serif" w:cs="sans-serif"/>
        </w:rPr>
        <w:t xml:space="preserve">, </w:t>
      </w:r>
      <w:r>
        <w:rPr>
          <w:rStyle w:val="6"/>
          <w:rFonts w:hint="default" w:ascii="sans-serif" w:hAnsi="sans-serif" w:eastAsia="sans-serif" w:cs="sans-serif"/>
        </w:rPr>
        <w:t>Internal Temperature (°C)</w:t>
      </w:r>
      <w:r>
        <w:rPr>
          <w:rFonts w:hint="default" w:ascii="sans-serif" w:hAnsi="sans-serif" w:eastAsia="sans-serif" w:cs="sans-serif"/>
        </w:rPr>
        <w:t xml:space="preserve">, </w:t>
      </w:r>
      <w:r>
        <w:rPr>
          <w:rStyle w:val="6"/>
          <w:rFonts w:hint="default" w:ascii="sans-serif" w:hAnsi="sans-serif" w:eastAsia="sans-serif" w:cs="sans-serif"/>
        </w:rPr>
        <w:t>Operating Hours</w:t>
      </w:r>
      <w:r>
        <w:rPr>
          <w:rFonts w:hint="default" w:ascii="sans-serif" w:hAnsi="sans-serif" w:eastAsia="sans-serif" w:cs="sans-serif"/>
        </w:rPr>
        <w:t xml:space="preserve">, </w:t>
      </w:r>
      <w:r>
        <w:rPr>
          <w:rStyle w:val="6"/>
          <w:rFonts w:hint="default" w:ascii="sans-serif" w:hAnsi="sans-serif" w:eastAsia="sans-serif" w:cs="sans-serif"/>
        </w:rPr>
        <w:t>Total Parts Produced</w:t>
      </w:r>
      <w:r>
        <w:rPr>
          <w:rFonts w:hint="default" w:ascii="sans-serif" w:hAnsi="sans-serif" w:eastAsia="sans-serif" w:cs="sans-serif"/>
        </w:rPr>
        <w:t xml:space="preserve">, </w:t>
      </w:r>
      <w:r>
        <w:rPr>
          <w:rStyle w:val="6"/>
          <w:rFonts w:hint="default" w:ascii="sans-serif" w:hAnsi="sans-serif" w:eastAsia="sans-serif" w:cs="sans-serif"/>
        </w:rPr>
        <w:t>Defective Parts Count</w:t>
      </w:r>
      <w:r>
        <w:rPr>
          <w:rFonts w:hint="default" w:ascii="sans-serif" w:hAnsi="sans-serif" w:eastAsia="sans-serif" w:cs="sans-serif"/>
        </w:rPr>
        <w:t>.</w:t>
      </w:r>
    </w:p>
    <w:p w14:paraId="24B97136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Hidden Business Anomalies to Inject:</w:t>
      </w:r>
    </w:p>
    <w:p w14:paraId="54DA35E6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The Imminent Bearing Failure:</w:t>
      </w:r>
      <w:r>
        <w:rPr>
          <w:rFonts w:hint="default" w:ascii="sans-serif" w:hAnsi="sans-serif" w:eastAsia="sans-serif" w:cs="sans-serif"/>
        </w:rPr>
        <w:t xml:space="preserve"> A machine where </w:t>
      </w:r>
      <w:r>
        <w:rPr>
          <w:rStyle w:val="6"/>
          <w:rFonts w:hint="default" w:ascii="sans-serif" w:hAnsi="sans-serif" w:eastAsia="sans-serif" w:cs="sans-serif"/>
        </w:rPr>
        <w:t>Vibration</w:t>
      </w:r>
      <w:r>
        <w:rPr>
          <w:rFonts w:hint="default" w:ascii="sans-serif" w:hAnsi="sans-serif" w:eastAsia="sans-serif" w:cs="sans-serif"/>
        </w:rPr>
        <w:t xml:space="preserve"> spikes steadily over 3 days while </w:t>
      </w:r>
      <w:r>
        <w:rPr>
          <w:rStyle w:val="6"/>
          <w:rFonts w:hint="default" w:ascii="sans-serif" w:hAnsi="sans-serif" w:eastAsia="sans-serif" w:cs="sans-serif"/>
        </w:rPr>
        <w:t>Internal Temperature</w:t>
      </w:r>
      <w:r>
        <w:rPr>
          <w:rFonts w:hint="default" w:ascii="sans-serif" w:hAnsi="sans-serif" w:eastAsia="sans-serif" w:cs="sans-serif"/>
        </w:rPr>
        <w:t xml:space="preserve"> hits over </w:t>
      </w:r>
      <w:r>
        <w:rPr>
          <w:rFonts w:hint="default" w:ascii="sans-serif" w:hAnsi="sans-serif" w:eastAsia="sans-serif" w:cs="sans-serif"/>
          <w:b/>
          <w:bCs/>
        </w:rPr>
        <w:t>85°C</w:t>
      </w:r>
      <w:r>
        <w:rPr>
          <w:rFonts w:hint="default" w:ascii="sans-serif" w:hAnsi="sans-serif" w:eastAsia="sans-serif" w:cs="sans-serif"/>
        </w:rPr>
        <w:t xml:space="preserve"> (a classic mechanical friction warning).</w:t>
      </w:r>
    </w:p>
    <w:p w14:paraId="2C7745AB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The Quality Drift:</w:t>
      </w:r>
      <w:r>
        <w:rPr>
          <w:rFonts w:hint="default" w:ascii="sans-serif" w:hAnsi="sans-serif" w:eastAsia="sans-serif" w:cs="sans-serif"/>
        </w:rPr>
        <w:t xml:space="preserve"> A machine where the number of </w:t>
      </w:r>
      <w:r>
        <w:rPr>
          <w:rStyle w:val="6"/>
          <w:rFonts w:hint="default" w:ascii="sans-serif" w:hAnsi="sans-serif" w:eastAsia="sans-serif" w:cs="sans-serif"/>
        </w:rPr>
        <w:t>Defective Parts Count</w:t>
      </w:r>
      <w:r>
        <w:rPr>
          <w:rFonts w:hint="default" w:ascii="sans-serif" w:hAnsi="sans-serif" w:eastAsia="sans-serif" w:cs="sans-serif"/>
        </w:rPr>
        <w:t xml:space="preserve"> suddenly quadruples, but temperature stays completely normal (indicates a tool calibration alignment failure, not a motor failure).</w:t>
      </w:r>
    </w:p>
    <w:p w14:paraId="3BCCF89A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The Overworked Asset:</w:t>
      </w:r>
      <w:r>
        <w:rPr>
          <w:rFonts w:hint="default" w:ascii="sans-serif" w:hAnsi="sans-serif" w:eastAsia="sans-serif" w:cs="sans-serif"/>
        </w:rPr>
        <w:t xml:space="preserve"> A machine passing 1,000 continuous operating hours without a flagged maintenance log, causing total efficiency output to steadily plummet.</w:t>
      </w:r>
    </w:p>
    <w:p w14:paraId="6819E6DD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The 5-Day Build Plan</w:t>
      </w:r>
    </w:p>
    <w:p w14:paraId="1E4F0005">
      <w:pPr>
        <w:rPr>
          <w:rFonts w:hint="default"/>
        </w:rPr>
      </w:pPr>
      <w:r>
        <w:drawing>
          <wp:inline distT="0" distB="0" distL="114300" distR="114300">
            <wp:extent cx="5269865" cy="296926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4654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Day 1: Data Creation &amp; Failure Architecture Setup</w:t>
      </w:r>
    </w:p>
    <w:p w14:paraId="517843BF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Task:</w:t>
      </w:r>
      <w:r>
        <w:rPr>
          <w:rFonts w:hint="default" w:ascii="sans-serif" w:hAnsi="sans-serif" w:eastAsia="sans-serif" w:cs="sans-serif"/>
        </w:rPr>
        <w:t xml:space="preserve"> Run a Python simulation script to build a 200-row telemetry log.</w:t>
      </w:r>
    </w:p>
    <w:p w14:paraId="006C3155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Output:</w:t>
      </w:r>
      <w:r>
        <w:rPr>
          <w:rFonts w:hint="default" w:ascii="sans-serif" w:hAnsi="sans-serif" w:eastAsia="sans-serif" w:cs="sans-serif"/>
        </w:rPr>
        <w:t xml:space="preserve"> Clean raw IoT comma-separated file imported into Google Sheets.</w:t>
      </w:r>
    </w:p>
    <w:p w14:paraId="1F0CE653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Day 2: The Deterministic Health Layer (OEE Formulas)</w:t>
      </w:r>
    </w:p>
    <w:p w14:paraId="176B5D85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Task:</w:t>
      </w:r>
      <w:r>
        <w:rPr>
          <w:rFonts w:hint="default" w:ascii="sans-serif" w:hAnsi="sans-serif" w:eastAsia="sans-serif" w:cs="sans-serif"/>
        </w:rPr>
        <w:t xml:space="preserve"> Calculate </w:t>
      </w:r>
      <w:r>
        <w:rPr>
          <w:rFonts w:hint="default" w:ascii="sans-serif" w:hAnsi="sans-serif" w:eastAsia="sans-serif" w:cs="sans-serif"/>
          <w:b/>
          <w:bCs/>
        </w:rPr>
        <w:t>Overall Equipment Effectiveness (OEE)</w:t>
      </w:r>
      <w:r>
        <w:rPr>
          <w:rFonts w:hint="default" w:ascii="sans-serif" w:hAnsi="sans-serif" w:eastAsia="sans-serif" w:cs="sans-serif"/>
        </w:rPr>
        <w:t xml:space="preserve"> using strict formulas:</w:t>
      </w:r>
    </w:p>
    <w:p w14:paraId="3DD677C1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$\text{Availability} = \frac{\text{Actual Operating Time}}{\text{Planned Production Time}}$</w:t>
      </w:r>
    </w:p>
    <w:p w14:paraId="272975D5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$\text{Performance} = \frac{\text{Total Parts Produced}}{\text{Target Capacity}}$</w:t>
      </w:r>
    </w:p>
    <w:p w14:paraId="39E7542B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$\text{Quality} = \frac{\text{Good Parts Produced}}{\text{Total Parts Produced}}$</w:t>
      </w:r>
    </w:p>
    <w:p w14:paraId="3BFDC259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$\text{OEE} = \text{Availability} \times \text{Performance} \times \text{Quality}$</w:t>
      </w:r>
    </w:p>
    <w:p w14:paraId="17406F53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Day 3: AI Incident Triage via Google AI Studio</w:t>
      </w:r>
    </w:p>
    <w:p w14:paraId="58213B2E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Task:</w:t>
      </w:r>
      <w:r>
        <w:rPr>
          <w:rFonts w:hint="default" w:ascii="sans-serif" w:hAnsi="sans-serif" w:eastAsia="sans-serif" w:cs="sans-serif"/>
        </w:rPr>
        <w:t xml:space="preserve"> Build a structured JSON system prompt contract that forces Gemini to act as a Chief Maintenance Engineer.</w:t>
      </w:r>
    </w:p>
    <w:p w14:paraId="32FAAB6D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Output:</w:t>
      </w:r>
      <w:r>
        <w:rPr>
          <w:rFonts w:hint="default" w:ascii="sans-serif" w:hAnsi="sans-serif" w:eastAsia="sans-serif" w:cs="sans-serif"/>
        </w:rPr>
        <w:t xml:space="preserve"> A structured JSON incident report detailing the exact machine ID failing, the root cause (mechanical vs. calibration), and exact step-by-step mechanical fix protocols.</w:t>
      </w:r>
    </w:p>
    <w:p w14:paraId="7AC0370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Day 4: Looker Studio Factory Control Dashboard</w:t>
      </w:r>
    </w:p>
    <w:p w14:paraId="2BB40F4C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Task:</w:t>
      </w:r>
      <w:r>
        <w:rPr>
          <w:rFonts w:hint="default" w:ascii="sans-serif" w:hAnsi="sans-serif" w:eastAsia="sans-serif" w:cs="sans-serif"/>
        </w:rPr>
        <w:t xml:space="preserve"> Map your data sheet into a live tracking grid using conditional color-coded conditional alert mapping (Red/Orange/Green machine risk statuses).</w:t>
      </w:r>
    </w:p>
    <w:p w14:paraId="1CEF9221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Day 5: Portfolio Documentation &amp; Git Assembly</w:t>
      </w:r>
    </w:p>
    <w:p w14:paraId="3A09EEBB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sans-serif" w:hAnsi="sans-serif" w:eastAsia="sans-serif" w:cs="sans-serif"/>
          <w:lang w:val="en-US"/>
        </w:rPr>
      </w:pPr>
      <w:r>
        <w:rPr>
          <w:rFonts w:hint="default" w:ascii="sans-serif" w:hAnsi="sans-serif" w:eastAsia="sans-serif" w:cs="sans-serif"/>
          <w:b/>
          <w:bCs/>
        </w:rPr>
        <w:t>Task:</w:t>
      </w:r>
      <w:r>
        <w:rPr>
          <w:rFonts w:hint="default" w:ascii="sans-serif" w:hAnsi="sans-serif" w:eastAsia="sans-serif" w:cs="sans-serif"/>
        </w:rPr>
        <w:t xml:space="preserve"> Draft the "Responsible AI" documentation explaining how automating mechanical diagnostics saves engineering hours while keeping human operators as the final verification layer</w:t>
      </w:r>
      <w:r>
        <w:rPr>
          <w:rFonts w:hint="default" w:ascii="sans-serif" w:hAnsi="sans-serif" w:eastAsia="sans-serif" w:cs="sans-serif"/>
          <w:lang w:val="en-US"/>
        </w:rPr>
        <w:t>.</w:t>
      </w:r>
    </w:p>
    <w:p w14:paraId="6B65465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C022AA"/>
    <w:rsid w:val="42D44396"/>
    <w:rsid w:val="4DC022AA"/>
    <w:rsid w:val="7184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380</Words>
  <Characters>2502</Characters>
  <Lines>0</Lines>
  <Paragraphs>0</Paragraphs>
  <TotalTime>18</TotalTime>
  <ScaleCrop>false</ScaleCrop>
  <LinksUpToDate>false</LinksUpToDate>
  <CharactersWithSpaces>2847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2026-06-22T12:29:00Z</dcterms:created>
  <dc:creator>Sonali Patil</dc:creator>
  <cp:lastModifiedBy>Sonali Patil</cp:lastModifiedBy>
  <dcterms:modified xsi:type="dcterms:W3CDTF">2026-06-22T13:07:22Z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97F164FAD4244829A07BCAE9A5ED46E9_11</vt:lpwstr>
  </property>
  <property fmtid="{D5CDD505-2E9C-101B-9397-08002B2CF9AE}" pid="4" name="KSOTemplateDocerSaveRecord">
    <vt:lpwstr>eyJoZGlkIjoiYWJmNTAxYTA0NTllZTU0OWY5NWY0MWNlMzBjNGU2OTYiLCJ1c2VySWQiOiI1Njc0MzI5MzI3MjIifQ==</vt:lpwstr>
  </property>
</Properties>
</file>