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DB5CAC" w14:textId="77777777" w:rsidR="00C81C7F" w:rsidRPr="00391D8A" w:rsidRDefault="00C81C7F" w:rsidP="00C81C7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yellow"/>
        </w:rPr>
        <w:t>Name</w:t>
      </w:r>
      <w:r w:rsidRPr="00391D8A">
        <w:rPr>
          <w:rFonts w:ascii="Times New Roman" w:hAnsi="Times New Roman" w:cs="Times New Roman"/>
          <w:sz w:val="28"/>
          <w:szCs w:val="28"/>
          <w:highlight w:val="yellow"/>
        </w:rPr>
        <w:t>: Dr. Sonal Tawde</w:t>
      </w:r>
    </w:p>
    <w:p w14:paraId="79CF6392" w14:textId="2FFF9F3F" w:rsidR="00C13DD0" w:rsidRDefault="00582FDC" w:rsidP="00C13DD0">
      <w:pPr>
        <w:jc w:val="center"/>
        <w:rPr>
          <w:b/>
          <w:bCs/>
          <w:sz w:val="28"/>
          <w:szCs w:val="28"/>
        </w:rPr>
      </w:pPr>
      <w:r w:rsidRPr="00582FDC">
        <w:rPr>
          <w:b/>
          <w:bCs/>
          <w:sz w:val="28"/>
          <w:szCs w:val="28"/>
        </w:rPr>
        <w:t xml:space="preserve">Topic: </w:t>
      </w:r>
      <w:r w:rsidR="006651EC" w:rsidRPr="006651EC">
        <w:rPr>
          <w:b/>
          <w:bCs/>
          <w:sz w:val="28"/>
          <w:szCs w:val="28"/>
        </w:rPr>
        <w:t>From Source to Sanitation: Designing Sustainable Water Futures</w:t>
      </w:r>
    </w:p>
    <w:p w14:paraId="3AF78523" w14:textId="2A46D112" w:rsidR="00582FDC" w:rsidRDefault="00582FDC" w:rsidP="00C13D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Goals: </w:t>
      </w:r>
    </w:p>
    <w:p w14:paraId="781CEBA5" w14:textId="7AAC3198" w:rsidR="00582FDC" w:rsidRDefault="00582FDC" w:rsidP="00582FDC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</w:t>
      </w:r>
      <w:r w:rsidRPr="00582FDC">
        <w:rPr>
          <w:b/>
          <w:bCs/>
          <w:sz w:val="28"/>
          <w:szCs w:val="28"/>
        </w:rPr>
        <w:t>earners will be able to:</w:t>
      </w:r>
    </w:p>
    <w:p w14:paraId="1827E3B0" w14:textId="10765F60" w:rsidR="006651EC" w:rsidRPr="006651EC" w:rsidRDefault="006651EC" w:rsidP="006651EC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Explain the natural and human-managed water cycle, including freshwater availability and distribution</w:t>
      </w:r>
    </w:p>
    <w:p w14:paraId="0C64D20B" w14:textId="3262B995" w:rsidR="006651EC" w:rsidRPr="006651EC" w:rsidRDefault="006651EC" w:rsidP="006651EC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Analyze the interdependence between water quality, sanitation infrastructure, public health, and ecosystems</w:t>
      </w:r>
    </w:p>
    <w:p w14:paraId="4D699169" w14:textId="75289ED8" w:rsidR="006651EC" w:rsidRPr="006651EC" w:rsidRDefault="006651EC" w:rsidP="006651EC">
      <w:pPr>
        <w:pStyle w:val="ListParagraph"/>
        <w:numPr>
          <w:ilvl w:val="0"/>
          <w:numId w:val="9"/>
        </w:num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Design and justify sustainable water and sanitation solutions considering environmental, social, and economic constraints</w:t>
      </w:r>
    </w:p>
    <w:p w14:paraId="18CD33DE" w14:textId="0EF44E39" w:rsidR="00255647" w:rsidRPr="00255647" w:rsidRDefault="00255647" w:rsidP="006651EC">
      <w:pPr>
        <w:jc w:val="both"/>
        <w:rPr>
          <w:b/>
          <w:bCs/>
          <w:sz w:val="28"/>
          <w:szCs w:val="28"/>
        </w:rPr>
      </w:pPr>
      <w:r w:rsidRPr="00255647">
        <w:rPr>
          <w:b/>
          <w:bCs/>
          <w:sz w:val="28"/>
          <w:szCs w:val="28"/>
        </w:rPr>
        <w:t>Scenario:</w:t>
      </w:r>
    </w:p>
    <w:p w14:paraId="3CA283A3" w14:textId="0611268F" w:rsidR="006651EC" w:rsidRDefault="006651EC" w:rsidP="006651EC">
      <w:p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Imagine you are the teacher, teaching Grade 11 students the above topic with the defined goals listed above. Your class has more than 50% of the strength as Advanced Learner</w:t>
      </w:r>
      <w:r>
        <w:rPr>
          <w:sz w:val="28"/>
          <w:szCs w:val="28"/>
        </w:rPr>
        <w:t xml:space="preserve">s </w:t>
      </w:r>
      <w:r w:rsidRPr="006651EC">
        <w:rPr>
          <w:sz w:val="28"/>
          <w:szCs w:val="28"/>
        </w:rPr>
        <w:t>who can understand interconnected water systems, sanitation technologies, and policy implications. However, these learners often face challenges in integrating technical knowledge with equity, behavioral change, and real-world implementation constraints when addressing clean water and sanitation issues.</w:t>
      </w:r>
    </w:p>
    <w:p w14:paraId="06EF7E7F" w14:textId="1EB5B9B8" w:rsidR="003209D0" w:rsidRDefault="00255647" w:rsidP="003209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Your Key </w:t>
      </w:r>
      <w:r w:rsidR="003209D0" w:rsidRPr="003209D0">
        <w:rPr>
          <w:b/>
          <w:bCs/>
          <w:sz w:val="28"/>
          <w:szCs w:val="28"/>
        </w:rPr>
        <w:t>Challenge</w:t>
      </w:r>
      <w:r>
        <w:rPr>
          <w:b/>
          <w:bCs/>
          <w:sz w:val="28"/>
          <w:szCs w:val="28"/>
        </w:rPr>
        <w:t>s are</w:t>
      </w:r>
      <w:r w:rsidR="003209D0" w:rsidRPr="003209D0">
        <w:rPr>
          <w:b/>
          <w:bCs/>
          <w:sz w:val="28"/>
          <w:szCs w:val="28"/>
        </w:rPr>
        <w:t>:</w:t>
      </w:r>
    </w:p>
    <w:p w14:paraId="2D58BAB0" w14:textId="4D4B4031" w:rsidR="006651EC" w:rsidRPr="006651EC" w:rsidRDefault="006651EC" w:rsidP="006651EC">
      <w:pPr>
        <w:pStyle w:val="ListParagraph"/>
        <w:numPr>
          <w:ilvl w:val="0"/>
          <w:numId w:val="10"/>
        </w:num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Managing Conceptual Density (Water systems, sanitation, health, and policy are deeply interconnected)</w:t>
      </w:r>
    </w:p>
    <w:p w14:paraId="63DA85F8" w14:textId="1E343A1B" w:rsidR="006651EC" w:rsidRPr="006651EC" w:rsidRDefault="006651EC" w:rsidP="006651EC">
      <w:pPr>
        <w:pStyle w:val="ListParagraph"/>
        <w:numPr>
          <w:ilvl w:val="0"/>
          <w:numId w:val="10"/>
        </w:num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Ensuring Human-Centered Perspectives (Advanced learners may prioritize efficiency over accessibility and equity)</w:t>
      </w:r>
    </w:p>
    <w:p w14:paraId="32421831" w14:textId="2C7F7E61" w:rsidR="006651EC" w:rsidRPr="006651EC" w:rsidRDefault="006651EC" w:rsidP="006651EC">
      <w:pPr>
        <w:pStyle w:val="ListParagraph"/>
        <w:numPr>
          <w:ilvl w:val="0"/>
          <w:numId w:val="10"/>
        </w:num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Balancing Global Models with Local Realities (Solutions that work theoretically may fail contextually)</w:t>
      </w:r>
    </w:p>
    <w:p w14:paraId="0D6E4A5D" w14:textId="77777777" w:rsidR="006651EC" w:rsidRPr="006651EC" w:rsidRDefault="006651EC" w:rsidP="006651EC">
      <w:pPr>
        <w:pStyle w:val="ListParagraph"/>
        <w:numPr>
          <w:ilvl w:val="0"/>
          <w:numId w:val="10"/>
        </w:num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Sustaining Meaningful Engagement (High-level learners still need relevance and challenge)</w:t>
      </w:r>
    </w:p>
    <w:p w14:paraId="15FC6F58" w14:textId="77777777" w:rsidR="006651EC" w:rsidRPr="006651EC" w:rsidRDefault="006651EC" w:rsidP="006651EC">
      <w:pPr>
        <w:pStyle w:val="ListParagraph"/>
        <w:numPr>
          <w:ilvl w:val="0"/>
          <w:numId w:val="10"/>
        </w:numPr>
        <w:jc w:val="both"/>
        <w:rPr>
          <w:sz w:val="28"/>
          <w:szCs w:val="28"/>
        </w:rPr>
      </w:pPr>
      <w:r w:rsidRPr="006651EC">
        <w:rPr>
          <w:sz w:val="28"/>
          <w:szCs w:val="28"/>
        </w:rPr>
        <w:t>Translating Analysis into Practical, Scalable Solutions</w:t>
      </w:r>
    </w:p>
    <w:p w14:paraId="3D3ADA79" w14:textId="5B2783E9" w:rsidR="00FC60B1" w:rsidRDefault="00255647" w:rsidP="006651EC">
      <w:pPr>
        <w:jc w:val="both"/>
        <w:rPr>
          <w:sz w:val="28"/>
          <w:szCs w:val="28"/>
        </w:rPr>
      </w:pPr>
      <w:r w:rsidRPr="0038622B">
        <w:rPr>
          <w:sz w:val="28"/>
          <w:szCs w:val="28"/>
        </w:rPr>
        <w:lastRenderedPageBreak/>
        <w:t>In the given instructional design template, provide your ideas and efforts exclusively planned to address the above challe</w:t>
      </w:r>
      <w:r w:rsidR="0038622B" w:rsidRPr="0038622B">
        <w:rPr>
          <w:sz w:val="28"/>
          <w:szCs w:val="28"/>
        </w:rPr>
        <w:t xml:space="preserve">nges and to ensure the attainment of the goal planned. </w:t>
      </w:r>
    </w:p>
    <w:p w14:paraId="5E048941" w14:textId="77777777" w:rsidR="00856551" w:rsidRDefault="00856551" w:rsidP="0038622B">
      <w:pPr>
        <w:jc w:val="both"/>
        <w:rPr>
          <w:sz w:val="28"/>
          <w:szCs w:val="28"/>
        </w:rPr>
      </w:pPr>
    </w:p>
    <w:p w14:paraId="53E1A894" w14:textId="77777777" w:rsidR="00856551" w:rsidRPr="00D41EC7" w:rsidRDefault="00856551" w:rsidP="00856551">
      <w:pPr>
        <w:pStyle w:val="Title"/>
        <w:rPr>
          <w:sz w:val="40"/>
        </w:rPr>
      </w:pPr>
      <w:bookmarkStart w:id="0" w:name="_Hlk138317812"/>
      <w:r w:rsidRPr="00D41EC7">
        <w:rPr>
          <w:noProof/>
          <w:sz w:val="40"/>
        </w:rPr>
        <w:drawing>
          <wp:anchor distT="0" distB="0" distL="0" distR="0" simplePos="0" relativeHeight="251658240" behindDoc="0" locked="0" layoutInCell="1" allowOverlap="1" wp14:anchorId="3F3F25DA" wp14:editId="749C017F">
            <wp:simplePos x="0" y="0"/>
            <wp:positionH relativeFrom="page">
              <wp:posOffset>10989629</wp:posOffset>
            </wp:positionH>
            <wp:positionV relativeFrom="paragraph">
              <wp:posOffset>172326</wp:posOffset>
            </wp:positionV>
            <wp:extent cx="2322971" cy="1845355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22971" cy="18453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D41EC7">
        <w:rPr>
          <w:spacing w:val="-12"/>
          <w:sz w:val="40"/>
        </w:rPr>
        <w:t>Instructional</w:t>
      </w:r>
      <w:r w:rsidRPr="00D41EC7">
        <w:rPr>
          <w:spacing w:val="-52"/>
          <w:sz w:val="40"/>
        </w:rPr>
        <w:t xml:space="preserve"> </w:t>
      </w:r>
      <w:r w:rsidRPr="00D41EC7">
        <w:rPr>
          <w:spacing w:val="-12"/>
          <w:sz w:val="40"/>
        </w:rPr>
        <w:t>Design</w:t>
      </w:r>
      <w:r w:rsidRPr="00D41EC7">
        <w:rPr>
          <w:spacing w:val="-52"/>
          <w:sz w:val="40"/>
        </w:rPr>
        <w:t xml:space="preserve"> </w:t>
      </w:r>
      <w:r w:rsidRPr="00D41EC7">
        <w:rPr>
          <w:spacing w:val="-12"/>
          <w:sz w:val="40"/>
        </w:rPr>
        <w:t>Document</w:t>
      </w:r>
      <w:r>
        <w:rPr>
          <w:spacing w:val="-12"/>
          <w:sz w:val="40"/>
        </w:rPr>
        <w:t xml:space="preserve"> – With DT </w:t>
      </w:r>
    </w:p>
    <w:p w14:paraId="25EB2B38" w14:textId="77777777" w:rsidR="003A453F" w:rsidRDefault="00856551" w:rsidP="00856551">
      <w:pPr>
        <w:pStyle w:val="NoSpacing"/>
        <w:spacing w:line="360" w:lineRule="auto"/>
        <w:rPr>
          <w:b/>
          <w:bCs/>
          <w:sz w:val="28"/>
          <w:szCs w:val="28"/>
        </w:rPr>
      </w:pPr>
      <w:r w:rsidRPr="523127F8">
        <w:rPr>
          <w:sz w:val="24"/>
          <w:szCs w:val="24"/>
        </w:rPr>
        <w:t xml:space="preserve">Topic name: </w:t>
      </w:r>
      <w:r w:rsidR="003A453F" w:rsidRPr="006651EC">
        <w:rPr>
          <w:b/>
          <w:bCs/>
          <w:sz w:val="28"/>
          <w:szCs w:val="28"/>
        </w:rPr>
        <w:t>From Source to Sanitation: Designing Sustainable Water Futures</w:t>
      </w:r>
    </w:p>
    <w:p w14:paraId="779259AD" w14:textId="3EB65838" w:rsidR="00856551" w:rsidRPr="00856551" w:rsidRDefault="00856551" w:rsidP="00856551">
      <w:pPr>
        <w:pStyle w:val="NoSpacing"/>
        <w:spacing w:line="360" w:lineRule="auto"/>
        <w:rPr>
          <w:sz w:val="24"/>
          <w:szCs w:val="24"/>
        </w:rPr>
      </w:pPr>
      <w:r w:rsidRPr="523127F8">
        <w:rPr>
          <w:sz w:val="24"/>
          <w:szCs w:val="24"/>
        </w:rPr>
        <w:t xml:space="preserve">Date: </w:t>
      </w:r>
      <w:r w:rsidR="003A453F">
        <w:rPr>
          <w:sz w:val="24"/>
          <w:szCs w:val="24"/>
        </w:rPr>
        <w:t>7.03.2026</w:t>
      </w:r>
    </w:p>
    <w:p w14:paraId="44873217" w14:textId="14033C93" w:rsidR="00856551" w:rsidRPr="00856551" w:rsidRDefault="00856551" w:rsidP="00856551">
      <w:pPr>
        <w:pStyle w:val="NoSpacing"/>
        <w:spacing w:line="360" w:lineRule="auto"/>
        <w:rPr>
          <w:sz w:val="24"/>
          <w:szCs w:val="24"/>
        </w:rPr>
      </w:pPr>
      <w:r w:rsidRPr="523127F8">
        <w:rPr>
          <w:sz w:val="24"/>
          <w:szCs w:val="24"/>
        </w:rPr>
        <w:t xml:space="preserve">Class: </w:t>
      </w:r>
      <w:r w:rsidR="003A453F">
        <w:rPr>
          <w:sz w:val="24"/>
          <w:szCs w:val="24"/>
        </w:rPr>
        <w:t>Group 4</w:t>
      </w:r>
      <w:r>
        <w:tab/>
      </w:r>
      <w:r w:rsidRPr="523127F8">
        <w:rPr>
          <w:sz w:val="24"/>
          <w:szCs w:val="24"/>
        </w:rPr>
        <w:t xml:space="preserve"> </w:t>
      </w:r>
    </w:p>
    <w:p w14:paraId="11997A18" w14:textId="6F0D2A59" w:rsidR="00856551" w:rsidRDefault="00856551" w:rsidP="00856551">
      <w:pPr>
        <w:pStyle w:val="NoSpacing"/>
        <w:spacing w:line="360" w:lineRule="auto"/>
      </w:pPr>
      <w:r w:rsidRPr="523127F8">
        <w:rPr>
          <w:sz w:val="24"/>
          <w:szCs w:val="24"/>
        </w:rPr>
        <w:t>Faculty</w:t>
      </w:r>
      <w:r w:rsidRPr="523127F8">
        <w:rPr>
          <w:sz w:val="28"/>
          <w:szCs w:val="28"/>
        </w:rPr>
        <w:t xml:space="preserve"> </w:t>
      </w:r>
      <w:r w:rsidRPr="523127F8">
        <w:rPr>
          <w:sz w:val="24"/>
          <w:szCs w:val="24"/>
        </w:rPr>
        <w:t>name:</w:t>
      </w:r>
      <w:r w:rsidR="003A453F">
        <w:rPr>
          <w:sz w:val="24"/>
          <w:szCs w:val="24"/>
        </w:rPr>
        <w:t xml:space="preserve"> Dr. Sonal Tawde</w:t>
      </w:r>
      <w:r>
        <w:tab/>
      </w:r>
    </w:p>
    <w:p w14:paraId="54862262" w14:textId="37E865CD" w:rsidR="00976B52" w:rsidRPr="00976B52" w:rsidRDefault="00976B52" w:rsidP="00976B52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>
        <w:rPr>
          <w:rFonts w:ascii="Times New Roman" w:hAnsi="Times New Roman" w:cs="Times New Roman"/>
          <w:sz w:val="24"/>
          <w:szCs w:val="24"/>
          <w:lang w:val="en-IN"/>
        </w:rPr>
        <w:t>T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t>he stages of the Design Thinking process</w:t>
      </w:r>
      <w:r>
        <w:rPr>
          <w:rFonts w:ascii="Times New Roman" w:hAnsi="Times New Roman" w:cs="Times New Roman"/>
          <w:sz w:val="24"/>
          <w:szCs w:val="24"/>
          <w:lang w:val="en-IN"/>
        </w:rPr>
        <w:t xml:space="preserve"> shall 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t>allow students to learn through experience and active participation.</w:t>
      </w:r>
    </w:p>
    <w:p w14:paraId="38E1FA38" w14:textId="77777777" w:rsidR="00976B52" w:rsidRPr="00976B52" w:rsidRDefault="00976B52" w:rsidP="00976B52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976B52">
        <w:rPr>
          <w:rFonts w:ascii="Times New Roman" w:hAnsi="Times New Roman" w:cs="Times New Roman"/>
          <w:sz w:val="24"/>
          <w:szCs w:val="24"/>
          <w:lang w:val="en-IN"/>
        </w:rPr>
        <w:t>Empathize: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br/>
        <w:t xml:space="preserve">Students begin by understanding real situations where communities face water shortages or sanitation problems. This </w:t>
      </w:r>
      <w:r w:rsidRPr="00E26895">
        <w:rPr>
          <w:rFonts w:ascii="Times New Roman" w:hAnsi="Times New Roman" w:cs="Times New Roman"/>
          <w:sz w:val="24"/>
          <w:szCs w:val="24"/>
          <w:highlight w:val="yellow"/>
          <w:lang w:val="en-IN"/>
        </w:rPr>
        <w:t>may involve watching short videos, discussing case studies, or examining real examples.</w:t>
      </w:r>
    </w:p>
    <w:p w14:paraId="50491068" w14:textId="77777777" w:rsidR="00976B52" w:rsidRPr="00976B52" w:rsidRDefault="00976B52" w:rsidP="00976B52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976B52">
        <w:rPr>
          <w:rFonts w:ascii="Times New Roman" w:hAnsi="Times New Roman" w:cs="Times New Roman"/>
          <w:sz w:val="24"/>
          <w:szCs w:val="24"/>
          <w:lang w:val="en-IN"/>
        </w:rPr>
        <w:t>Define: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br/>
        <w:t xml:space="preserve">Students then </w:t>
      </w:r>
      <w:r w:rsidRPr="00E26895">
        <w:rPr>
          <w:rFonts w:ascii="Times New Roman" w:hAnsi="Times New Roman" w:cs="Times New Roman"/>
          <w:sz w:val="24"/>
          <w:szCs w:val="24"/>
          <w:highlight w:val="yellow"/>
          <w:lang w:val="en-IN"/>
        </w:rPr>
        <w:t>identify the key issues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t>, such as limited access to clean drinking water, inadequate sanitation facilities, or lack of awareness about hygiene.</w:t>
      </w:r>
    </w:p>
    <w:p w14:paraId="1E074C5C" w14:textId="77777777" w:rsidR="00976B52" w:rsidRPr="00976B52" w:rsidRDefault="00976B52" w:rsidP="00976B52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976B52">
        <w:rPr>
          <w:rFonts w:ascii="Times New Roman" w:hAnsi="Times New Roman" w:cs="Times New Roman"/>
          <w:sz w:val="24"/>
          <w:szCs w:val="24"/>
          <w:lang w:val="en-IN"/>
        </w:rPr>
        <w:t>Ideate: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br/>
        <w:t xml:space="preserve">In groups, students generate possible solutions. These may include ideas </w:t>
      </w:r>
      <w:r w:rsidRPr="00E26895">
        <w:rPr>
          <w:rFonts w:ascii="Times New Roman" w:hAnsi="Times New Roman" w:cs="Times New Roman"/>
          <w:sz w:val="24"/>
          <w:szCs w:val="24"/>
          <w:highlight w:val="yellow"/>
          <w:lang w:val="en-IN"/>
        </w:rPr>
        <w:t>like rainwater harvesting systems, simple water purification methods, reuse of greywater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t>, or awareness campaigns on sanitation and hygiene.</w:t>
      </w:r>
    </w:p>
    <w:p w14:paraId="19093273" w14:textId="77777777" w:rsidR="00976B52" w:rsidRPr="00976B52" w:rsidRDefault="00976B52" w:rsidP="00976B52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976B52">
        <w:rPr>
          <w:rFonts w:ascii="Times New Roman" w:hAnsi="Times New Roman" w:cs="Times New Roman"/>
          <w:sz w:val="24"/>
          <w:szCs w:val="24"/>
          <w:lang w:val="en-IN"/>
        </w:rPr>
        <w:t>Prototype: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br/>
        <w:t xml:space="preserve">Students </w:t>
      </w:r>
      <w:r w:rsidRPr="00E26895">
        <w:rPr>
          <w:rFonts w:ascii="Times New Roman" w:hAnsi="Times New Roman" w:cs="Times New Roman"/>
          <w:sz w:val="24"/>
          <w:szCs w:val="24"/>
          <w:highlight w:val="yellow"/>
          <w:lang w:val="en-IN"/>
        </w:rPr>
        <w:t>create simple models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t xml:space="preserve"> or conceptual designs of their proposed solutions using charts, diagrams, or small working models.</w:t>
      </w:r>
    </w:p>
    <w:p w14:paraId="10E13521" w14:textId="77777777" w:rsidR="00976B52" w:rsidRPr="00976B52" w:rsidRDefault="00976B52" w:rsidP="00976B52">
      <w:pPr>
        <w:pStyle w:val="NoSpacing"/>
        <w:spacing w:line="360" w:lineRule="auto"/>
        <w:rPr>
          <w:rFonts w:ascii="Times New Roman" w:hAnsi="Times New Roman" w:cs="Times New Roman"/>
          <w:sz w:val="24"/>
          <w:szCs w:val="24"/>
          <w:lang w:val="en-IN"/>
        </w:rPr>
      </w:pPr>
      <w:r w:rsidRPr="00976B52">
        <w:rPr>
          <w:rFonts w:ascii="Times New Roman" w:hAnsi="Times New Roman" w:cs="Times New Roman"/>
          <w:sz w:val="24"/>
          <w:szCs w:val="24"/>
          <w:lang w:val="en-IN"/>
        </w:rPr>
        <w:t>Test: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br/>
        <w:t xml:space="preserve">Finally, students present their ideas </w:t>
      </w:r>
      <w:r w:rsidRPr="00E26895">
        <w:rPr>
          <w:rFonts w:ascii="Times New Roman" w:hAnsi="Times New Roman" w:cs="Times New Roman"/>
          <w:sz w:val="24"/>
          <w:szCs w:val="24"/>
          <w:highlight w:val="yellow"/>
          <w:lang w:val="en-IN"/>
        </w:rPr>
        <w:t>and evaluate how practical</w:t>
      </w:r>
      <w:r w:rsidRPr="00976B52">
        <w:rPr>
          <w:rFonts w:ascii="Times New Roman" w:hAnsi="Times New Roman" w:cs="Times New Roman"/>
          <w:sz w:val="24"/>
          <w:szCs w:val="24"/>
          <w:lang w:val="en-IN"/>
        </w:rPr>
        <w:t>, sustainable, and scalable these solutions might be in real situations.</w:t>
      </w:r>
    </w:p>
    <w:p w14:paraId="0757C8DE" w14:textId="77777777" w:rsidR="00FE083E" w:rsidRPr="00856551" w:rsidRDefault="00FE083E" w:rsidP="00856551">
      <w:pPr>
        <w:pStyle w:val="NoSpacing"/>
        <w:spacing w:line="360" w:lineRule="auto"/>
        <w:rPr>
          <w:sz w:val="36"/>
          <w:szCs w:val="36"/>
        </w:rPr>
      </w:pPr>
    </w:p>
    <w:p w14:paraId="47EDA71C" w14:textId="77777777" w:rsidR="00856551" w:rsidRPr="00856551" w:rsidRDefault="00856551" w:rsidP="00856551">
      <w:pPr>
        <w:pStyle w:val="NoSpacing"/>
        <w:spacing w:line="360" w:lineRule="auto"/>
        <w:rPr>
          <w:sz w:val="20"/>
          <w:szCs w:val="20"/>
        </w:rPr>
      </w:pPr>
    </w:p>
    <w:tbl>
      <w:tblPr>
        <w:tblStyle w:val="TableGrid"/>
        <w:tblW w:w="0" w:type="auto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ook w:val="04A0" w:firstRow="1" w:lastRow="0" w:firstColumn="1" w:lastColumn="0" w:noHBand="0" w:noVBand="1"/>
      </w:tblPr>
      <w:tblGrid>
        <w:gridCol w:w="2487"/>
        <w:gridCol w:w="6827"/>
      </w:tblGrid>
      <w:tr w:rsidR="00856551" w:rsidRPr="00856551" w14:paraId="0139E520" w14:textId="77777777" w:rsidTr="523127F8">
        <w:trPr>
          <w:trHeight w:val="567"/>
        </w:trPr>
        <w:tc>
          <w:tcPr>
            <w:tcW w:w="10420" w:type="dxa"/>
            <w:gridSpan w:val="2"/>
            <w:shd w:val="clear" w:color="auto" w:fill="E97132" w:themeFill="accent2"/>
            <w:vAlign w:val="center"/>
          </w:tcPr>
          <w:p w14:paraId="0330C673" w14:textId="311830AE" w:rsidR="00856551" w:rsidRPr="00856551" w:rsidRDefault="00856551" w:rsidP="523127F8">
            <w:pPr>
              <w:pStyle w:val="NoSpacing"/>
              <w:rPr>
                <w:i/>
                <w:iCs/>
              </w:rPr>
            </w:pPr>
            <w:r w:rsidRPr="523127F8">
              <w:rPr>
                <w:b/>
                <w:bCs/>
              </w:rPr>
              <w:t xml:space="preserve">Topic context     </w:t>
            </w:r>
            <w:r>
              <w:tab/>
            </w:r>
            <w:r>
              <w:tab/>
            </w:r>
          </w:p>
        </w:tc>
      </w:tr>
      <w:tr w:rsidR="00856551" w:rsidRPr="00856551" w14:paraId="577B79F3" w14:textId="77777777" w:rsidTr="523127F8">
        <w:trPr>
          <w:trHeight w:val="864"/>
        </w:trPr>
        <w:tc>
          <w:tcPr>
            <w:tcW w:w="2677" w:type="dxa"/>
            <w:shd w:val="clear" w:color="auto" w:fill="FFFFFF" w:themeFill="background1"/>
            <w:vAlign w:val="center"/>
          </w:tcPr>
          <w:p w14:paraId="2517AAB6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>Purpose</w:t>
            </w:r>
          </w:p>
        </w:tc>
        <w:tc>
          <w:tcPr>
            <w:tcW w:w="7743" w:type="dxa"/>
            <w:shd w:val="clear" w:color="auto" w:fill="FFFFFF" w:themeFill="background1"/>
            <w:vAlign w:val="center"/>
          </w:tcPr>
          <w:p w14:paraId="18B736B6" w14:textId="77777777" w:rsidR="00C14502" w:rsidRPr="00C14502" w:rsidRDefault="00C14502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C1450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The main aim of this instructional plan is to help students </w:t>
            </w:r>
            <w:r w:rsidRPr="00666868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develop a deeper understanding of water sustainability and sanitation issues while encouraging innovative and responsible thinking.</w:t>
            </w:r>
          </w:p>
          <w:p w14:paraId="47BAB0EB" w14:textId="77777777" w:rsidR="00C14502" w:rsidRPr="00C14502" w:rsidRDefault="00C14502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C1450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Students will examine </w:t>
            </w:r>
            <w:r w:rsidRPr="00666868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real-world challenges related to water access and sanitation a</w:t>
            </w:r>
            <w:r w:rsidRPr="00C1450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nd explore possible ways to address them. The learning process will guide them to design solutions that are </w:t>
            </w:r>
            <w:r w:rsidRPr="00666868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socially inclusive, environmentally sustainable, and practical for real-life implementation.</w:t>
            </w:r>
          </w:p>
          <w:p w14:paraId="6022082D" w14:textId="77777777" w:rsidR="00C14502" w:rsidRPr="00C14502" w:rsidRDefault="00C14502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C14502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Through activities based on design thinking, learners will learn how scientific knowledge can be applied to solve community problems and contribute to sustainable development.</w:t>
            </w:r>
          </w:p>
          <w:p w14:paraId="17FCC76E" w14:textId="73DE8D45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bookmarkEnd w:id="0"/>
      <w:tr w:rsidR="00856551" w:rsidRPr="00856551" w14:paraId="581CA688" w14:textId="77777777" w:rsidTr="523127F8">
        <w:trPr>
          <w:trHeight w:val="864"/>
        </w:trPr>
        <w:tc>
          <w:tcPr>
            <w:tcW w:w="2677" w:type="dxa"/>
            <w:vAlign w:val="center"/>
          </w:tcPr>
          <w:p w14:paraId="37023D33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>objectives</w:t>
            </w:r>
          </w:p>
        </w:tc>
        <w:tc>
          <w:tcPr>
            <w:tcW w:w="7743" w:type="dxa"/>
            <w:vAlign w:val="center"/>
          </w:tcPr>
          <w:p w14:paraId="6A5A389D" w14:textId="77777777" w:rsidR="00D749AC" w:rsidRPr="00D749AC" w:rsidRDefault="00D749AC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The learning objectives of this module are to enable students to:</w:t>
            </w:r>
          </w:p>
          <w:p w14:paraId="223ACFCE" w14:textId="77777777" w:rsidR="00D749AC" w:rsidRPr="00D749AC" w:rsidRDefault="00D749AC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• Explain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why clean water and sanitation are important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for human health, ecosystems, and sustainable development.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Identify major water-related challenges at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both global and local levels, including water scarcity, water pollution, and poor sanitation facilities.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Understand the relationship between water management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systems, sanitation technologies, government policies, and issues of social equality.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Use design thinking to develop innovative and practical ideas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for addressing water management challenges.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Encourage responsible water use and promote sustainable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practices within communities.</w:t>
            </w:r>
          </w:p>
          <w:p w14:paraId="6BF2AE7B" w14:textId="163B74CF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6551" w:rsidRPr="00856551" w14:paraId="187A9393" w14:textId="77777777" w:rsidTr="523127F8">
        <w:trPr>
          <w:trHeight w:val="562"/>
        </w:trPr>
        <w:tc>
          <w:tcPr>
            <w:tcW w:w="10420" w:type="dxa"/>
            <w:gridSpan w:val="2"/>
            <w:shd w:val="clear" w:color="auto" w:fill="E97132" w:themeFill="accent2"/>
            <w:vAlign w:val="center"/>
          </w:tcPr>
          <w:p w14:paraId="5E2DA75D" w14:textId="0AC1B51C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Learning descriptions</w:t>
            </w: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  <w:tr w:rsidR="00856551" w:rsidRPr="00856551" w14:paraId="6DABE677" w14:textId="77777777" w:rsidTr="523127F8">
        <w:trPr>
          <w:trHeight w:val="1008"/>
        </w:trPr>
        <w:tc>
          <w:tcPr>
            <w:tcW w:w="2677" w:type="dxa"/>
            <w:shd w:val="clear" w:color="auto" w:fill="FFFFFF" w:themeFill="background1"/>
            <w:vAlign w:val="center"/>
          </w:tcPr>
          <w:p w14:paraId="317C1A63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>Pre-requisite</w:t>
            </w:r>
          </w:p>
        </w:tc>
        <w:tc>
          <w:tcPr>
            <w:tcW w:w="7743" w:type="dxa"/>
            <w:shd w:val="clear" w:color="auto" w:fill="FFFFFF" w:themeFill="background1"/>
            <w:vAlign w:val="center"/>
          </w:tcPr>
          <w:p w14:paraId="5630E5AC" w14:textId="77777777" w:rsidR="00D749AC" w:rsidRPr="00D749AC" w:rsidRDefault="00D749AC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Before beginning this module, students should have:</w:t>
            </w:r>
          </w:p>
          <w:p w14:paraId="2CE7E4BB" w14:textId="77777777" w:rsidR="00D749AC" w:rsidRPr="00D749AC" w:rsidRDefault="00D749AC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• A basic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understanding of environmental science concepts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.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Knowledge of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the water cycle and natural water systems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.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A general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awareness of sustainability and global environmental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issues.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Basic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understanding of hygiene and sanitation practices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.</w:t>
            </w:r>
          </w:p>
          <w:p w14:paraId="010D1359" w14:textId="095330C9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6551" w:rsidRPr="00856551" w14:paraId="37DF17D2" w14:textId="77777777" w:rsidTr="523127F8">
        <w:trPr>
          <w:trHeight w:val="1008"/>
        </w:trPr>
        <w:tc>
          <w:tcPr>
            <w:tcW w:w="2677" w:type="dxa"/>
            <w:vAlign w:val="center"/>
          </w:tcPr>
          <w:p w14:paraId="76B558B7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Learning environment</w:t>
            </w:r>
          </w:p>
        </w:tc>
        <w:tc>
          <w:tcPr>
            <w:tcW w:w="7743" w:type="dxa"/>
            <w:vAlign w:val="center"/>
          </w:tcPr>
          <w:p w14:paraId="79426BFB" w14:textId="77777777" w:rsidR="00D749AC" w:rsidRPr="00D749AC" w:rsidRDefault="00D749AC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The classroom environment will </w:t>
            </w:r>
            <w:r w:rsidRPr="00B55B54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encourage collaboration, discussion, and active learning.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Students will work in groups to explore problems, exchange ideas, and develop solutions.</w:t>
            </w:r>
          </w:p>
          <w:p w14:paraId="043576EC" w14:textId="77777777" w:rsidR="00D749AC" w:rsidRPr="00D749AC" w:rsidRDefault="00D749AC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Learning activities will include </w:t>
            </w:r>
            <w:r w:rsidRPr="00523D5C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multimedia presentations, group discussions, model-building exercises, and case-study analysis</w:t>
            </w:r>
            <w:r w:rsidRPr="00D749AC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. Wherever possible, students may also observe local examples of water management or sanitation systems to connect classroom learning with real-life situations.</w:t>
            </w:r>
          </w:p>
          <w:p w14:paraId="26196908" w14:textId="06C95D55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6551" w:rsidRPr="00856551" w14:paraId="492280AB" w14:textId="77777777" w:rsidTr="523127F8">
        <w:trPr>
          <w:trHeight w:val="562"/>
        </w:trPr>
        <w:tc>
          <w:tcPr>
            <w:tcW w:w="10420" w:type="dxa"/>
            <w:gridSpan w:val="2"/>
            <w:shd w:val="clear" w:color="auto" w:fill="E97132" w:themeFill="accent2"/>
            <w:vAlign w:val="center"/>
          </w:tcPr>
          <w:p w14:paraId="04A1AACF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i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b/>
                <w:sz w:val="24"/>
                <w:szCs w:val="24"/>
              </w:rPr>
              <w:t>Design specifications</w:t>
            </w:r>
            <w:r w:rsidRPr="0061497A">
              <w:rPr>
                <w:rFonts w:ascii="Times New Roman" w:hAnsi="Times New Roman" w:cs="Times New Roman"/>
                <w:b/>
                <w:sz w:val="24"/>
                <w:szCs w:val="24"/>
              </w:rPr>
              <w:tab/>
            </w:r>
          </w:p>
        </w:tc>
      </w:tr>
      <w:tr w:rsidR="00856551" w:rsidRPr="00856551" w14:paraId="7420D933" w14:textId="77777777" w:rsidTr="523127F8">
        <w:trPr>
          <w:trHeight w:val="1296"/>
        </w:trPr>
        <w:tc>
          <w:tcPr>
            <w:tcW w:w="2677" w:type="dxa"/>
            <w:shd w:val="clear" w:color="auto" w:fill="FFFFFF" w:themeFill="background1"/>
            <w:vAlign w:val="center"/>
          </w:tcPr>
          <w:p w14:paraId="4BAF062C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>Performance goals</w:t>
            </w:r>
          </w:p>
        </w:tc>
        <w:tc>
          <w:tcPr>
            <w:tcW w:w="7743" w:type="dxa"/>
            <w:shd w:val="clear" w:color="auto" w:fill="FFFFFF" w:themeFill="background1"/>
          </w:tcPr>
          <w:p w14:paraId="37E68A8C" w14:textId="77777777" w:rsidR="00984E1F" w:rsidRPr="00984E1F" w:rsidRDefault="00984E1F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By the end of the module, students should be able to analyze water and sanitation challenges using a systems approach.</w:t>
            </w:r>
          </w:p>
          <w:p w14:paraId="225DEF5C" w14:textId="77777777" w:rsidR="00984E1F" w:rsidRPr="00984E1F" w:rsidRDefault="00984E1F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They will assess different water conservation and sanitation methods and understand their effectiveness. </w:t>
            </w:r>
            <w:r w:rsidRPr="00523D5C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Students will also design realistic and sustainable solutions that could help improve water access or sanitation practices in local communities.</w:t>
            </w:r>
          </w:p>
          <w:p w14:paraId="08B44F60" w14:textId="77777777" w:rsidR="00984E1F" w:rsidRPr="00984E1F" w:rsidRDefault="00984E1F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In addition, learners will present their ideas clearly using </w:t>
            </w:r>
            <w:r w:rsidRPr="00523D5C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reports, visual models, and presentations.</w:t>
            </w:r>
          </w:p>
          <w:p w14:paraId="148CAEF6" w14:textId="62F7886E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i/>
                <w:iCs/>
                <w:color w:val="000000" w:themeColor="text1"/>
                <w:sz w:val="24"/>
                <w:szCs w:val="24"/>
              </w:rPr>
            </w:pPr>
          </w:p>
        </w:tc>
      </w:tr>
      <w:tr w:rsidR="00856551" w:rsidRPr="00856551" w14:paraId="3DB50341" w14:textId="77777777" w:rsidTr="523127F8">
        <w:trPr>
          <w:trHeight w:val="1296"/>
        </w:trPr>
        <w:tc>
          <w:tcPr>
            <w:tcW w:w="2677" w:type="dxa"/>
            <w:vAlign w:val="center"/>
          </w:tcPr>
          <w:p w14:paraId="2B395E75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>Learning outcomes</w:t>
            </w:r>
          </w:p>
        </w:tc>
        <w:tc>
          <w:tcPr>
            <w:tcW w:w="7743" w:type="dxa"/>
          </w:tcPr>
          <w:p w14:paraId="1415E9C2" w14:textId="77777777" w:rsidR="00984E1F" w:rsidRPr="00984E1F" w:rsidRDefault="00984E1F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After completing this module, students will be able to:</w:t>
            </w:r>
          </w:p>
          <w:p w14:paraId="27B57E36" w14:textId="490C50DF" w:rsidR="00984E1F" w:rsidRPr="00984E1F" w:rsidRDefault="00984E1F" w:rsidP="00F977E2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• Understand the importance of 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SDG-6</w:t>
            </w:r>
            <w:r w:rsidR="007D5089"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 xml:space="preserve"> </w:t>
            </w:r>
            <w:r w:rsidR="00523D5C"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(</w:t>
            </w:r>
            <w:r w:rsidR="007D5089"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Clean Water and Sanitation)</w:t>
            </w:r>
            <w:r w:rsidR="007D508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in promoting sustainable development.</w:t>
            </w: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Recognize 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how water scarcity and poor sanitation affect health</w:t>
            </w: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, society, and the environment.</w:t>
            </w: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Develop 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practical and innovative ideas for water conservation</w:t>
            </w: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and sanitation improvement.</w:t>
            </w: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Show 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responsible behaviour</w:t>
            </w:r>
            <w:r w:rsidRPr="00984E1F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toward water use and environmental protection.</w:t>
            </w:r>
          </w:p>
          <w:p w14:paraId="6C4C1455" w14:textId="0363E4CB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i/>
                <w:iCs/>
                <w:color w:val="0070C0"/>
                <w:sz w:val="24"/>
                <w:szCs w:val="24"/>
              </w:rPr>
            </w:pPr>
          </w:p>
        </w:tc>
      </w:tr>
      <w:tr w:rsidR="00856551" w:rsidRPr="00856551" w14:paraId="60B18937" w14:textId="77777777" w:rsidTr="523127F8">
        <w:trPr>
          <w:trHeight w:val="1296"/>
        </w:trPr>
        <w:tc>
          <w:tcPr>
            <w:tcW w:w="2677" w:type="dxa"/>
            <w:vAlign w:val="center"/>
          </w:tcPr>
          <w:p w14:paraId="644AB08C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>Delivery methods</w:t>
            </w:r>
          </w:p>
        </w:tc>
        <w:tc>
          <w:tcPr>
            <w:tcW w:w="7743" w:type="dxa"/>
          </w:tcPr>
          <w:p w14:paraId="6765CC26" w14:textId="77777777" w:rsidR="00E75A09" w:rsidRPr="00E75A09" w:rsidRDefault="00E75A09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The topic will be delivered through a variety of teaching methods, including:</w:t>
            </w:r>
          </w:p>
          <w:p w14:paraId="1D6B7B6A" w14:textId="7222E3D2" w:rsidR="00F70434" w:rsidRDefault="00E75A09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• Interactive lectures supported by 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visual presentations</w:t>
            </w: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 xml:space="preserve">• Discussions based on 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real case studies</w:t>
            </w: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br/>
              <w:t>•  Hands-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on model building</w:t>
            </w: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</w:t>
            </w:r>
          </w:p>
          <w:p w14:paraId="4755CB16" w14:textId="3F6A4AAE" w:rsidR="00E75A09" w:rsidRPr="00E75A09" w:rsidRDefault="00E75A09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• 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Student presentations followed</w:t>
            </w: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 by peer feedback</w:t>
            </w:r>
          </w:p>
          <w:p w14:paraId="239D32C6" w14:textId="5FBC35C1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</w:tr>
      <w:tr w:rsidR="00856551" w:rsidRPr="00856551" w14:paraId="18AABAEC" w14:textId="77777777" w:rsidTr="523127F8">
        <w:trPr>
          <w:trHeight w:val="1296"/>
        </w:trPr>
        <w:tc>
          <w:tcPr>
            <w:tcW w:w="2677" w:type="dxa"/>
            <w:vAlign w:val="center"/>
          </w:tcPr>
          <w:p w14:paraId="15E9FCC7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>Assessment type</w:t>
            </w:r>
          </w:p>
        </w:tc>
        <w:tc>
          <w:tcPr>
            <w:tcW w:w="7743" w:type="dxa"/>
          </w:tcPr>
          <w:p w14:paraId="4C932EC4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0E1AB368" w14:textId="77777777" w:rsidR="00E75A09" w:rsidRPr="00E75A09" w:rsidRDefault="00E75A09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Assessment will include both </w:t>
            </w:r>
            <w:r w:rsidRPr="004A3D33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  <w:lang w:val="en-IN"/>
              </w:rPr>
              <w:t>formative and summative methods</w:t>
            </w: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.</w:t>
            </w:r>
          </w:p>
          <w:p w14:paraId="316157FA" w14:textId="77777777" w:rsidR="00E75A09" w:rsidRPr="00E75A09" w:rsidRDefault="00E75A09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Formative assessment will involve g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roup discussions, reflective notes, explanation of concepts, a</w:t>
            </w: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nd demonstrations of student prototypes.</w:t>
            </w:r>
          </w:p>
          <w:p w14:paraId="7E78D853" w14:textId="77777777" w:rsidR="00E75A09" w:rsidRPr="00E75A09" w:rsidRDefault="00E75A09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  <w:lang w:val="en-IN"/>
              </w:rPr>
            </w:pP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>Summative assessment will include proj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  <w:lang w:val="en-IN"/>
              </w:rPr>
              <w:t>ect reports, presentations of proposed solutions</w:t>
            </w:r>
            <w:r w:rsidRPr="00E75A09">
              <w:rPr>
                <w:rFonts w:ascii="Times New Roman" w:hAnsi="Times New Roman" w:cs="Times New Roman"/>
                <w:sz w:val="24"/>
                <w:szCs w:val="24"/>
                <w:lang w:val="en-IN"/>
              </w:rPr>
              <w:t xml:space="preserve">, and short written evaluations. </w:t>
            </w:r>
          </w:p>
          <w:p w14:paraId="4575F230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58D9053C" w14:textId="7685D070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56551" w:rsidRPr="00856551" w14:paraId="0DFAF5CD" w14:textId="77777777" w:rsidTr="523127F8">
        <w:trPr>
          <w:trHeight w:val="1296"/>
        </w:trPr>
        <w:tc>
          <w:tcPr>
            <w:tcW w:w="2677" w:type="dxa"/>
            <w:vAlign w:val="center"/>
          </w:tcPr>
          <w:p w14:paraId="68D1A754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Assessment level</w:t>
            </w:r>
          </w:p>
        </w:tc>
        <w:tc>
          <w:tcPr>
            <w:tcW w:w="7743" w:type="dxa"/>
          </w:tcPr>
          <w:p w14:paraId="4E0D392D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  <w:p w14:paraId="6C575042" w14:textId="544C97CD" w:rsidR="00856551" w:rsidRPr="0061497A" w:rsidRDefault="0061497A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 xml:space="preserve">The assessment process will </w:t>
            </w:r>
            <w:r w:rsidRPr="004A3D33">
              <w:rPr>
                <w:rFonts w:ascii="Times New Roman" w:hAnsi="Times New Roman" w:cs="Times New Roman"/>
                <w:sz w:val="24"/>
                <w:szCs w:val="24"/>
                <w:highlight w:val="yellow"/>
              </w:rPr>
              <w:t>measure students’ knowledge, conceptual understanding, ability to apply ideas, analytical thinking</w:t>
            </w:r>
            <w:r w:rsidRPr="0061497A">
              <w:rPr>
                <w:rFonts w:ascii="Times New Roman" w:hAnsi="Times New Roman" w:cs="Times New Roman"/>
                <w:sz w:val="24"/>
                <w:szCs w:val="24"/>
              </w:rPr>
              <w:t>, evaluation skills, and creativity in problem solving.</w:t>
            </w:r>
          </w:p>
          <w:p w14:paraId="0A738D28" w14:textId="77777777" w:rsidR="00856551" w:rsidRPr="0061497A" w:rsidRDefault="00856551" w:rsidP="0061497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6FB46AC6" w14:textId="77777777" w:rsidR="00856551" w:rsidRPr="00856551" w:rsidRDefault="00856551" w:rsidP="00856551">
      <w:pPr>
        <w:rPr>
          <w:sz w:val="28"/>
          <w:szCs w:val="28"/>
        </w:rPr>
      </w:pPr>
    </w:p>
    <w:p w14:paraId="765A4F98" w14:textId="77777777" w:rsidR="007E6321" w:rsidRPr="00856551" w:rsidRDefault="007E6321" w:rsidP="007E6321">
      <w:pPr>
        <w:pStyle w:val="NoSpacing"/>
        <w:rPr>
          <w:b/>
          <w:sz w:val="28"/>
        </w:rPr>
      </w:pPr>
      <w:bookmarkStart w:id="1" w:name="vgg16"/>
      <w:r w:rsidRPr="523127F8">
        <w:rPr>
          <w:b/>
          <w:bCs/>
          <w:sz w:val="28"/>
          <w:szCs w:val="28"/>
        </w:rPr>
        <w:t>The major hurdle module you face while applying VGG 16 model is</w:t>
      </w:r>
    </w:p>
    <w:bookmarkEnd w:id="1"/>
    <w:p w14:paraId="24682090" w14:textId="1D899E3C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Lack of sufficient labeled images related to water sources and sanitation systems.</w:t>
      </w:r>
    </w:p>
    <w:p w14:paraId="49B5E924" w14:textId="1080832E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Difficulty in collecting real-world environmental image data.</w:t>
      </w:r>
    </w:p>
    <w:p w14:paraId="62BDD6BA" w14:textId="61640BFD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Time-consuming process of labeling images for training the model.</w:t>
      </w:r>
    </w:p>
    <w:p w14:paraId="27E396CE" w14:textId="51322D01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High computational power required to run the VGG-16 model.</w:t>
      </w:r>
    </w:p>
    <w:p w14:paraId="611D32A1" w14:textId="4606AA50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Large memory and storage requirements due to the model’s size.</w:t>
      </w:r>
    </w:p>
    <w:p w14:paraId="382C2381" w14:textId="6DAFF391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Variations in lighting, weather, and environmental conditions affecting image quality.</w:t>
      </w:r>
    </w:p>
    <w:p w14:paraId="105ADD9D" w14:textId="73272185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Risk of overfitting when training with small datasets.</w:t>
      </w:r>
    </w:p>
    <w:p w14:paraId="08F48A09" w14:textId="4F1DA162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Difficulty in detecting non-visible pollution such as chemical contamination.</w:t>
      </w:r>
    </w:p>
    <w:p w14:paraId="28601F03" w14:textId="6D8D4799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Challenges in integrating the model with field monitoring tools like drones or satellites.</w:t>
      </w:r>
    </w:p>
    <w:p w14:paraId="0A928238" w14:textId="02690CE5" w:rsidR="007B1AFB" w:rsidRPr="007E6321" w:rsidRDefault="007B1AFB" w:rsidP="007E6321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kern w:val="0"/>
          <w14:ligatures w14:val="none"/>
        </w:rPr>
      </w:pPr>
      <w:r w:rsidRPr="007E6321">
        <w:rPr>
          <w:rFonts w:ascii="Times New Roman" w:hAnsi="Times New Roman" w:cs="Times New Roman"/>
          <w:kern w:val="0"/>
          <w14:ligatures w14:val="none"/>
        </w:rPr>
        <w:t>Limited interpretability of the model’s predictions for environmental decision-making.</w:t>
      </w:r>
    </w:p>
    <w:p w14:paraId="2FD32FE8" w14:textId="77777777" w:rsidR="00856551" w:rsidRPr="00856551" w:rsidRDefault="00856551" w:rsidP="0038622B">
      <w:pPr>
        <w:jc w:val="both"/>
        <w:rPr>
          <w:sz w:val="32"/>
          <w:szCs w:val="32"/>
        </w:rPr>
      </w:pPr>
    </w:p>
    <w:sectPr w:rsidR="00856551" w:rsidRPr="00856551">
      <w:headerReference w:type="default" r:id="rId11"/>
      <w:footerReference w:type="even" r:id="rId12"/>
      <w:footerReference w:type="default" r:id="rId13"/>
      <w:footerReference w:type="first" r:id="rId14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C4BD01" w14:textId="77777777" w:rsidR="008E115C" w:rsidRDefault="008E115C" w:rsidP="00582FDC">
      <w:pPr>
        <w:spacing w:after="0" w:line="240" w:lineRule="auto"/>
      </w:pPr>
      <w:r>
        <w:separator/>
      </w:r>
    </w:p>
  </w:endnote>
  <w:endnote w:type="continuationSeparator" w:id="0">
    <w:p w14:paraId="30D97BFD" w14:textId="77777777" w:rsidR="008E115C" w:rsidRDefault="008E115C" w:rsidP="00582F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F5D38" w14:textId="7B7256FE" w:rsidR="00582FDC" w:rsidRDefault="00582FD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C803A64" wp14:editId="0535A14A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005" cy="334010"/>
              <wp:effectExtent l="0" t="0" r="4445" b="0"/>
              <wp:wrapNone/>
              <wp:docPr id="95679195" name="Text Box 2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0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2F16768" w14:textId="5218B980" w:rsidR="00582FDC" w:rsidRPr="00582FDC" w:rsidRDefault="00582FDC" w:rsidP="00582F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582F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C803A6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ensitivity: LNT Construction Internal Use" style="position:absolute;margin-left:0;margin-top:0;width:163.15pt;height:26.3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" filled="f" stroked="f">
              <v:textbox style="mso-fit-shape-to-text:t" inset="20pt,0,0,15pt">
                <w:txbxContent>
                  <w:p w14:paraId="12F16768" w14:textId="5218B980" w:rsidR="00582FDC" w:rsidRPr="00582FDC" w:rsidRDefault="00582FDC" w:rsidP="00582F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582FDC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1C50ED" w14:textId="47465685" w:rsidR="00582FDC" w:rsidRDefault="00582FD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071F811" wp14:editId="5E0437AF">
              <wp:simplePos x="914400" y="942022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005" cy="334010"/>
              <wp:effectExtent l="0" t="0" r="4445" b="0"/>
              <wp:wrapNone/>
              <wp:docPr id="561595990" name="Text Box 3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0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4297401" w14:textId="655417C3" w:rsidR="00582FDC" w:rsidRPr="00582FDC" w:rsidRDefault="00582FDC" w:rsidP="00582F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582F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071F81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ensitivity: LNT Construction Internal Use" style="position:absolute;margin-left:0;margin-top:0;width:163.15pt;height:26.3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" filled="f" stroked="f">
              <v:textbox style="mso-fit-shape-to-text:t" inset="20pt,0,0,15pt">
                <w:txbxContent>
                  <w:p w14:paraId="24297401" w14:textId="655417C3" w:rsidR="00582FDC" w:rsidRPr="00582FDC" w:rsidRDefault="00582FDC" w:rsidP="00582F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582FDC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A80464" w14:textId="62EA59DE" w:rsidR="00582FDC" w:rsidRDefault="00582FDC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3869128" wp14:editId="1A1DAB77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2072005" cy="334010"/>
              <wp:effectExtent l="0" t="0" r="4445" b="0"/>
              <wp:wrapNone/>
              <wp:docPr id="292442608" name="Text Box 1" descr="Sensitivity: LNT Construction Internal Use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072005" cy="3340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81A356A" w14:textId="107FE8BF" w:rsidR="00582FDC" w:rsidRPr="00582FDC" w:rsidRDefault="00582FDC" w:rsidP="00582F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</w:pPr>
                          <w:r w:rsidRPr="00582F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16"/>
                              <w:szCs w:val="16"/>
                            </w:rPr>
                            <w:t>Sensitivity: LNT Construction Internal Use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386912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ensitivity: LNT Construction Internal Use" style="position:absolute;margin-left:0;margin-top:0;width:163.15pt;height:26.3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" filled="f" stroked="f">
              <v:textbox style="mso-fit-shape-to-text:t" inset="20pt,0,0,15pt">
                <w:txbxContent>
                  <w:p w14:paraId="281A356A" w14:textId="107FE8BF" w:rsidR="00582FDC" w:rsidRPr="00582FDC" w:rsidRDefault="00582FDC" w:rsidP="00582F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</w:pPr>
                    <w:r w:rsidRPr="00582FDC">
                      <w:rPr>
                        <w:rFonts w:ascii="Aptos" w:eastAsia="Aptos" w:hAnsi="Aptos" w:cs="Aptos"/>
                        <w:noProof/>
                        <w:color w:val="000000"/>
                        <w:sz w:val="16"/>
                        <w:szCs w:val="16"/>
                      </w:rPr>
                      <w:t>Sensitivity: LNT Construction Internal Use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3FA15" w14:textId="77777777" w:rsidR="008E115C" w:rsidRDefault="008E115C" w:rsidP="00582FDC">
      <w:pPr>
        <w:spacing w:after="0" w:line="240" w:lineRule="auto"/>
      </w:pPr>
      <w:r>
        <w:separator/>
      </w:r>
    </w:p>
  </w:footnote>
  <w:footnote w:type="continuationSeparator" w:id="0">
    <w:p w14:paraId="68BD1CAA" w14:textId="77777777" w:rsidR="008E115C" w:rsidRDefault="008E115C" w:rsidP="00582F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21E26EC5" w14:paraId="3D517021" w14:textId="77777777" w:rsidTr="21E26EC5">
      <w:trPr>
        <w:trHeight w:val="300"/>
      </w:trPr>
      <w:tc>
        <w:tcPr>
          <w:tcW w:w="3120" w:type="dxa"/>
        </w:tcPr>
        <w:p w14:paraId="6ABA0552" w14:textId="16C6BD5E" w:rsidR="21E26EC5" w:rsidRDefault="21E26EC5" w:rsidP="21E26EC5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6814F69C" wp14:editId="57D4B09F">
                <wp:extent cx="1390650" cy="533400"/>
                <wp:effectExtent l="0" t="0" r="0" b="0"/>
                <wp:docPr id="217707855" name="draw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7707855" name="Picture 217707855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90650" cy="5334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120" w:type="dxa"/>
        </w:tcPr>
        <w:p w14:paraId="63A78FC8" w14:textId="256CB8A1" w:rsidR="21E26EC5" w:rsidRDefault="21E26EC5" w:rsidP="21E26EC5">
          <w:pPr>
            <w:pStyle w:val="Header"/>
            <w:jc w:val="center"/>
          </w:pPr>
        </w:p>
      </w:tc>
      <w:tc>
        <w:tcPr>
          <w:tcW w:w="3120" w:type="dxa"/>
        </w:tcPr>
        <w:p w14:paraId="45E6D332" w14:textId="454CE0FB" w:rsidR="21E26EC5" w:rsidRDefault="21E26EC5" w:rsidP="21E26EC5">
          <w:pPr>
            <w:pStyle w:val="Header"/>
            <w:ind w:right="-115"/>
            <w:jc w:val="right"/>
          </w:pPr>
        </w:p>
      </w:tc>
    </w:tr>
  </w:tbl>
  <w:p w14:paraId="57B13EFF" w14:textId="77A53886" w:rsidR="21E26EC5" w:rsidRDefault="21E26EC5" w:rsidP="21E26EC5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141CB4"/>
    <w:multiLevelType w:val="hybridMultilevel"/>
    <w:tmpl w:val="A7C024A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0506A5"/>
    <w:multiLevelType w:val="hybridMultilevel"/>
    <w:tmpl w:val="50EE169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8A24E5"/>
    <w:multiLevelType w:val="hybridMultilevel"/>
    <w:tmpl w:val="D604F486"/>
    <w:lvl w:ilvl="0" w:tplc="76365F2E">
      <w:numFmt w:val="bullet"/>
      <w:lvlText w:val="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717FCB"/>
    <w:multiLevelType w:val="hybridMultilevel"/>
    <w:tmpl w:val="D034ED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EB82B48"/>
    <w:multiLevelType w:val="hybridMultilevel"/>
    <w:tmpl w:val="4D60B8E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FAB151B"/>
    <w:multiLevelType w:val="hybridMultilevel"/>
    <w:tmpl w:val="DD9C5FAA"/>
    <w:lvl w:ilvl="0" w:tplc="4009000F">
      <w:start w:val="1"/>
      <w:numFmt w:val="decimal"/>
      <w:lvlText w:val="%1."/>
      <w:lvlJc w:val="left"/>
      <w:pPr>
        <w:ind w:left="2520" w:hanging="360"/>
      </w:pPr>
    </w:lvl>
    <w:lvl w:ilvl="1" w:tplc="40090019" w:tentative="1">
      <w:start w:val="1"/>
      <w:numFmt w:val="lowerLetter"/>
      <w:lvlText w:val="%2."/>
      <w:lvlJc w:val="left"/>
      <w:pPr>
        <w:ind w:left="3240" w:hanging="360"/>
      </w:pPr>
    </w:lvl>
    <w:lvl w:ilvl="2" w:tplc="4009001B" w:tentative="1">
      <w:start w:val="1"/>
      <w:numFmt w:val="lowerRoman"/>
      <w:lvlText w:val="%3."/>
      <w:lvlJc w:val="right"/>
      <w:pPr>
        <w:ind w:left="3960" w:hanging="180"/>
      </w:pPr>
    </w:lvl>
    <w:lvl w:ilvl="3" w:tplc="4009000F" w:tentative="1">
      <w:start w:val="1"/>
      <w:numFmt w:val="decimal"/>
      <w:lvlText w:val="%4."/>
      <w:lvlJc w:val="left"/>
      <w:pPr>
        <w:ind w:left="4680" w:hanging="360"/>
      </w:pPr>
    </w:lvl>
    <w:lvl w:ilvl="4" w:tplc="40090019" w:tentative="1">
      <w:start w:val="1"/>
      <w:numFmt w:val="lowerLetter"/>
      <w:lvlText w:val="%5."/>
      <w:lvlJc w:val="left"/>
      <w:pPr>
        <w:ind w:left="5400" w:hanging="360"/>
      </w:pPr>
    </w:lvl>
    <w:lvl w:ilvl="5" w:tplc="4009001B" w:tentative="1">
      <w:start w:val="1"/>
      <w:numFmt w:val="lowerRoman"/>
      <w:lvlText w:val="%6."/>
      <w:lvlJc w:val="right"/>
      <w:pPr>
        <w:ind w:left="6120" w:hanging="180"/>
      </w:pPr>
    </w:lvl>
    <w:lvl w:ilvl="6" w:tplc="4009000F" w:tentative="1">
      <w:start w:val="1"/>
      <w:numFmt w:val="decimal"/>
      <w:lvlText w:val="%7."/>
      <w:lvlJc w:val="left"/>
      <w:pPr>
        <w:ind w:left="6840" w:hanging="360"/>
      </w:pPr>
    </w:lvl>
    <w:lvl w:ilvl="7" w:tplc="40090019" w:tentative="1">
      <w:start w:val="1"/>
      <w:numFmt w:val="lowerLetter"/>
      <w:lvlText w:val="%8."/>
      <w:lvlJc w:val="left"/>
      <w:pPr>
        <w:ind w:left="7560" w:hanging="360"/>
      </w:pPr>
    </w:lvl>
    <w:lvl w:ilvl="8" w:tplc="40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6" w15:restartNumberingAfterBreak="0">
    <w:nsid w:val="30F26CB8"/>
    <w:multiLevelType w:val="hybridMultilevel"/>
    <w:tmpl w:val="4B2EB1B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161AF2"/>
    <w:multiLevelType w:val="hybridMultilevel"/>
    <w:tmpl w:val="D94CB26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66C5FAD"/>
    <w:multiLevelType w:val="hybridMultilevel"/>
    <w:tmpl w:val="98207C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A4F0CDB"/>
    <w:multiLevelType w:val="hybridMultilevel"/>
    <w:tmpl w:val="9ADEE53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5E6FD1"/>
    <w:multiLevelType w:val="hybridMultilevel"/>
    <w:tmpl w:val="F41A0AB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54934A65"/>
    <w:multiLevelType w:val="hybridMultilevel"/>
    <w:tmpl w:val="3402A95A"/>
    <w:lvl w:ilvl="0" w:tplc="212624AC">
      <w:start w:val="1"/>
      <w:numFmt w:val="low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D57504A"/>
    <w:multiLevelType w:val="hybridMultilevel"/>
    <w:tmpl w:val="DCE019B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3065797">
    <w:abstractNumId w:val="3"/>
  </w:num>
  <w:num w:numId="2" w16cid:durableId="1393312047">
    <w:abstractNumId w:val="7"/>
  </w:num>
  <w:num w:numId="3" w16cid:durableId="2097745799">
    <w:abstractNumId w:val="11"/>
  </w:num>
  <w:num w:numId="4" w16cid:durableId="1551649932">
    <w:abstractNumId w:val="10"/>
  </w:num>
  <w:num w:numId="5" w16cid:durableId="621116349">
    <w:abstractNumId w:val="9"/>
  </w:num>
  <w:num w:numId="6" w16cid:durableId="342435926">
    <w:abstractNumId w:val="5"/>
  </w:num>
  <w:num w:numId="7" w16cid:durableId="557742648">
    <w:abstractNumId w:val="1"/>
  </w:num>
  <w:num w:numId="8" w16cid:durableId="1973442416">
    <w:abstractNumId w:val="6"/>
  </w:num>
  <w:num w:numId="9" w16cid:durableId="1652824986">
    <w:abstractNumId w:val="0"/>
  </w:num>
  <w:num w:numId="10" w16cid:durableId="1736850742">
    <w:abstractNumId w:val="12"/>
  </w:num>
  <w:num w:numId="11" w16cid:durableId="244995976">
    <w:abstractNumId w:val="8"/>
  </w:num>
  <w:num w:numId="12" w16cid:durableId="2056659370">
    <w:abstractNumId w:val="2"/>
  </w:num>
  <w:num w:numId="13" w16cid:durableId="88533946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FDC"/>
    <w:rsid w:val="001B5188"/>
    <w:rsid w:val="001F1BCC"/>
    <w:rsid w:val="00225EC5"/>
    <w:rsid w:val="00255647"/>
    <w:rsid w:val="00311AA8"/>
    <w:rsid w:val="003209D0"/>
    <w:rsid w:val="0038622B"/>
    <w:rsid w:val="00397FD4"/>
    <w:rsid w:val="003A453F"/>
    <w:rsid w:val="004A3D33"/>
    <w:rsid w:val="00523D5C"/>
    <w:rsid w:val="00582FDC"/>
    <w:rsid w:val="005E1806"/>
    <w:rsid w:val="0061497A"/>
    <w:rsid w:val="00633D9F"/>
    <w:rsid w:val="006651EC"/>
    <w:rsid w:val="00666868"/>
    <w:rsid w:val="007215A3"/>
    <w:rsid w:val="007B1AFB"/>
    <w:rsid w:val="007B72F7"/>
    <w:rsid w:val="007D48C9"/>
    <w:rsid w:val="007D5089"/>
    <w:rsid w:val="007E6321"/>
    <w:rsid w:val="00801614"/>
    <w:rsid w:val="00856551"/>
    <w:rsid w:val="008A28BE"/>
    <w:rsid w:val="008C76CC"/>
    <w:rsid w:val="008E115C"/>
    <w:rsid w:val="00952161"/>
    <w:rsid w:val="009557C4"/>
    <w:rsid w:val="00976B52"/>
    <w:rsid w:val="00984E1F"/>
    <w:rsid w:val="009A7672"/>
    <w:rsid w:val="009E634C"/>
    <w:rsid w:val="00AC20D2"/>
    <w:rsid w:val="00AD40CB"/>
    <w:rsid w:val="00AE4700"/>
    <w:rsid w:val="00AE586B"/>
    <w:rsid w:val="00B34A0D"/>
    <w:rsid w:val="00B55B54"/>
    <w:rsid w:val="00C13DD0"/>
    <w:rsid w:val="00C14502"/>
    <w:rsid w:val="00C71DD1"/>
    <w:rsid w:val="00C81C7F"/>
    <w:rsid w:val="00CF4403"/>
    <w:rsid w:val="00D749AC"/>
    <w:rsid w:val="00DE46BA"/>
    <w:rsid w:val="00E26895"/>
    <w:rsid w:val="00E75A09"/>
    <w:rsid w:val="00ED57D9"/>
    <w:rsid w:val="00EE2A07"/>
    <w:rsid w:val="00F0519C"/>
    <w:rsid w:val="00F058A9"/>
    <w:rsid w:val="00F257D6"/>
    <w:rsid w:val="00F305AD"/>
    <w:rsid w:val="00F70434"/>
    <w:rsid w:val="00F977E2"/>
    <w:rsid w:val="00FB5FD2"/>
    <w:rsid w:val="00FC60B1"/>
    <w:rsid w:val="00FE083E"/>
    <w:rsid w:val="21E26EC5"/>
    <w:rsid w:val="52312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A67987"/>
  <w15:chartTrackingRefBased/>
  <w15:docId w15:val="{9BF19C6C-5C25-4426-B5E6-1EB1478C2F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0B1"/>
  </w:style>
  <w:style w:type="paragraph" w:styleId="Heading1">
    <w:name w:val="heading 1"/>
    <w:basedOn w:val="Normal"/>
    <w:next w:val="Normal"/>
    <w:link w:val="Heading1Char"/>
    <w:uiPriority w:val="9"/>
    <w:qFormat/>
    <w:rsid w:val="00582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2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2F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2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2F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2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2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2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2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2F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2F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2F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2FD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2FD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2FD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2FD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2FD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2FD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2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2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2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2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2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2FD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2FD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2FD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2F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2FD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2FDC"/>
    <w:rPr>
      <w:b/>
      <w:bCs/>
      <w:smallCaps/>
      <w:color w:val="0F4761" w:themeColor="accent1" w:themeShade="BF"/>
      <w:spacing w:val="5"/>
    </w:rPr>
  </w:style>
  <w:style w:type="paragraph" w:styleId="Footer">
    <w:name w:val="footer"/>
    <w:basedOn w:val="Normal"/>
    <w:link w:val="FooterChar"/>
    <w:uiPriority w:val="99"/>
    <w:unhideWhenUsed/>
    <w:rsid w:val="00582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2FDC"/>
  </w:style>
  <w:style w:type="paragraph" w:styleId="NoSpacing">
    <w:name w:val="No Spacing"/>
    <w:uiPriority w:val="1"/>
    <w:qFormat/>
    <w:rsid w:val="00856551"/>
    <w:pPr>
      <w:spacing w:after="0" w:line="240" w:lineRule="auto"/>
    </w:pPr>
    <w:rPr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85655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56551"/>
    <w:rPr>
      <w:color w:val="467886" w:themeColor="hyperlink"/>
      <w:u w:val="single"/>
    </w:rPr>
  </w:style>
  <w:style w:type="paragraph" w:styleId="Header">
    <w:name w:val="header"/>
    <w:basedOn w:val="Normal"/>
    <w:uiPriority w:val="99"/>
    <w:unhideWhenUsed/>
    <w:rsid w:val="21E26EC5"/>
    <w:pPr>
      <w:tabs>
        <w:tab w:val="center" w:pos="4680"/>
        <w:tab w:val="right" w:pos="9360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7AC4B69907F0947A2DC222940D1E123" ma:contentTypeVersion="3" ma:contentTypeDescription="Create a new document." ma:contentTypeScope="" ma:versionID="de6bd44a62893527a43e459909b4f93e">
  <xsd:schema xmlns:xsd="http://www.w3.org/2001/XMLSchema" xmlns:xs="http://www.w3.org/2001/XMLSchema" xmlns:p="http://schemas.microsoft.com/office/2006/metadata/properties" xmlns:ns2="327b37c6-2fe3-4d94-b92c-1b9b1afa1564" targetNamespace="http://schemas.microsoft.com/office/2006/metadata/properties" ma:root="true" ma:fieldsID="480677d20d913c7a7f756ec0cd2fdb7c" ns2:_="">
    <xsd:import namespace="327b37c6-2fe3-4d94-b92c-1b9b1afa156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7b37c6-2fe3-4d94-b92c-1b9b1afa156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7C44030-8D3D-4B04-B4C5-8B1ECA2CC11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27b37c6-2fe3-4d94-b92c-1b9b1afa156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3716727-8C86-45D2-BED3-B16D9D39422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F3E0F613-82AE-417E-8112-B2B68D8D07A2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338</TotalTime>
  <Pages>5</Pages>
  <Words>1129</Words>
  <Characters>6440</Characters>
  <Application>Microsoft Office Word</Application>
  <DocSecurity>0</DocSecurity>
  <Lines>53</Lines>
  <Paragraphs>15</Paragraphs>
  <ScaleCrop>false</ScaleCrop>
  <Company>Larsen and Toubro</Company>
  <LinksUpToDate>false</LinksUpToDate>
  <CharactersWithSpaces>7554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JESIMA FARVEEN MUNGSAMAK</dc:creator>
  <cp:keywords/>
  <dc:description/>
  <cp:lastModifiedBy>Sonal_Tawde</cp:lastModifiedBy>
  <cp:revision>16</cp:revision>
  <dcterms:created xsi:type="dcterms:W3CDTF">2026-03-05T11:18:00Z</dcterms:created>
  <dcterms:modified xsi:type="dcterms:W3CDTF">2026-03-08T10:42:00Z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116e51f0,5b3f2db,21794656</vt:lpwstr>
  </property>
  <property fmtid="{D5CDD505-2E9C-101B-9397-08002B2CF9AE}" pid="3" name="ClassificationContentMarkingFooterFontProps">
    <vt:lpwstr>#000000,8,Aptos</vt:lpwstr>
  </property>
  <property fmtid="{D5CDD505-2E9C-101B-9397-08002B2CF9AE}" pid="4" name="ClassificationContentMarkingFooterText">
    <vt:lpwstr>Sensitivity: LNT Construction Internal Use</vt:lpwstr>
  </property>
  <property fmtid="{D5CDD505-2E9C-101B-9397-08002B2CF9AE}" pid="5" name="MSIP_Label_ac52bb50-aef2-4dc8-bb7f-e0da22648362_Enabled">
    <vt:lpwstr>true</vt:lpwstr>
  </property>
  <property fmtid="{D5CDD505-2E9C-101B-9397-08002B2CF9AE}" pid="6" name="MSIP_Label_ac52bb50-aef2-4dc8-bb7f-e0da22648362_SetDate">
    <vt:lpwstr>2026-01-06T06:35:37Z</vt:lpwstr>
  </property>
  <property fmtid="{D5CDD505-2E9C-101B-9397-08002B2CF9AE}" pid="7" name="MSIP_Label_ac52bb50-aef2-4dc8-bb7f-e0da22648362_Method">
    <vt:lpwstr>Standard</vt:lpwstr>
  </property>
  <property fmtid="{D5CDD505-2E9C-101B-9397-08002B2CF9AE}" pid="8" name="MSIP_Label_ac52bb50-aef2-4dc8-bb7f-e0da22648362_Name">
    <vt:lpwstr>ac52bb50-aef2-4dc8-bb7f-e0da22648362</vt:lpwstr>
  </property>
  <property fmtid="{D5CDD505-2E9C-101B-9397-08002B2CF9AE}" pid="9" name="MSIP_Label_ac52bb50-aef2-4dc8-bb7f-e0da22648362_SiteId">
    <vt:lpwstr>264b9899-fe1b-430b-9509-2154878d5774</vt:lpwstr>
  </property>
  <property fmtid="{D5CDD505-2E9C-101B-9397-08002B2CF9AE}" pid="10" name="MSIP_Label_ac52bb50-aef2-4dc8-bb7f-e0da22648362_ActionId">
    <vt:lpwstr>b3078091-de14-459f-8aba-2b880787eff3</vt:lpwstr>
  </property>
  <property fmtid="{D5CDD505-2E9C-101B-9397-08002B2CF9AE}" pid="11" name="MSIP_Label_ac52bb50-aef2-4dc8-bb7f-e0da22648362_ContentBits">
    <vt:lpwstr>2</vt:lpwstr>
  </property>
  <property fmtid="{D5CDD505-2E9C-101B-9397-08002B2CF9AE}" pid="12" name="MSIP_Label_ac52bb50-aef2-4dc8-bb7f-e0da22648362_Tag">
    <vt:lpwstr>10, 3, 0, 1</vt:lpwstr>
  </property>
  <property fmtid="{D5CDD505-2E9C-101B-9397-08002B2CF9AE}" pid="13" name="ContentTypeId">
    <vt:lpwstr>0x01010077AC4B69907F0947A2DC222940D1E123</vt:lpwstr>
  </property>
</Properties>
</file>