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566573"/>
          <w:sz w:val="32"/>
        </w:rPr>
        <w:t>EQUIPMENT VALIDATION PROTOCOL (IQ / OQ / PQ)</w:t>
      </w:r>
    </w:p>
    <w:p>
      <w:pPr>
        <w:spacing w:after="400"/>
        <w:jc w:val="center"/>
      </w:pPr>
      <w:r>
        <w:rPr>
          <w:rFonts w:ascii="Arial" w:hAnsi="Arial"/>
          <w:i/>
          <w:color w:val="595959"/>
          <w:sz w:val="20"/>
        </w:rPr>
        <w:t>Machining &amp; Production Facility Controls (CNC / VMC Subsystems)</w:t>
        <w:br/>
        <w:t>FDA 21 CFR 820.70(g) | ISO 13485:2016 Clause 7.5.2 | CDSCO MDR 2017</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592"/>
            <w:tcMar>
              <w:top w:w="100" w:type="dxa"/>
              <w:bottom w:w="100" w:type="dxa"/>
              <w:left w:w="150" w:type="dxa"/>
              <w:right w:w="150" w:type="dxa"/>
            </w:tcMar>
            <w:shd w:fill="F2F4F4"/>
          </w:tcPr>
          <w:p>
            <w:r>
              <w:rPr>
                <w:rFonts w:ascii="Arial" w:hAnsi="Arial"/>
                <w:b/>
                <w:sz w:val="19"/>
              </w:rPr>
              <w:t>Equipment Name / Type:</w:t>
            </w:r>
          </w:p>
        </w:tc>
        <w:tc>
          <w:tcPr>
            <w:tcW w:type="dxa" w:w="2304"/>
            <w:tcMar>
              <w:top w:w="100" w:type="dxa"/>
              <w:bottom w:w="100" w:type="dxa"/>
              <w:left w:w="150" w:type="dxa"/>
              <w:right w:w="150" w:type="dxa"/>
            </w:tcMar>
          </w:tcPr>
          <w:p>
            <w:r>
              <w:rPr>
                <w:rFonts w:ascii="Arial" w:hAnsi="Arial"/>
                <w:sz w:val="19"/>
              </w:rPr>
              <w:t>☐ CNC Lathe Line</w:t>
              <w:br/>
              <w:t>☐ Vertical Machining Center (VMC)</w:t>
            </w:r>
          </w:p>
        </w:tc>
        <w:tc>
          <w:tcPr>
            <w:tcW w:type="dxa" w:w="2304"/>
            <w:tcMar>
              <w:top w:w="100" w:type="dxa"/>
              <w:bottom w:w="100" w:type="dxa"/>
              <w:left w:w="150" w:type="dxa"/>
              <w:right w:w="150" w:type="dxa"/>
            </w:tcMar>
            <w:shd w:fill="F2F4F4"/>
          </w:tcPr>
          <w:p>
            <w:r>
              <w:rPr>
                <w:rFonts w:ascii="Arial" w:hAnsi="Arial"/>
                <w:b/>
                <w:sz w:val="19"/>
              </w:rPr>
              <w:t>Protocol Reference #:</w:t>
            </w:r>
          </w:p>
        </w:tc>
        <w:tc>
          <w:tcPr>
            <w:tcW w:type="dxa" w:w="2160"/>
            <w:tcMar>
              <w:top w:w="100" w:type="dxa"/>
              <w:bottom w:w="100" w:type="dxa"/>
              <w:left w:w="150" w:type="dxa"/>
              <w:right w:w="150" w:type="dxa"/>
            </w:tcMar>
          </w:tcPr>
          <w:p>
            <w:r>
              <w:rPr>
                <w:rFonts w:ascii="Arial" w:hAnsi="Arial"/>
                <w:sz w:val="19"/>
              </w:rPr>
              <w:t>VAL-EQP-XXXX-REV1</w:t>
            </w:r>
          </w:p>
        </w:tc>
      </w:tr>
      <w:tr>
        <w:tc>
          <w:tcPr>
            <w:tcW w:type="dxa" w:w="2592"/>
            <w:tcMar>
              <w:top w:w="100" w:type="dxa"/>
              <w:bottom w:w="100" w:type="dxa"/>
              <w:left w:w="150" w:type="dxa"/>
              <w:right w:w="150" w:type="dxa"/>
            </w:tcMar>
            <w:shd w:fill="F2F4F4"/>
          </w:tcPr>
          <w:p>
            <w:r>
              <w:rPr>
                <w:rFonts w:ascii="Arial" w:hAnsi="Arial"/>
                <w:b/>
                <w:sz w:val="19"/>
              </w:rPr>
              <w:t>Equipment Model / ID:</w:t>
            </w:r>
          </w:p>
        </w:tc>
        <w:tc>
          <w:tcPr>
            <w:tcW w:type="dxa" w:w="2304"/>
            <w:tcMar>
              <w:top w:w="100" w:type="dxa"/>
              <w:bottom w:w="100" w:type="dxa"/>
              <w:left w:w="150" w:type="dxa"/>
              <w:right w:w="150" w:type="dxa"/>
            </w:tcMar>
          </w:tcPr>
          <w:p>
            <w:r>
              <w:rPr>
                <w:rFonts w:ascii="Arial" w:hAnsi="Arial"/>
                <w:sz w:val="19"/>
              </w:rPr>
              <w:t>[Enter Model &amp; Unique Asset Tag ID]</w:t>
            </w:r>
          </w:p>
        </w:tc>
        <w:tc>
          <w:tcPr>
            <w:tcW w:type="dxa" w:w="2304"/>
            <w:tcMar>
              <w:top w:w="100" w:type="dxa"/>
              <w:bottom w:w="100" w:type="dxa"/>
              <w:left w:w="150" w:type="dxa"/>
              <w:right w:w="150" w:type="dxa"/>
            </w:tcMar>
            <w:shd w:fill="F2F4F4"/>
          </w:tcPr>
          <w:p>
            <w:r>
              <w:rPr>
                <w:rFonts w:ascii="Arial" w:hAnsi="Arial"/>
                <w:b/>
                <w:sz w:val="19"/>
              </w:rPr>
              <w:t>Installation Location:</w:t>
            </w:r>
          </w:p>
        </w:tc>
        <w:tc>
          <w:tcPr>
            <w:tcW w:type="dxa" w:w="2160"/>
            <w:tcMar>
              <w:top w:w="100" w:type="dxa"/>
              <w:bottom w:w="100" w:type="dxa"/>
              <w:left w:w="150" w:type="dxa"/>
              <w:right w:w="150" w:type="dxa"/>
            </w:tcMar>
          </w:tcPr>
          <w:p>
            <w:r>
              <w:rPr>
                <w:rFonts w:ascii="Arial" w:hAnsi="Arial"/>
                <w:sz w:val="19"/>
              </w:rPr>
              <w:t>[Cleanroom Class ISO 7 / Workshop Area]</w:t>
            </w:r>
          </w:p>
        </w:tc>
      </w:tr>
      <w:tr>
        <w:tc>
          <w:tcPr>
            <w:tcW w:type="dxa" w:w="2592"/>
            <w:tcMar>
              <w:top w:w="100" w:type="dxa"/>
              <w:bottom w:w="100" w:type="dxa"/>
              <w:left w:w="150" w:type="dxa"/>
              <w:right w:w="150" w:type="dxa"/>
            </w:tcMar>
            <w:shd w:fill="F2F4F4"/>
          </w:tcPr>
          <w:p>
            <w:r>
              <w:rPr>
                <w:rFonts w:ascii="Arial" w:hAnsi="Arial"/>
                <w:b/>
                <w:sz w:val="19"/>
              </w:rPr>
              <w:t>Validation Stage:</w:t>
            </w:r>
          </w:p>
        </w:tc>
        <w:tc>
          <w:tcPr>
            <w:tcW w:type="dxa" w:w="2304"/>
            <w:tcMar>
              <w:top w:w="100" w:type="dxa"/>
              <w:bottom w:w="100" w:type="dxa"/>
              <w:left w:w="150" w:type="dxa"/>
              <w:right w:w="150" w:type="dxa"/>
            </w:tcMar>
          </w:tcPr>
          <w:p>
            <w:r>
              <w:rPr>
                <w:rFonts w:ascii="Arial" w:hAnsi="Arial"/>
                <w:sz w:val="19"/>
              </w:rPr>
              <w:t>☐ IQ  ☐ OQ  ☐ PQ (Stage Multi-Select)</w:t>
            </w:r>
          </w:p>
        </w:tc>
        <w:tc>
          <w:tcPr>
            <w:tcW w:type="dxa" w:w="2304"/>
            <w:tcMar>
              <w:top w:w="100" w:type="dxa"/>
              <w:bottom w:w="100" w:type="dxa"/>
              <w:left w:w="150" w:type="dxa"/>
              <w:right w:w="150" w:type="dxa"/>
            </w:tcMar>
            <w:shd w:fill="F2F4F4"/>
          </w:tcPr>
          <w:p>
            <w:r>
              <w:rPr>
                <w:rFonts w:ascii="Arial" w:hAnsi="Arial"/>
                <w:b/>
                <w:sz w:val="19"/>
              </w:rPr>
              <w:t>Target Execution Date:</w:t>
            </w:r>
          </w:p>
        </w:tc>
        <w:tc>
          <w:tcPr>
            <w:tcW w:type="dxa" w:w="2160"/>
            <w:tcMar>
              <w:top w:w="100" w:type="dxa"/>
              <w:bottom w:w="100" w:type="dxa"/>
              <w:left w:w="150" w:type="dxa"/>
              <w:right w:w="150" w:type="dxa"/>
            </w:tcMar>
          </w:tcPr>
          <w:p>
            <w:r>
              <w:rPr>
                <w:rFonts w:ascii="Arial" w:hAnsi="Arial"/>
                <w:sz w:val="19"/>
              </w:rPr>
              <w:t>[DD-MMM-YYYY]</w:t>
            </w:r>
          </w:p>
        </w:tc>
      </w:tr>
    </w:tbl>
    <w:p>
      <w:pPr>
        <w:spacing w:after="200"/>
      </w:pPr>
    </w:p>
    <w:p>
      <w:pPr>
        <w:keepNext/>
        <w:spacing w:before="280" w:after="80"/>
      </w:pPr>
      <w:r>
        <w:rPr>
          <w:rFonts w:ascii="Arial" w:hAnsi="Arial"/>
          <w:b/>
          <w:color w:val="566573"/>
          <w:sz w:val="24"/>
        </w:rPr>
        <w:t>1. Overview &amp; Objective</w:t>
      </w:r>
    </w:p>
    <w:p>
      <w:pPr>
        <w:spacing w:after="60" w:line="276" w:lineRule="auto"/>
      </w:pPr>
      <w:r>
        <w:rPr>
          <w:rFonts w:ascii="Arial" w:hAnsi="Arial"/>
          <w:color w:val="333333"/>
          <w:sz w:val="20"/>
        </w:rPr>
        <w:t>This validation protocol establishes the documented framework for the Installation Qualification (IQ), Operational Qualification (OQ), and Performance Qualification (PQ) of high-precision machining systems (CNC lathes and VMC milling lines) used in the manufacture of orthopedic implants or medical device components. The objective is to demonstrate that the machining hardware operates reliably, maintains dimensional specifications within micro-tolerances, and adheres to the strict processing controls required by FDA 21 CFR 820.70, ISO 13485, and CDSCO guidelines.</w:t>
      </w:r>
    </w:p>
    <w:p>
      <w:pPr>
        <w:keepNext/>
        <w:spacing w:before="280" w:after="80"/>
      </w:pPr>
      <w:r>
        <w:rPr>
          <w:rFonts w:ascii="Arial" w:hAnsi="Arial"/>
          <w:b/>
          <w:color w:val="566573"/>
          <w:sz w:val="24"/>
        </w:rPr>
        <w:t>2. Installation Qualification (IQ)</w:t>
      </w:r>
    </w:p>
    <w:p>
      <w:pPr>
        <w:keepNext/>
        <w:spacing w:before="160" w:after="40"/>
      </w:pPr>
      <w:r>
        <w:rPr>
          <w:rFonts w:ascii="Arial" w:hAnsi="Arial"/>
          <w:b/>
          <w:color w:val="566573"/>
          <w:sz w:val="21"/>
        </w:rPr>
        <w:t>2.1. Utility &amp; Environmental Verification</w:t>
      </w:r>
    </w:p>
    <w:p>
      <w:pPr>
        <w:pStyle w:val="ListBullet"/>
        <w:spacing w:after="60" w:line="276" w:lineRule="auto"/>
      </w:pPr>
      <w:r>
        <w:rPr>
          <w:rFonts w:ascii="Arial" w:hAnsi="Arial"/>
          <w:color w:val="333333"/>
          <w:sz w:val="20"/>
        </w:rPr>
        <w:t>Verify that the power supply (3-phase AC, voltage stability), pneumatic air pressure lines (bar/psi limits), and localized cleanroom or dust-extraction infrastructure meet the manufacturer's specified machine baseline inputs.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160"/>
            <w:tcMar>
              <w:top w:w="100" w:type="dxa"/>
              <w:bottom w:w="100" w:type="dxa"/>
              <w:left w:w="150" w:type="dxa"/>
              <w:right w:w="150" w:type="dxa"/>
            </w:tcMar>
            <w:shd w:fill="566573"/>
          </w:tcPr>
          <w:p>
            <w:pPr>
              <w:jc w:val="center"/>
            </w:pPr>
            <w:r>
              <w:rPr>
                <w:b/>
                <w:color w:val="FFFFFF"/>
                <w:sz w:val="19"/>
              </w:rPr>
              <w:t>IQ Parameter / Component</w:t>
            </w:r>
          </w:p>
        </w:tc>
        <w:tc>
          <w:tcPr>
            <w:tcW w:type="dxa" w:w="3312"/>
            <w:tcMar>
              <w:top w:w="100" w:type="dxa"/>
              <w:bottom w:w="100" w:type="dxa"/>
              <w:left w:w="150" w:type="dxa"/>
              <w:right w:w="150" w:type="dxa"/>
            </w:tcMar>
            <w:shd w:fill="566573"/>
          </w:tcPr>
          <w:p>
            <w:pPr>
              <w:jc w:val="center"/>
            </w:pPr>
            <w:r>
              <w:rPr>
                <w:b/>
                <w:color w:val="FFFFFF"/>
                <w:sz w:val="19"/>
              </w:rPr>
              <w:t>Acceptance Verification Criteria</w:t>
            </w:r>
          </w:p>
        </w:tc>
        <w:tc>
          <w:tcPr>
            <w:tcW w:type="dxa" w:w="2160"/>
            <w:tcMar>
              <w:top w:w="100" w:type="dxa"/>
              <w:bottom w:w="100" w:type="dxa"/>
              <w:left w:w="150" w:type="dxa"/>
              <w:right w:w="150" w:type="dxa"/>
            </w:tcMar>
            <w:shd w:fill="566573"/>
          </w:tcPr>
          <w:p>
            <w:pPr>
              <w:jc w:val="center"/>
            </w:pPr>
            <w:r>
              <w:rPr>
                <w:b/>
                <w:color w:val="FFFFFF"/>
                <w:sz w:val="19"/>
              </w:rPr>
              <w:t>Actual Observation / Asset Link</w:t>
            </w:r>
          </w:p>
        </w:tc>
        <w:tc>
          <w:tcPr>
            <w:tcW w:type="dxa" w:w="1728"/>
            <w:tcMar>
              <w:top w:w="100" w:type="dxa"/>
              <w:bottom w:w="100" w:type="dxa"/>
              <w:left w:w="150" w:type="dxa"/>
              <w:right w:w="150" w:type="dxa"/>
            </w:tcMar>
            <w:shd w:fill="566573"/>
          </w:tcPr>
          <w:p>
            <w:pPr>
              <w:jc w:val="center"/>
            </w:pPr>
            <w:r>
              <w:rPr>
                <w:b/>
                <w:color w:val="FFFFFF"/>
                <w:sz w:val="19"/>
              </w:rPr>
              <w:t>Pass / Fail</w:t>
            </w:r>
          </w:p>
        </w:tc>
      </w:tr>
      <w:tr>
        <w:tc>
          <w:tcPr>
            <w:tcW w:type="dxa" w:w="2160"/>
            <w:tcMar>
              <w:top w:w="100" w:type="dxa"/>
              <w:bottom w:w="100" w:type="dxa"/>
              <w:left w:w="150" w:type="dxa"/>
              <w:right w:w="150" w:type="dxa"/>
            </w:tcMar>
            <w:shd w:fill="F2F4F4"/>
          </w:tcPr>
          <w:p>
            <w:r>
              <w:rPr>
                <w:rFonts w:ascii="Arial" w:hAnsi="Arial"/>
                <w:b/>
                <w:sz w:val="18"/>
              </w:rPr>
              <w:t>1. Electrical Supply</w:t>
            </w:r>
          </w:p>
        </w:tc>
        <w:tc>
          <w:tcPr>
            <w:tcW w:type="dxa" w:w="3312"/>
            <w:tcMar>
              <w:top w:w="100" w:type="dxa"/>
              <w:bottom w:w="100" w:type="dxa"/>
              <w:left w:w="150" w:type="dxa"/>
              <w:right w:w="150" w:type="dxa"/>
            </w:tcMar>
          </w:tcPr>
          <w:p>
            <w:r>
              <w:rPr>
                <w:rFonts w:ascii="Arial" w:hAnsi="Arial"/>
                <w:sz w:val="18"/>
              </w:rPr>
              <w:t>415V AC ± 10%, 3-Phase, 50Hz baseline supply check.</w:t>
            </w:r>
          </w:p>
        </w:tc>
        <w:tc>
          <w:tcPr>
            <w:tcW w:type="dxa" w:w="2160"/>
            <w:tcMar>
              <w:top w:w="100" w:type="dxa"/>
              <w:bottom w:w="100" w:type="dxa"/>
              <w:left w:w="150" w:type="dxa"/>
              <w:right w:w="150" w:type="dxa"/>
            </w:tcMar>
          </w:tcPr>
          <w:p>
            <w:pPr>
              <w:jc w:val="center"/>
            </w:pPr>
            <w:r>
              <w:rPr>
                <w:rFonts w:ascii="Arial" w:hAnsi="Arial"/>
                <w:sz w:val="18"/>
              </w:rPr>
              <w:t>[Measured Voltage: ______ V]</w:t>
            </w:r>
          </w:p>
        </w:tc>
        <w:tc>
          <w:tcPr>
            <w:tcW w:type="dxa" w:w="1728"/>
            <w:tcMar>
              <w:top w:w="100" w:type="dxa"/>
              <w:bottom w:w="100" w:type="dxa"/>
              <w:left w:w="150" w:type="dxa"/>
              <w:right w:w="150" w:type="dxa"/>
            </w:tcMar>
          </w:tcPr>
          <w:p>
            <w:pPr>
              <w:jc w:val="center"/>
            </w:pPr>
            <w:r>
              <w:rPr>
                <w:rFonts w:ascii="Arial" w:hAnsi="Arial"/>
                <w:sz w:val="18"/>
              </w:rPr>
              <w:t>☐ Pass  ☐ Fail</w:t>
            </w:r>
          </w:p>
        </w:tc>
      </w:tr>
      <w:tr>
        <w:tc>
          <w:tcPr>
            <w:tcW w:type="dxa" w:w="2160"/>
            <w:tcMar>
              <w:top w:w="100" w:type="dxa"/>
              <w:bottom w:w="100" w:type="dxa"/>
              <w:left w:w="150" w:type="dxa"/>
              <w:right w:w="150" w:type="dxa"/>
            </w:tcMar>
            <w:shd w:fill="F2F4F4"/>
          </w:tcPr>
          <w:p>
            <w:r>
              <w:rPr>
                <w:rFonts w:ascii="Arial" w:hAnsi="Arial"/>
                <w:b/>
                <w:sz w:val="18"/>
              </w:rPr>
              <w:t>2. Pneumatic Pressure</w:t>
            </w:r>
          </w:p>
        </w:tc>
        <w:tc>
          <w:tcPr>
            <w:tcW w:type="dxa" w:w="3312"/>
            <w:tcMar>
              <w:top w:w="100" w:type="dxa"/>
              <w:bottom w:w="100" w:type="dxa"/>
              <w:left w:w="150" w:type="dxa"/>
              <w:right w:w="150" w:type="dxa"/>
            </w:tcMar>
          </w:tcPr>
          <w:p>
            <w:r>
              <w:rPr>
                <w:rFonts w:ascii="Arial" w:hAnsi="Arial"/>
                <w:sz w:val="18"/>
              </w:rPr>
              <w:t>Stable air supply at 6.0 to 7.0 bar with integrated moisture separator trap.</w:t>
            </w:r>
          </w:p>
        </w:tc>
        <w:tc>
          <w:tcPr>
            <w:tcW w:type="dxa" w:w="2160"/>
            <w:tcMar>
              <w:top w:w="100" w:type="dxa"/>
              <w:bottom w:w="100" w:type="dxa"/>
              <w:left w:w="150" w:type="dxa"/>
              <w:right w:w="150" w:type="dxa"/>
            </w:tcMar>
          </w:tcPr>
          <w:p>
            <w:pPr>
              <w:jc w:val="center"/>
            </w:pPr>
            <w:r>
              <w:rPr>
                <w:rFonts w:ascii="Arial" w:hAnsi="Arial"/>
                <w:sz w:val="18"/>
              </w:rPr>
              <w:t>[Measured Pressure: _____ bar]</w:t>
            </w:r>
          </w:p>
        </w:tc>
        <w:tc>
          <w:tcPr>
            <w:tcW w:type="dxa" w:w="1728"/>
            <w:tcMar>
              <w:top w:w="100" w:type="dxa"/>
              <w:bottom w:w="100" w:type="dxa"/>
              <w:left w:w="150" w:type="dxa"/>
              <w:right w:w="150" w:type="dxa"/>
            </w:tcMar>
          </w:tcPr>
          <w:p>
            <w:pPr>
              <w:jc w:val="center"/>
            </w:pPr>
            <w:r>
              <w:rPr>
                <w:rFonts w:ascii="Arial" w:hAnsi="Arial"/>
                <w:sz w:val="18"/>
              </w:rPr>
              <w:t>☐ Pass  ☐ Fail</w:t>
            </w:r>
          </w:p>
        </w:tc>
      </w:tr>
      <w:tr>
        <w:tc>
          <w:tcPr>
            <w:tcW w:type="dxa" w:w="2160"/>
            <w:tcMar>
              <w:top w:w="100" w:type="dxa"/>
              <w:bottom w:w="100" w:type="dxa"/>
              <w:left w:w="150" w:type="dxa"/>
              <w:right w:w="150" w:type="dxa"/>
            </w:tcMar>
            <w:shd w:fill="F2F4F4"/>
          </w:tcPr>
          <w:p>
            <w:r>
              <w:rPr>
                <w:rFonts w:ascii="Arial" w:hAnsi="Arial"/>
                <w:b/>
                <w:sz w:val="18"/>
              </w:rPr>
              <w:t>3. Software / Firmware</w:t>
            </w:r>
          </w:p>
        </w:tc>
        <w:tc>
          <w:tcPr>
            <w:tcW w:type="dxa" w:w="3312"/>
            <w:tcMar>
              <w:top w:w="100" w:type="dxa"/>
              <w:bottom w:w="100" w:type="dxa"/>
              <w:left w:w="150" w:type="dxa"/>
              <w:right w:w="150" w:type="dxa"/>
            </w:tcMar>
          </w:tcPr>
          <w:p>
            <w:r>
              <w:rPr>
                <w:rFonts w:ascii="Arial" w:hAnsi="Arial"/>
                <w:sz w:val="18"/>
              </w:rPr>
              <w:t>CNC/VMC controller software version must match design specification.</w:t>
            </w:r>
          </w:p>
        </w:tc>
        <w:tc>
          <w:tcPr>
            <w:tcW w:type="dxa" w:w="2160"/>
            <w:tcMar>
              <w:top w:w="100" w:type="dxa"/>
              <w:bottom w:w="100" w:type="dxa"/>
              <w:left w:w="150" w:type="dxa"/>
              <w:right w:w="150" w:type="dxa"/>
            </w:tcMar>
          </w:tcPr>
          <w:p>
            <w:pPr>
              <w:jc w:val="center"/>
            </w:pPr>
            <w:r>
              <w:rPr>
                <w:rFonts w:ascii="Arial" w:hAnsi="Arial"/>
                <w:sz w:val="18"/>
              </w:rPr>
              <w:t>[Controller Version: _________]</w:t>
            </w:r>
          </w:p>
        </w:tc>
        <w:tc>
          <w:tcPr>
            <w:tcW w:type="dxa" w:w="1728"/>
            <w:tcMar>
              <w:top w:w="100" w:type="dxa"/>
              <w:bottom w:w="100" w:type="dxa"/>
              <w:left w:w="150" w:type="dxa"/>
              <w:right w:w="150" w:type="dxa"/>
            </w:tcMar>
          </w:tcPr>
          <w:p>
            <w:pPr>
              <w:jc w:val="center"/>
            </w:pPr>
            <w:r>
              <w:rPr>
                <w:rFonts w:ascii="Arial" w:hAnsi="Arial"/>
                <w:sz w:val="18"/>
              </w:rPr>
              <w:t>☐ Pass  ☐ Fail</w:t>
            </w:r>
          </w:p>
        </w:tc>
      </w:tr>
    </w:tbl>
    <w:p>
      <w:pPr>
        <w:keepNext/>
        <w:spacing w:before="280" w:after="80"/>
      </w:pPr>
      <w:r>
        <w:rPr>
          <w:rFonts w:ascii="Arial" w:hAnsi="Arial"/>
          <w:b/>
          <w:color w:val="566573"/>
          <w:sz w:val="24"/>
        </w:rPr>
        <w:t>3. Operational Qualification (OQ)</w:t>
      </w:r>
    </w:p>
    <w:p>
      <w:pPr>
        <w:keepNext/>
        <w:spacing w:before="160" w:after="40"/>
      </w:pPr>
      <w:r>
        <w:rPr>
          <w:rFonts w:ascii="Arial" w:hAnsi="Arial"/>
          <w:b/>
          <w:color w:val="566573"/>
          <w:sz w:val="21"/>
        </w:rPr>
        <w:t>3.1. Machine Functional Checklists</w:t>
      </w:r>
    </w:p>
    <w:p>
      <w:pPr>
        <w:pStyle w:val="ListBullet"/>
        <w:spacing w:after="60" w:line="276" w:lineRule="auto"/>
      </w:pPr>
      <w:r>
        <w:rPr>
          <w:rFonts w:ascii="Arial" w:hAnsi="Arial"/>
          <w:color w:val="333333"/>
          <w:sz w:val="20"/>
        </w:rPr>
        <w:t>Verify emergency stop relays, interlock doors, auto-lubrication intervals, tool changer indexes (ATC), and axis limit switches are fully responsive under static conditions.</w:t>
      </w:r>
    </w:p>
    <w:p>
      <w:pPr>
        <w:pStyle w:val="ListBullet"/>
        <w:spacing w:after="60" w:line="276" w:lineRule="auto"/>
      </w:pPr>
      <w:r>
        <w:rPr>
          <w:rFonts w:ascii="Arial" w:hAnsi="Arial"/>
          <w:color w:val="333333"/>
          <w:sz w:val="20"/>
        </w:rPr>
        <w:t>Perform empty-run spindle verification cycles tracking spindle speed accuracy (RPM steps) and coordinate positioning accuracy across X, Y, and Z axes using laser interferometer logs or calibrated dial gauges.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160"/>
            <w:tcMar>
              <w:top w:w="100" w:type="dxa"/>
              <w:bottom w:w="100" w:type="dxa"/>
              <w:left w:w="150" w:type="dxa"/>
              <w:right w:w="150" w:type="dxa"/>
            </w:tcMar>
            <w:shd w:fill="566573"/>
          </w:tcPr>
          <w:p>
            <w:pPr>
              <w:jc w:val="center"/>
            </w:pPr>
            <w:r>
              <w:rPr>
                <w:b/>
                <w:color w:val="FFFFFF"/>
                <w:sz w:val="19"/>
              </w:rPr>
              <w:t>OQ Parameter / Test Cycle</w:t>
            </w:r>
          </w:p>
        </w:tc>
        <w:tc>
          <w:tcPr>
            <w:tcW w:type="dxa" w:w="3312"/>
            <w:tcMar>
              <w:top w:w="100" w:type="dxa"/>
              <w:bottom w:w="100" w:type="dxa"/>
              <w:left w:w="150" w:type="dxa"/>
              <w:right w:w="150" w:type="dxa"/>
            </w:tcMar>
            <w:shd w:fill="566573"/>
          </w:tcPr>
          <w:p>
            <w:pPr>
              <w:jc w:val="center"/>
            </w:pPr>
            <w:r>
              <w:rPr>
                <w:b/>
                <w:color w:val="FFFFFF"/>
                <w:sz w:val="19"/>
              </w:rPr>
              <w:t>Target Operational Limits</w:t>
            </w:r>
          </w:p>
        </w:tc>
        <w:tc>
          <w:tcPr>
            <w:tcW w:type="dxa" w:w="2160"/>
            <w:tcMar>
              <w:top w:w="100" w:type="dxa"/>
              <w:bottom w:w="100" w:type="dxa"/>
              <w:left w:w="150" w:type="dxa"/>
              <w:right w:w="150" w:type="dxa"/>
            </w:tcMar>
            <w:shd w:fill="566573"/>
          </w:tcPr>
          <w:p>
            <w:pPr>
              <w:jc w:val="center"/>
            </w:pPr>
            <w:r>
              <w:rPr>
                <w:b/>
                <w:color w:val="FFFFFF"/>
                <w:sz w:val="19"/>
              </w:rPr>
              <w:t>Recorded Value / Data Trace</w:t>
            </w:r>
          </w:p>
        </w:tc>
        <w:tc>
          <w:tcPr>
            <w:tcW w:type="dxa" w:w="1728"/>
            <w:tcMar>
              <w:top w:w="100" w:type="dxa"/>
              <w:bottom w:w="100" w:type="dxa"/>
              <w:left w:w="150" w:type="dxa"/>
              <w:right w:w="150" w:type="dxa"/>
            </w:tcMar>
            <w:shd w:fill="566573"/>
          </w:tcPr>
          <w:p>
            <w:pPr>
              <w:jc w:val="center"/>
            </w:pPr>
            <w:r>
              <w:rPr>
                <w:b/>
                <w:color w:val="FFFFFF"/>
                <w:sz w:val="19"/>
              </w:rPr>
              <w:t>Pass / Fail</w:t>
            </w:r>
          </w:p>
        </w:tc>
      </w:tr>
      <w:tr>
        <w:tc>
          <w:tcPr>
            <w:tcW w:type="dxa" w:w="2160"/>
            <w:tcMar>
              <w:top w:w="100" w:type="dxa"/>
              <w:bottom w:w="100" w:type="dxa"/>
              <w:left w:w="150" w:type="dxa"/>
              <w:right w:w="150" w:type="dxa"/>
            </w:tcMar>
            <w:shd w:fill="F2F4F4"/>
          </w:tcPr>
          <w:p>
            <w:r>
              <w:rPr>
                <w:rFonts w:ascii="Arial" w:hAnsi="Arial"/>
                <w:b/>
                <w:sz w:val="18"/>
              </w:rPr>
              <w:t>1. Spindle Runout &amp; RPM</w:t>
            </w:r>
          </w:p>
        </w:tc>
        <w:tc>
          <w:tcPr>
            <w:tcW w:type="dxa" w:w="3312"/>
            <w:tcMar>
              <w:top w:w="100" w:type="dxa"/>
              <w:bottom w:w="100" w:type="dxa"/>
              <w:left w:w="150" w:type="dxa"/>
              <w:right w:w="150" w:type="dxa"/>
            </w:tcMar>
          </w:tcPr>
          <w:p>
            <w:r>
              <w:rPr>
                <w:rFonts w:ascii="Arial" w:hAnsi="Arial"/>
                <w:sz w:val="18"/>
              </w:rPr>
              <w:t>Spindle runout &lt; 0.005 mm; RPM accuracy within ±1% of program command.</w:t>
            </w:r>
          </w:p>
        </w:tc>
        <w:tc>
          <w:tcPr>
            <w:tcW w:type="dxa" w:w="2160"/>
            <w:tcMar>
              <w:top w:w="100" w:type="dxa"/>
              <w:bottom w:w="100" w:type="dxa"/>
              <w:left w:w="150" w:type="dxa"/>
              <w:right w:w="150" w:type="dxa"/>
            </w:tcMar>
          </w:tcPr>
          <w:p>
            <w:pPr>
              <w:jc w:val="center"/>
            </w:pPr>
            <w:r>
              <w:rPr>
                <w:rFonts w:ascii="Arial" w:hAnsi="Arial"/>
                <w:sz w:val="18"/>
              </w:rPr>
              <w:t>[Runout: ____ mm | Max RPM: ____]</w:t>
            </w:r>
          </w:p>
        </w:tc>
        <w:tc>
          <w:tcPr>
            <w:tcW w:type="dxa" w:w="1728"/>
            <w:tcMar>
              <w:top w:w="100" w:type="dxa"/>
              <w:bottom w:w="100" w:type="dxa"/>
              <w:left w:w="150" w:type="dxa"/>
              <w:right w:w="150" w:type="dxa"/>
            </w:tcMar>
          </w:tcPr>
          <w:p>
            <w:pPr>
              <w:jc w:val="center"/>
            </w:pPr>
            <w:r>
              <w:rPr>
                <w:rFonts w:ascii="Arial" w:hAnsi="Arial"/>
                <w:sz w:val="18"/>
              </w:rPr>
              <w:t>☐ Pass  ☐ Fail</w:t>
            </w:r>
          </w:p>
        </w:tc>
      </w:tr>
      <w:tr>
        <w:tc>
          <w:tcPr>
            <w:tcW w:type="dxa" w:w="2160"/>
            <w:tcMar>
              <w:top w:w="100" w:type="dxa"/>
              <w:bottom w:w="100" w:type="dxa"/>
              <w:left w:w="150" w:type="dxa"/>
              <w:right w:w="150" w:type="dxa"/>
            </w:tcMar>
            <w:shd w:fill="F2F4F4"/>
          </w:tcPr>
          <w:p>
            <w:r>
              <w:rPr>
                <w:rFonts w:ascii="Arial" w:hAnsi="Arial"/>
                <w:b/>
                <w:sz w:val="18"/>
              </w:rPr>
              <w:t>2. ATC / Tool Indexing</w:t>
            </w:r>
          </w:p>
        </w:tc>
        <w:tc>
          <w:tcPr>
            <w:tcW w:type="dxa" w:w="3312"/>
            <w:tcMar>
              <w:top w:w="100" w:type="dxa"/>
              <w:bottom w:w="100" w:type="dxa"/>
              <w:left w:w="150" w:type="dxa"/>
              <w:right w:w="150" w:type="dxa"/>
            </w:tcMar>
          </w:tcPr>
          <w:p>
            <w:r>
              <w:rPr>
                <w:rFonts w:ascii="Arial" w:hAnsi="Arial"/>
                <w:sz w:val="18"/>
              </w:rPr>
              <w:t>Automatic Tool Changer correctly indexes 100 consecutive cycles without alarm.</w:t>
            </w:r>
          </w:p>
        </w:tc>
        <w:tc>
          <w:tcPr>
            <w:tcW w:type="dxa" w:w="2160"/>
            <w:tcMar>
              <w:top w:w="100" w:type="dxa"/>
              <w:bottom w:w="100" w:type="dxa"/>
              <w:left w:w="150" w:type="dxa"/>
              <w:right w:w="150" w:type="dxa"/>
            </w:tcMar>
          </w:tcPr>
          <w:p>
            <w:pPr>
              <w:jc w:val="center"/>
            </w:pPr>
            <w:r>
              <w:rPr>
                <w:rFonts w:ascii="Arial" w:hAnsi="Arial"/>
                <w:sz w:val="18"/>
              </w:rPr>
              <w:t>[Total Index Faults: _________]</w:t>
            </w:r>
          </w:p>
        </w:tc>
        <w:tc>
          <w:tcPr>
            <w:tcW w:type="dxa" w:w="1728"/>
            <w:tcMar>
              <w:top w:w="100" w:type="dxa"/>
              <w:bottom w:w="100" w:type="dxa"/>
              <w:left w:w="150" w:type="dxa"/>
              <w:right w:w="150" w:type="dxa"/>
            </w:tcMar>
          </w:tcPr>
          <w:p>
            <w:pPr>
              <w:jc w:val="center"/>
            </w:pPr>
            <w:r>
              <w:rPr>
                <w:rFonts w:ascii="Arial" w:hAnsi="Arial"/>
                <w:sz w:val="18"/>
              </w:rPr>
              <w:t>☐ Pass  ☐ Fail</w:t>
            </w:r>
          </w:p>
        </w:tc>
      </w:tr>
      <w:tr>
        <w:tc>
          <w:tcPr>
            <w:tcW w:type="dxa" w:w="2160"/>
            <w:tcMar>
              <w:top w:w="100" w:type="dxa"/>
              <w:bottom w:w="100" w:type="dxa"/>
              <w:left w:w="150" w:type="dxa"/>
              <w:right w:w="150" w:type="dxa"/>
            </w:tcMar>
            <w:shd w:fill="F2F4F4"/>
          </w:tcPr>
          <w:p>
            <w:r>
              <w:rPr>
                <w:rFonts w:ascii="Arial" w:hAnsi="Arial"/>
                <w:b/>
                <w:sz w:val="18"/>
              </w:rPr>
              <w:t>3. Interlock / E-Stop</w:t>
            </w:r>
          </w:p>
        </w:tc>
        <w:tc>
          <w:tcPr>
            <w:tcW w:type="dxa" w:w="3312"/>
            <w:tcMar>
              <w:top w:w="100" w:type="dxa"/>
              <w:bottom w:w="100" w:type="dxa"/>
              <w:left w:w="150" w:type="dxa"/>
              <w:right w:w="150" w:type="dxa"/>
            </w:tcMar>
          </w:tcPr>
          <w:p>
            <w:r>
              <w:rPr>
                <w:rFonts w:ascii="Arial" w:hAnsi="Arial"/>
                <w:sz w:val="18"/>
              </w:rPr>
              <w:t>Spindle stops instantly (&lt; 2.0 sec) upon activation of emergency switch or door open.</w:t>
            </w:r>
          </w:p>
        </w:tc>
        <w:tc>
          <w:tcPr>
            <w:tcW w:type="dxa" w:w="2160"/>
            <w:tcMar>
              <w:top w:w="100" w:type="dxa"/>
              <w:bottom w:w="100" w:type="dxa"/>
              <w:left w:w="150" w:type="dxa"/>
              <w:right w:w="150" w:type="dxa"/>
            </w:tcMar>
          </w:tcPr>
          <w:p>
            <w:pPr>
              <w:jc w:val="center"/>
            </w:pPr>
            <w:r>
              <w:rPr>
                <w:rFonts w:ascii="Arial" w:hAnsi="Arial"/>
                <w:sz w:val="18"/>
              </w:rPr>
              <w:t>[Spindle Stop Time: _____ sec]</w:t>
            </w:r>
          </w:p>
        </w:tc>
        <w:tc>
          <w:tcPr>
            <w:tcW w:type="dxa" w:w="1728"/>
            <w:tcMar>
              <w:top w:w="100" w:type="dxa"/>
              <w:bottom w:w="100" w:type="dxa"/>
              <w:left w:w="150" w:type="dxa"/>
              <w:right w:w="150" w:type="dxa"/>
            </w:tcMar>
          </w:tcPr>
          <w:p>
            <w:pPr>
              <w:jc w:val="center"/>
            </w:pPr>
            <w:r>
              <w:rPr>
                <w:rFonts w:ascii="Arial" w:hAnsi="Arial"/>
                <w:sz w:val="18"/>
              </w:rPr>
              <w:t>☐ Pass  ☐ Fail</w:t>
            </w:r>
          </w:p>
        </w:tc>
      </w:tr>
    </w:tbl>
    <w:p>
      <w:pPr>
        <w:keepNext/>
        <w:spacing w:before="280" w:after="80"/>
      </w:pPr>
      <w:r>
        <w:rPr>
          <w:rFonts w:ascii="Arial" w:hAnsi="Arial"/>
          <w:b/>
          <w:color w:val="566573"/>
          <w:sz w:val="24"/>
        </w:rPr>
        <w:t>4. Performance Qualification (PQ)</w:t>
      </w:r>
    </w:p>
    <w:p>
      <w:pPr>
        <w:spacing w:after="60" w:line="276" w:lineRule="auto"/>
      </w:pPr>
      <w:r>
        <w:rPr>
          <w:rFonts w:ascii="Arial" w:hAnsi="Arial"/>
          <w:color w:val="333333"/>
          <w:sz w:val="20"/>
        </w:rPr>
        <w:t>PQ requires executing consecutive machining runs using real raw material lots (e.g., Titanium/PEEK medical bar stock) to demonstrate process stability over extended production shifts. A minimum of 3 consecutive batches must be evaluated using standard statistical tooling metrics (Cpk tracking) to prove that critical product dimensions (e.g., implant outer diameters, thread pitches, and surface finishes) stay comfortably within specification parameters under standard load.</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04"/>
            <w:tcMar>
              <w:top w:w="100" w:type="dxa"/>
              <w:bottom w:w="100" w:type="dxa"/>
              <w:left w:w="150" w:type="dxa"/>
              <w:right w:w="150" w:type="dxa"/>
            </w:tcMar>
            <w:shd w:fill="566573"/>
          </w:tcPr>
          <w:p>
            <w:pPr>
              <w:jc w:val="center"/>
            </w:pPr>
            <w:r>
              <w:rPr>
                <w:b/>
                <w:color w:val="FFFFFF"/>
                <w:sz w:val="19"/>
              </w:rPr>
              <w:t>Critical Dimension / Attribute</w:t>
            </w:r>
          </w:p>
        </w:tc>
        <w:tc>
          <w:tcPr>
            <w:tcW w:type="dxa" w:w="2592"/>
            <w:tcMar>
              <w:top w:w="100" w:type="dxa"/>
              <w:bottom w:w="100" w:type="dxa"/>
              <w:left w:w="150" w:type="dxa"/>
              <w:right w:w="150" w:type="dxa"/>
            </w:tcMar>
            <w:shd w:fill="566573"/>
          </w:tcPr>
          <w:p>
            <w:pPr>
              <w:jc w:val="center"/>
            </w:pPr>
            <w:r>
              <w:rPr>
                <w:b/>
                <w:color w:val="FFFFFF"/>
                <w:sz w:val="19"/>
              </w:rPr>
              <w:t>Specification Lower/Upper Limits</w:t>
            </w:r>
          </w:p>
        </w:tc>
        <w:tc>
          <w:tcPr>
            <w:tcW w:type="dxa" w:w="2304"/>
            <w:tcMar>
              <w:top w:w="100" w:type="dxa"/>
              <w:bottom w:w="100" w:type="dxa"/>
              <w:left w:w="150" w:type="dxa"/>
              <w:right w:w="150" w:type="dxa"/>
            </w:tcMar>
            <w:shd w:fill="566573"/>
          </w:tcPr>
          <w:p>
            <w:pPr>
              <w:jc w:val="center"/>
            </w:pPr>
            <w:r>
              <w:rPr>
                <w:b/>
                <w:color w:val="FFFFFF"/>
                <w:sz w:val="19"/>
              </w:rPr>
              <w:t>Statistical Process Capability Target</w:t>
            </w:r>
          </w:p>
        </w:tc>
        <w:tc>
          <w:tcPr>
            <w:tcW w:type="dxa" w:w="2160"/>
            <w:tcMar>
              <w:top w:w="100" w:type="dxa"/>
              <w:bottom w:w="100" w:type="dxa"/>
              <w:left w:w="150" w:type="dxa"/>
              <w:right w:w="150" w:type="dxa"/>
            </w:tcMar>
            <w:shd w:fill="566573"/>
          </w:tcPr>
          <w:p>
            <w:pPr>
              <w:jc w:val="center"/>
            </w:pPr>
            <w:r>
              <w:rPr>
                <w:b/>
                <w:color w:val="FFFFFF"/>
                <w:sz w:val="19"/>
              </w:rPr>
              <w:t>Observed Process Cpk Status</w:t>
            </w:r>
          </w:p>
        </w:tc>
      </w:tr>
      <w:tr>
        <w:tc>
          <w:tcPr>
            <w:tcW w:type="dxa" w:w="2304"/>
            <w:tcMar>
              <w:top w:w="100" w:type="dxa"/>
              <w:bottom w:w="100" w:type="dxa"/>
              <w:left w:w="150" w:type="dxa"/>
              <w:right w:w="150" w:type="dxa"/>
            </w:tcMar>
            <w:shd w:fill="F2F4F4"/>
          </w:tcPr>
          <w:p>
            <w:r>
              <w:rPr>
                <w:rFonts w:ascii="Arial" w:hAnsi="Arial"/>
                <w:b/>
                <w:sz w:val="18"/>
              </w:rPr>
              <w:t>1. Critical Feature Diameter</w:t>
            </w:r>
          </w:p>
        </w:tc>
        <w:tc>
          <w:tcPr>
            <w:tcW w:type="dxa" w:w="2592"/>
            <w:tcMar>
              <w:top w:w="100" w:type="dxa"/>
              <w:bottom w:w="100" w:type="dxa"/>
              <w:left w:w="150" w:type="dxa"/>
              <w:right w:w="150" w:type="dxa"/>
            </w:tcMar>
          </w:tcPr>
          <w:p>
            <w:r>
              <w:rPr>
                <w:rFonts w:ascii="Arial" w:hAnsi="Arial"/>
                <w:sz w:val="18"/>
              </w:rPr>
              <w:t>[e.g., Outers: 4.500 mm ± 0.010 mm]</w:t>
            </w:r>
          </w:p>
        </w:tc>
        <w:tc>
          <w:tcPr>
            <w:tcW w:type="dxa" w:w="2304"/>
            <w:tcMar>
              <w:top w:w="100" w:type="dxa"/>
              <w:bottom w:w="100" w:type="dxa"/>
              <w:left w:w="150" w:type="dxa"/>
              <w:right w:w="150" w:type="dxa"/>
            </w:tcMar>
          </w:tcPr>
          <w:p>
            <w:pPr>
              <w:jc w:val="center"/>
            </w:pPr>
            <w:r>
              <w:rPr>
                <w:rFonts w:ascii="Arial" w:hAnsi="Arial"/>
                <w:sz w:val="18"/>
              </w:rPr>
              <w:t>Cpk &gt;= 1.33 (3 consecutive runs)</w:t>
            </w:r>
          </w:p>
        </w:tc>
        <w:tc>
          <w:tcPr>
            <w:tcW w:type="dxa" w:w="2160"/>
            <w:tcMar>
              <w:top w:w="100" w:type="dxa"/>
              <w:bottom w:w="100" w:type="dxa"/>
              <w:left w:w="150" w:type="dxa"/>
              <w:right w:w="150" w:type="dxa"/>
            </w:tcMar>
          </w:tcPr>
          <w:p>
            <w:pPr>
              <w:jc w:val="center"/>
            </w:pPr>
            <w:r>
              <w:rPr>
                <w:rFonts w:ascii="Arial" w:hAnsi="Arial"/>
                <w:sz w:val="18"/>
              </w:rPr>
              <w:t>[Calculated Cpk Run 1-3: ______]</w:t>
            </w:r>
          </w:p>
        </w:tc>
      </w:tr>
      <w:tr>
        <w:tc>
          <w:tcPr>
            <w:tcW w:type="dxa" w:w="2304"/>
            <w:tcMar>
              <w:top w:w="100" w:type="dxa"/>
              <w:bottom w:w="100" w:type="dxa"/>
              <w:left w:w="150" w:type="dxa"/>
              <w:right w:w="150" w:type="dxa"/>
            </w:tcMar>
            <w:shd w:fill="F2F4F4"/>
          </w:tcPr>
          <w:p>
            <w:r>
              <w:rPr>
                <w:rFonts w:ascii="Arial" w:hAnsi="Arial"/>
                <w:b/>
                <w:sz w:val="18"/>
              </w:rPr>
              <w:t>2. Surface Roughness (Ra)</w:t>
            </w:r>
          </w:p>
        </w:tc>
        <w:tc>
          <w:tcPr>
            <w:tcW w:type="dxa" w:w="2592"/>
            <w:tcMar>
              <w:top w:w="100" w:type="dxa"/>
              <w:bottom w:w="100" w:type="dxa"/>
              <w:left w:w="150" w:type="dxa"/>
              <w:right w:w="150" w:type="dxa"/>
            </w:tcMar>
          </w:tcPr>
          <w:p>
            <w:r>
              <w:rPr>
                <w:rFonts w:ascii="Arial" w:hAnsi="Arial"/>
                <w:sz w:val="18"/>
              </w:rPr>
              <w:t>Ra &lt;= 0.40 micrometers (Post-machining raw profile check)</w:t>
            </w:r>
          </w:p>
        </w:tc>
        <w:tc>
          <w:tcPr>
            <w:tcW w:type="dxa" w:w="2304"/>
            <w:tcMar>
              <w:top w:w="100" w:type="dxa"/>
              <w:bottom w:w="100" w:type="dxa"/>
              <w:left w:w="150" w:type="dxa"/>
              <w:right w:w="150" w:type="dxa"/>
            </w:tcMar>
          </w:tcPr>
          <w:p>
            <w:pPr>
              <w:jc w:val="center"/>
            </w:pPr>
            <w:r>
              <w:rPr>
                <w:rFonts w:ascii="Arial" w:hAnsi="Arial"/>
                <w:sz w:val="18"/>
              </w:rPr>
              <w:t>100% of samples comply across lot</w:t>
            </w:r>
          </w:p>
        </w:tc>
        <w:tc>
          <w:tcPr>
            <w:tcW w:type="dxa" w:w="2160"/>
            <w:tcMar>
              <w:top w:w="100" w:type="dxa"/>
              <w:bottom w:w="100" w:type="dxa"/>
              <w:left w:w="150" w:type="dxa"/>
              <w:right w:w="150" w:type="dxa"/>
            </w:tcMar>
          </w:tcPr>
          <w:p>
            <w:pPr>
              <w:jc w:val="center"/>
            </w:pPr>
            <w:r>
              <w:rPr>
                <w:rFonts w:ascii="Arial" w:hAnsi="Arial"/>
                <w:sz w:val="18"/>
              </w:rPr>
              <w:t>[Measured Ra Range: _________]</w:t>
            </w:r>
          </w:p>
        </w:tc>
      </w:tr>
    </w:tbl>
    <w:p>
      <w:pPr>
        <w:keepNext/>
        <w:spacing w:before="280" w:after="80"/>
      </w:pPr>
      <w:r>
        <w:rPr>
          <w:rFonts w:ascii="Arial" w:hAnsi="Arial"/>
          <w:b/>
          <w:color w:val="566573"/>
          <w:sz w:val="24"/>
        </w:rPr>
        <w:t>5. Protocol Approval &amp; Closure Sign-off</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1728"/>
            <w:tcMar>
              <w:top w:w="100" w:type="dxa"/>
              <w:bottom w:w="100" w:type="dxa"/>
              <w:left w:w="150" w:type="dxa"/>
              <w:right w:w="150" w:type="dxa"/>
            </w:tcMar>
            <w:shd w:fill="566573"/>
          </w:tcPr>
          <w:p>
            <w:pPr>
              <w:jc w:val="center"/>
            </w:pPr>
            <w:r>
              <w:rPr>
                <w:b/>
                <w:color w:val="FFFFFF"/>
                <w:sz w:val="19"/>
              </w:rPr>
              <w:t>Verification Phase Role</w:t>
            </w:r>
          </w:p>
        </w:tc>
        <w:tc>
          <w:tcPr>
            <w:tcW w:type="dxa" w:w="3024"/>
            <w:tcMar>
              <w:top w:w="100" w:type="dxa"/>
              <w:bottom w:w="100" w:type="dxa"/>
              <w:left w:w="150" w:type="dxa"/>
              <w:right w:w="150" w:type="dxa"/>
            </w:tcMar>
            <w:shd w:fill="566573"/>
          </w:tcPr>
          <w:p>
            <w:pPr>
              <w:jc w:val="center"/>
            </w:pPr>
            <w:r>
              <w:rPr>
                <w:b/>
                <w:color w:val="FFFFFF"/>
                <w:sz w:val="19"/>
              </w:rPr>
              <w:t>Department / Function</w:t>
            </w:r>
          </w:p>
        </w:tc>
        <w:tc>
          <w:tcPr>
            <w:tcW w:type="dxa" w:w="2592"/>
            <w:tcMar>
              <w:top w:w="100" w:type="dxa"/>
              <w:bottom w:w="100" w:type="dxa"/>
              <w:left w:w="150" w:type="dxa"/>
              <w:right w:w="150" w:type="dxa"/>
            </w:tcMar>
            <w:shd w:fill="566573"/>
          </w:tcPr>
          <w:p>
            <w:pPr>
              <w:jc w:val="center"/>
            </w:pPr>
            <w:r>
              <w:rPr>
                <w:b/>
                <w:color w:val="FFFFFF"/>
                <w:sz w:val="19"/>
              </w:rPr>
              <w:t>Digital / Physical Signature</w:t>
            </w:r>
          </w:p>
        </w:tc>
        <w:tc>
          <w:tcPr>
            <w:tcW w:type="dxa" w:w="2016"/>
            <w:tcMar>
              <w:top w:w="100" w:type="dxa"/>
              <w:bottom w:w="100" w:type="dxa"/>
              <w:left w:w="150" w:type="dxa"/>
              <w:right w:w="150" w:type="dxa"/>
            </w:tcMar>
            <w:shd w:fill="566573"/>
          </w:tcPr>
          <w:p>
            <w:pPr>
              <w:jc w:val="center"/>
            </w:pPr>
            <w:r>
              <w:rPr>
                <w:b/>
                <w:color w:val="FFFFFF"/>
                <w:sz w:val="19"/>
              </w:rPr>
              <w:t>Date Signed</w:t>
            </w:r>
          </w:p>
        </w:tc>
      </w:tr>
      <w:tr>
        <w:tc>
          <w:tcPr>
            <w:tcW w:type="dxa" w:w="1728"/>
            <w:tcMar>
              <w:top w:w="100" w:type="dxa"/>
              <w:bottom w:w="100" w:type="dxa"/>
              <w:left w:w="150" w:type="dxa"/>
              <w:right w:w="150" w:type="dxa"/>
            </w:tcMar>
            <w:shd w:fill="F2F4F4"/>
          </w:tcPr>
          <w:p>
            <w:r>
              <w:rPr>
                <w:rFonts w:ascii="Arial" w:hAnsi="Arial"/>
                <w:b/>
                <w:sz w:val="19"/>
              </w:rPr>
              <w:t>Prepared By:</w:t>
            </w:r>
          </w:p>
        </w:tc>
        <w:tc>
          <w:tcPr>
            <w:tcW w:type="dxa" w:w="3024"/>
            <w:tcMar>
              <w:top w:w="100" w:type="dxa"/>
              <w:bottom w:w="100" w:type="dxa"/>
              <w:left w:w="150" w:type="dxa"/>
              <w:right w:w="150" w:type="dxa"/>
            </w:tcMar>
          </w:tcPr>
          <w:p>
            <w:r>
              <w:rPr>
                <w:rFonts w:ascii="Arial" w:hAnsi="Arial"/>
                <w:sz w:val="19"/>
              </w:rPr>
              <w:t>Validation Engineer / Production Team</w:t>
            </w:r>
          </w:p>
        </w:tc>
        <w:tc>
          <w:tcPr>
            <w:tcW w:type="dxa" w:w="2592"/>
            <w:tcMar>
              <w:top w:w="100" w:type="dxa"/>
              <w:bottom w:w="100" w:type="dxa"/>
              <w:left w:w="150" w:type="dxa"/>
              <w:right w:w="150" w:type="dxa"/>
            </w:tcMar>
          </w:tcPr>
          <w:p>
            <w:r>
              <w:rPr>
                <w:rFonts w:ascii="Arial" w:hAnsi="Arial"/>
                <w:color w:val="BFBFBF"/>
                <w:sz w:val="19"/>
              </w:rPr>
              <w:t>[Sign Asset Verification]</w:t>
            </w:r>
          </w:p>
        </w:tc>
        <w:tc>
          <w:tcPr>
            <w:tcW w:type="dxa" w:w="2016"/>
            <w:tcMar>
              <w:top w:w="100" w:type="dxa"/>
              <w:bottom w:w="100" w:type="dxa"/>
              <w:left w:w="150" w:type="dxa"/>
              <w:right w:w="150" w:type="dxa"/>
            </w:tcMar>
          </w:tcPr>
          <w:p>
            <w:r>
              <w:rPr>
                <w:rFonts w:ascii="Arial" w:hAnsi="Arial"/>
                <w:color w:val="BFBFBF"/>
                <w:sz w:val="19"/>
              </w:rPr>
              <w:t>[Date]</w:t>
            </w:r>
          </w:p>
        </w:tc>
      </w:tr>
      <w:tr>
        <w:tc>
          <w:tcPr>
            <w:tcW w:type="dxa" w:w="1728"/>
            <w:tcMar>
              <w:top w:w="100" w:type="dxa"/>
              <w:bottom w:w="100" w:type="dxa"/>
              <w:left w:w="150" w:type="dxa"/>
              <w:right w:w="150" w:type="dxa"/>
            </w:tcMar>
            <w:shd w:fill="F2F4F4"/>
          </w:tcPr>
          <w:p>
            <w:r>
              <w:rPr>
                <w:rFonts w:ascii="Arial" w:hAnsi="Arial"/>
                <w:b/>
                <w:sz w:val="19"/>
              </w:rPr>
              <w:t>Reviewed By:</w:t>
            </w:r>
          </w:p>
        </w:tc>
        <w:tc>
          <w:tcPr>
            <w:tcW w:type="dxa" w:w="3024"/>
            <w:tcMar>
              <w:top w:w="100" w:type="dxa"/>
              <w:bottom w:w="100" w:type="dxa"/>
              <w:left w:w="150" w:type="dxa"/>
              <w:right w:w="150" w:type="dxa"/>
            </w:tcMar>
          </w:tcPr>
          <w:p>
            <w:r>
              <w:rPr>
                <w:rFonts w:ascii="Arial" w:hAnsi="Arial"/>
                <w:sz w:val="19"/>
              </w:rPr>
              <w:t>Engineering / Maintenance Lead</w:t>
            </w:r>
          </w:p>
        </w:tc>
        <w:tc>
          <w:tcPr>
            <w:tcW w:type="dxa" w:w="2592"/>
            <w:tcMar>
              <w:top w:w="100" w:type="dxa"/>
              <w:bottom w:w="100" w:type="dxa"/>
              <w:left w:w="150" w:type="dxa"/>
              <w:right w:w="150" w:type="dxa"/>
            </w:tcMar>
          </w:tcPr>
          <w:p>
            <w:r>
              <w:rPr>
                <w:rFonts w:ascii="Arial" w:hAnsi="Arial"/>
                <w:color w:val="BFBFBF"/>
                <w:sz w:val="19"/>
              </w:rPr>
              <w:t>[Sign Machine Baseline Status]</w:t>
            </w:r>
          </w:p>
        </w:tc>
        <w:tc>
          <w:tcPr>
            <w:tcW w:type="dxa" w:w="2016"/>
            <w:tcMar>
              <w:top w:w="100" w:type="dxa"/>
              <w:bottom w:w="100" w:type="dxa"/>
              <w:left w:w="150" w:type="dxa"/>
              <w:right w:w="150" w:type="dxa"/>
            </w:tcMar>
          </w:tcPr>
          <w:p>
            <w:r>
              <w:rPr>
                <w:rFonts w:ascii="Arial" w:hAnsi="Arial"/>
                <w:color w:val="BFBFBF"/>
                <w:sz w:val="19"/>
              </w:rPr>
              <w:t>[Date]</w:t>
            </w:r>
          </w:p>
        </w:tc>
      </w:tr>
      <w:tr>
        <w:tc>
          <w:tcPr>
            <w:tcW w:type="dxa" w:w="1728"/>
            <w:tcMar>
              <w:top w:w="100" w:type="dxa"/>
              <w:bottom w:w="100" w:type="dxa"/>
              <w:left w:w="150" w:type="dxa"/>
              <w:right w:w="150" w:type="dxa"/>
            </w:tcMar>
            <w:shd w:fill="F2F4F4"/>
          </w:tcPr>
          <w:p>
            <w:r>
              <w:rPr>
                <w:rFonts w:ascii="Arial" w:hAnsi="Arial"/>
                <w:b/>
                <w:sz w:val="19"/>
              </w:rPr>
              <w:t>Approved By:</w:t>
            </w:r>
          </w:p>
        </w:tc>
        <w:tc>
          <w:tcPr>
            <w:tcW w:type="dxa" w:w="3024"/>
            <w:tcMar>
              <w:top w:w="100" w:type="dxa"/>
              <w:bottom w:w="100" w:type="dxa"/>
              <w:left w:w="150" w:type="dxa"/>
              <w:right w:w="150" w:type="dxa"/>
            </w:tcMar>
          </w:tcPr>
          <w:p>
            <w:r>
              <w:rPr>
                <w:rFonts w:ascii="Arial" w:hAnsi="Arial"/>
                <w:sz w:val="19"/>
              </w:rPr>
              <w:t>Head of Quality Assurance (QA)</w:t>
            </w:r>
          </w:p>
        </w:tc>
        <w:tc>
          <w:tcPr>
            <w:tcW w:type="dxa" w:w="2592"/>
            <w:tcMar>
              <w:top w:w="100" w:type="dxa"/>
              <w:bottom w:w="100" w:type="dxa"/>
              <w:left w:w="150" w:type="dxa"/>
              <w:right w:w="150" w:type="dxa"/>
            </w:tcMar>
          </w:tcPr>
          <w:p>
            <w:r>
              <w:rPr>
                <w:rFonts w:ascii="Arial" w:hAnsi="Arial"/>
                <w:color w:val="BFBFBF"/>
                <w:sz w:val="19"/>
              </w:rPr>
              <w:t>[Authorize Equipment Release]</w:t>
            </w:r>
          </w:p>
        </w:tc>
        <w:tc>
          <w:tcPr>
            <w:tcW w:type="dxa" w:w="2016"/>
            <w:tcMar>
              <w:top w:w="100" w:type="dxa"/>
              <w:bottom w:w="100" w:type="dxa"/>
              <w:left w:w="150" w:type="dxa"/>
              <w:right w:w="150" w:type="dxa"/>
            </w:tcMar>
          </w:tcPr>
          <w:p>
            <w:r>
              <w:rPr>
                <w:rFonts w:ascii="Arial" w:hAnsi="Arial"/>
                <w:color w:val="BFBFBF"/>
                <w:sz w:val="19"/>
              </w:rPr>
              <w:t>[Date]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