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181818" w:val="clear"/>
        <w:spacing w:before="280" w:lineRule="auto"/>
        <w:rPr>
          <w:color w:val="ff0000"/>
          <w:sz w:val="26"/>
          <w:szCs w:val="26"/>
        </w:rPr>
      </w:pPr>
      <w:bookmarkStart w:colFirst="0" w:colLast="0" w:name="_8nfmpwlkut4a" w:id="0"/>
      <w:bookmarkEnd w:id="0"/>
      <w:r w:rsidDel="00000000" w:rsidR="00000000" w:rsidRPr="00000000">
        <w:rPr>
          <w:color w:val="ff0000"/>
          <w:sz w:val="26"/>
          <w:szCs w:val="26"/>
          <w:rtl w:val="0"/>
        </w:rPr>
        <w:t xml:space="preserve">Nhóm 1: Các nghiên cứu nền tảng trực tiếp trên OULAD</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8653257721026"/>
        <w:gridCol w:w="2165.187548447636"/>
        <w:gridCol w:w="2249.363306270654"/>
        <w:gridCol w:w="2600.09563053323"/>
        <w:tblGridChange w:id="0">
          <w:tblGrid>
            <w:gridCol w:w="2010.8653257721026"/>
            <w:gridCol w:w="2165.187548447636"/>
            <w:gridCol w:w="2249.363306270654"/>
            <w:gridCol w:w="2600.09563053323"/>
          </w:tblGrid>
        </w:tblGridChange>
      </w:tblGrid>
      <w:tr>
        <w:trPr>
          <w:cantSplit w:val="0"/>
          <w:trHeight w:val="1250" w:hRule="atLeast"/>
          <w:tblHeader w:val="0"/>
        </w:trPr>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2">
            <w:pPr>
              <w:spacing w:line="330" w:lineRule="auto"/>
              <w:rPr>
                <w:sz w:val="20"/>
                <w:szCs w:val="20"/>
              </w:rPr>
            </w:pPr>
            <w:r w:rsidDel="00000000" w:rsidR="00000000" w:rsidRPr="00000000">
              <w:rPr>
                <w:sz w:val="20"/>
                <w:szCs w:val="20"/>
                <w:rtl w:val="0"/>
              </w:rPr>
              <w:t xml:space="preserve">Bài báo</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line="330" w:lineRule="auto"/>
              <w:rPr>
                <w:sz w:val="20"/>
                <w:szCs w:val="20"/>
              </w:rPr>
            </w:pPr>
            <w:r w:rsidDel="00000000" w:rsidR="00000000" w:rsidRPr="00000000">
              <w:rPr>
                <w:sz w:val="20"/>
                <w:szCs w:val="20"/>
                <w:rtl w:val="0"/>
              </w:rPr>
              <w:t xml:space="preserve">Tác giả &amp; Tạp chí</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line="330" w:lineRule="auto"/>
              <w:rPr>
                <w:sz w:val="20"/>
                <w:szCs w:val="20"/>
              </w:rPr>
            </w:pPr>
            <w:r w:rsidDel="00000000" w:rsidR="00000000" w:rsidRPr="00000000">
              <w:rPr>
                <w:sz w:val="20"/>
                <w:szCs w:val="20"/>
                <w:rtl w:val="0"/>
              </w:rPr>
              <w:t xml:space="preserve">Phương pháp &amp; Đóng góp</w:t>
            </w:r>
          </w:p>
        </w:tc>
        <w:tc>
          <w:tcPr>
            <w:tcBorders>
              <w:top w:color="000000" w:space="0" w:sz="0" w:val="nil"/>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line="330" w:lineRule="auto"/>
              <w:rPr>
                <w:sz w:val="20"/>
                <w:szCs w:val="20"/>
              </w:rPr>
            </w:pPr>
            <w:r w:rsidDel="00000000" w:rsidR="00000000" w:rsidRPr="00000000">
              <w:rPr>
                <w:sz w:val="20"/>
                <w:szCs w:val="20"/>
                <w:rtl w:val="0"/>
              </w:rPr>
              <w:t xml:space="preserve">Điểm hạn chế mà nhóm bạn có thể phản biện / kế thừa</w:t>
            </w:r>
          </w:p>
        </w:tc>
      </w:tr>
      <w:tr>
        <w:trPr>
          <w:cantSplit w:val="0"/>
          <w:trHeight w:val="2345"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line="330" w:lineRule="auto"/>
              <w:rPr>
                <w:sz w:val="20"/>
                <w:szCs w:val="20"/>
              </w:rPr>
            </w:pPr>
            <w:r w:rsidDel="00000000" w:rsidR="00000000" w:rsidRPr="00000000">
              <w:rPr>
                <w:b w:val="1"/>
                <w:bCs w:val="1"/>
                <w:sz w:val="20"/>
                <w:szCs w:val="20"/>
                <w:rtl w:val="0"/>
              </w:rPr>
              <w:t xml:space="preserve">[1] Open University Learning Analytics 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line="330" w:lineRule="auto"/>
              <w:rPr>
                <w:sz w:val="20"/>
                <w:szCs w:val="20"/>
              </w:rPr>
            </w:pPr>
            <w:r w:rsidDel="00000000" w:rsidR="00000000" w:rsidRPr="00000000">
              <w:rPr>
                <w:sz w:val="20"/>
                <w:szCs w:val="20"/>
                <w:rtl w:val="0"/>
              </w:rPr>
              <w:t xml:space="preserve">Kuzilek et al. (2017), </w:t>
            </w:r>
            <w:r w:rsidDel="00000000" w:rsidR="00000000" w:rsidRPr="00000000">
              <w:rPr>
                <w:i w:val="1"/>
                <w:iCs w:val="1"/>
                <w:sz w:val="20"/>
                <w:szCs w:val="20"/>
                <w:rtl w:val="0"/>
              </w:rPr>
              <w:t xml:space="preserve">Scientific Data</w:t>
            </w:r>
            <w:r w:rsidDel="00000000" w:rsidR="00000000" w:rsidRPr="00000000">
              <w:rPr>
                <w:sz w:val="20"/>
                <w:szCs w:val="20"/>
                <w:rtl w:val="0"/>
              </w:rPr>
              <w:t xml:space="preserve"> (Nature)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line="330" w:lineRule="auto"/>
              <w:rPr>
                <w:sz w:val="20"/>
                <w:szCs w:val="20"/>
              </w:rPr>
            </w:pPr>
            <w:r w:rsidDel="00000000" w:rsidR="00000000" w:rsidRPr="00000000">
              <w:rPr>
                <w:sz w:val="20"/>
                <w:szCs w:val="20"/>
                <w:rtl w:val="0"/>
              </w:rPr>
              <w:t xml:space="preserve">Công bố bộ dữ liệu OULAD chuẩn gồm 7 bảng, 32.593 lượt đăng ký, 22 module-presentation và 10.6M lượt clickstream.</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line="330" w:lineRule="auto"/>
              <w:rPr>
                <w:sz w:val="20"/>
                <w:szCs w:val="20"/>
              </w:rPr>
            </w:pPr>
            <w:r w:rsidDel="00000000" w:rsidR="00000000" w:rsidRPr="00000000">
              <w:rPr>
                <w:sz w:val="20"/>
                <w:szCs w:val="20"/>
                <w:rtl w:val="0"/>
              </w:rPr>
              <w:t xml:space="preserve">Bài công bố dữ liệu thô, chưa định hình mô hình dự đoán theo thời gian cụ thể.</w:t>
            </w:r>
          </w:p>
        </w:tc>
      </w:tr>
      <w:tr>
        <w:trPr>
          <w:cantSplit w:val="0"/>
          <w:trHeight w:val="2615"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line="330" w:lineRule="auto"/>
              <w:rPr>
                <w:sz w:val="20"/>
                <w:szCs w:val="20"/>
              </w:rPr>
            </w:pPr>
            <w:r w:rsidDel="00000000" w:rsidR="00000000" w:rsidRPr="00000000">
              <w:rPr>
                <w:b w:val="1"/>
                <w:bCs w:val="1"/>
                <w:sz w:val="20"/>
                <w:szCs w:val="20"/>
                <w:rtl w:val="0"/>
              </w:rPr>
              <w:t xml:space="preserve">[2] Predicting at-Risk Students at Different Percentages of Course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line="330" w:lineRule="auto"/>
              <w:rPr>
                <w:sz w:val="20"/>
                <w:szCs w:val="20"/>
              </w:rPr>
            </w:pPr>
            <w:r w:rsidDel="00000000" w:rsidR="00000000" w:rsidRPr="00000000">
              <w:rPr>
                <w:sz w:val="20"/>
                <w:szCs w:val="20"/>
                <w:rtl w:val="0"/>
              </w:rPr>
              <w:t xml:space="preserve">Adnan et al. (2021), </w:t>
            </w:r>
            <w:r w:rsidDel="00000000" w:rsidR="00000000" w:rsidRPr="00000000">
              <w:rPr>
                <w:i w:val="1"/>
                <w:iCs w:val="1"/>
                <w:sz w:val="20"/>
                <w:szCs w:val="20"/>
                <w:rtl w:val="0"/>
              </w:rPr>
              <w:t xml:space="preserve">IEEE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line="330" w:lineRule="auto"/>
              <w:rPr>
                <w:sz w:val="20"/>
                <w:szCs w:val="20"/>
              </w:rPr>
            </w:pPr>
            <w:r w:rsidDel="00000000" w:rsidR="00000000" w:rsidRPr="00000000">
              <w:rPr>
                <w:sz w:val="20"/>
                <w:szCs w:val="20"/>
                <w:rtl w:val="0"/>
              </w:rPr>
              <w:t xml:space="preserve">Đề xuất dự đoán theo mốc tiến độ (20, 40, 60, 80, 100%). Kết luận mốc 40–60% là thời điểm vàng để can thiệp.</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line="330" w:lineRule="auto"/>
              <w:rPr>
                <w:sz w:val="20"/>
                <w:szCs w:val="20"/>
              </w:rPr>
            </w:pPr>
            <w:r w:rsidDel="00000000" w:rsidR="00000000" w:rsidRPr="00000000">
              <w:rPr>
                <w:b w:val="1"/>
                <w:bCs w:val="1"/>
                <w:sz w:val="20"/>
                <w:szCs w:val="20"/>
                <w:rtl w:val="0"/>
              </w:rPr>
              <w:t xml:space="preserve">Không chia tập theo sinh viên</w:t>
            </w:r>
            <w:r w:rsidDel="00000000" w:rsidR="00000000" w:rsidRPr="00000000">
              <w:rPr>
                <w:sz w:val="20"/>
                <w:szCs w:val="20"/>
                <w:rtl w:val="0"/>
              </w:rPr>
              <w:t xml:space="preserve"> (rò rỉ dữ liệu). </w:t>
            </w:r>
            <w:r w:rsidDel="00000000" w:rsidR="00000000" w:rsidRPr="00000000">
              <w:rPr>
                <w:b w:val="1"/>
                <w:bCs w:val="1"/>
                <w:sz w:val="20"/>
                <w:szCs w:val="20"/>
                <w:rtl w:val="0"/>
              </w:rPr>
              <w:t xml:space="preserve">Không tách sinh viên đã rút lui</w:t>
            </w:r>
            <w:r w:rsidDel="00000000" w:rsidR="00000000" w:rsidRPr="00000000">
              <w:rPr>
                <w:sz w:val="20"/>
                <w:szCs w:val="20"/>
                <w:rtl w:val="0"/>
              </w:rPr>
              <w:t xml:space="preserve"> (đánh giá trên cả SV đã bỏ học $\rightarrow$ kết quả bị thổi phồng). Không có XAI.</w:t>
            </w:r>
          </w:p>
        </w:tc>
      </w:tr>
      <w:tr>
        <w:trPr>
          <w:cantSplit w:val="0"/>
          <w:trHeight w:val="2330" w:hRule="atLeast"/>
          <w:tblHeader w:val="0"/>
        </w:trPr>
        <w:tc>
          <w:tcPr>
            <w:tcBorders>
              <w:top w:color="000000" w:space="0" w:sz="4" w:val="single"/>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line="330" w:lineRule="auto"/>
              <w:rPr>
                <w:sz w:val="20"/>
                <w:szCs w:val="20"/>
              </w:rPr>
            </w:pPr>
            <w:r w:rsidDel="00000000" w:rsidR="00000000" w:rsidRPr="00000000">
              <w:rPr>
                <w:b w:val="1"/>
                <w:bCs w:val="1"/>
                <w:sz w:val="20"/>
                <w:szCs w:val="20"/>
                <w:rtl w:val="0"/>
              </w:rPr>
              <w:t xml:space="preserve">[3] An overview and comparison of supervised data mining techniques...</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line="330" w:lineRule="auto"/>
              <w:rPr>
                <w:sz w:val="20"/>
                <w:szCs w:val="20"/>
              </w:rPr>
            </w:pPr>
            <w:r w:rsidDel="00000000" w:rsidR="00000000" w:rsidRPr="00000000">
              <w:rPr>
                <w:sz w:val="20"/>
                <w:szCs w:val="20"/>
                <w:rtl w:val="0"/>
              </w:rPr>
              <w:t xml:space="preserve">Tomasevic et al. (2020), </w:t>
            </w:r>
            <w:r w:rsidDel="00000000" w:rsidR="00000000" w:rsidRPr="00000000">
              <w:rPr>
                <w:i w:val="1"/>
                <w:iCs w:val="1"/>
                <w:sz w:val="20"/>
                <w:szCs w:val="20"/>
                <w:rtl w:val="0"/>
              </w:rPr>
              <w:t xml:space="preserve">Computers &amp; Education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line="330" w:lineRule="auto"/>
              <w:rPr>
                <w:sz w:val="20"/>
                <w:szCs w:val="20"/>
              </w:rPr>
            </w:pPr>
            <w:r w:rsidDel="00000000" w:rsidR="00000000" w:rsidRPr="00000000">
              <w:rPr>
                <w:sz w:val="20"/>
                <w:szCs w:val="20"/>
                <w:rtl w:val="0"/>
              </w:rPr>
              <w:t xml:space="preserve">So sánh các mô hình học máy; phát hiện đặc trưng clickstream VLE và điểm đánh giá vượt trội hơn nhiều so với nhân khẩu học.</w:t>
            </w:r>
          </w:p>
        </w:tc>
        <w:tc>
          <w:tcPr>
            <w:tcBorders>
              <w:top w:color="000000" w:space="0" w:sz="4" w:val="single"/>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330" w:lineRule="auto"/>
              <w:rPr>
                <w:sz w:val="20"/>
                <w:szCs w:val="20"/>
              </w:rPr>
            </w:pPr>
            <w:r w:rsidDel="00000000" w:rsidR="00000000" w:rsidRPr="00000000">
              <w:rPr>
                <w:sz w:val="20"/>
                <w:szCs w:val="20"/>
                <w:rtl w:val="0"/>
              </w:rPr>
              <w:t xml:space="preserve">Chỉ thử nghiệm trên tập con môn DDD (3.166 SV). Loại bỏ các dòng có missing value (vứt bỏ SV không nộp bài). Thiếu các thuật toán Ensemble hiện đại (XGBoost, LightGBM).</w:t>
            </w:r>
          </w:p>
        </w:tc>
      </w:tr>
    </w:tbl>
    <w:p w:rsidR="00000000" w:rsidDel="00000000" w:rsidP="00000000" w:rsidRDefault="00000000" w:rsidRPr="00000000" w14:paraId="00000012">
      <w:pPr>
        <w:pStyle w:val="Heading3"/>
        <w:keepNext w:val="0"/>
        <w:keepLines w:val="0"/>
        <w:shd w:fill="181818" w:val="clear"/>
        <w:spacing w:before="280" w:lineRule="auto"/>
        <w:rPr>
          <w:color w:val="ff0000"/>
          <w:sz w:val="26"/>
          <w:szCs w:val="26"/>
        </w:rPr>
      </w:pPr>
      <w:bookmarkStart w:colFirst="0" w:colLast="0" w:name="_g7uxbak4b3au" w:id="1"/>
      <w:bookmarkEnd w:id="1"/>
      <w:r w:rsidDel="00000000" w:rsidR="00000000" w:rsidRPr="00000000">
        <w:rPr>
          <w:color w:val="ff0000"/>
          <w:sz w:val="26"/>
          <w:szCs w:val="26"/>
          <w:rtl w:val="0"/>
        </w:rPr>
        <w:t xml:space="preserve">Nhóm 2: Explainable AI (XAI) &amp; Độ ổn định giải thích trong giáo dục</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187548447636"/>
        <w:gridCol w:w="1996.8360328015997"/>
        <w:gridCol w:w="2179.2168414181388"/>
        <w:gridCol w:w="2684.2713883562487"/>
        <w:tblGridChange w:id="0">
          <w:tblGrid>
            <w:gridCol w:w="2165.187548447636"/>
            <w:gridCol w:w="1996.8360328015997"/>
            <w:gridCol w:w="2179.2168414181388"/>
            <w:gridCol w:w="2684.2713883562487"/>
          </w:tblGrid>
        </w:tblGridChange>
      </w:tblGrid>
      <w:tr>
        <w:trPr>
          <w:cantSplit w:val="0"/>
          <w:trHeight w:val="995" w:hRule="atLeast"/>
          <w:tblHeader w:val="0"/>
        </w:trPr>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line="330" w:lineRule="auto"/>
              <w:rPr>
                <w:sz w:val="20"/>
                <w:szCs w:val="20"/>
              </w:rPr>
            </w:pPr>
            <w:r w:rsidDel="00000000" w:rsidR="00000000" w:rsidRPr="00000000">
              <w:rPr>
                <w:sz w:val="20"/>
                <w:szCs w:val="20"/>
                <w:rtl w:val="0"/>
              </w:rPr>
              <w:t xml:space="preserve">Bài báo</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line="330" w:lineRule="auto"/>
              <w:rPr>
                <w:sz w:val="20"/>
                <w:szCs w:val="20"/>
              </w:rPr>
            </w:pPr>
            <w:r w:rsidDel="00000000" w:rsidR="00000000" w:rsidRPr="00000000">
              <w:rPr>
                <w:sz w:val="20"/>
                <w:szCs w:val="20"/>
                <w:rtl w:val="0"/>
              </w:rPr>
              <w:t xml:space="preserve">Tác giả &amp; Tạp chí</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line="330" w:lineRule="auto"/>
              <w:rPr>
                <w:sz w:val="20"/>
                <w:szCs w:val="20"/>
              </w:rPr>
            </w:pPr>
            <w:r w:rsidDel="00000000" w:rsidR="00000000" w:rsidRPr="00000000">
              <w:rPr>
                <w:sz w:val="20"/>
                <w:szCs w:val="20"/>
                <w:rtl w:val="0"/>
              </w:rPr>
              <w:t xml:space="preserve">Phương pháp &amp; Đóng góp</w:t>
            </w:r>
          </w:p>
        </w:tc>
        <w:tc>
          <w:tcPr>
            <w:tcBorders>
              <w:top w:color="000000" w:space="0" w:sz="0" w:val="nil"/>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330" w:lineRule="auto"/>
              <w:rPr>
                <w:sz w:val="20"/>
                <w:szCs w:val="20"/>
              </w:rPr>
            </w:pPr>
            <w:r w:rsidDel="00000000" w:rsidR="00000000" w:rsidRPr="00000000">
              <w:rPr>
                <w:sz w:val="20"/>
                <w:szCs w:val="20"/>
                <w:rtl w:val="0"/>
              </w:rPr>
              <w:t xml:space="preserve">Điểm hạn chế &amp; Cơ hội nghiên cứu</w:t>
            </w:r>
          </w:p>
        </w:tc>
      </w:tr>
      <w:tr>
        <w:trPr>
          <w:cantSplit w:val="0"/>
          <w:trHeight w:val="2345"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330" w:lineRule="auto"/>
              <w:rPr>
                <w:sz w:val="20"/>
                <w:szCs w:val="20"/>
              </w:rPr>
            </w:pPr>
            <w:r w:rsidDel="00000000" w:rsidR="00000000" w:rsidRPr="00000000">
              <w:rPr>
                <w:b w:val="1"/>
                <w:bCs w:val="1"/>
                <w:sz w:val="20"/>
                <w:szCs w:val="20"/>
                <w:rtl w:val="0"/>
              </w:rPr>
              <w:t xml:space="preserve">[4] Explainable AI in Education: Techniques and Qualitative 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330" w:lineRule="auto"/>
              <w:rPr>
                <w:sz w:val="20"/>
                <w:szCs w:val="20"/>
              </w:rPr>
            </w:pPr>
            <w:r w:rsidDel="00000000" w:rsidR="00000000" w:rsidRPr="00000000">
              <w:rPr>
                <w:sz w:val="20"/>
                <w:szCs w:val="20"/>
                <w:rtl w:val="0"/>
              </w:rPr>
              <w:t xml:space="preserve">Gunasekara &amp; Saarela (2025), </w:t>
            </w:r>
            <w:r w:rsidDel="00000000" w:rsidR="00000000" w:rsidRPr="00000000">
              <w:rPr>
                <w:i w:val="1"/>
                <w:iCs w:val="1"/>
                <w:sz w:val="20"/>
                <w:szCs w:val="20"/>
                <w:rtl w:val="0"/>
              </w:rPr>
              <w:t xml:space="preserve">Applied Sciences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330" w:lineRule="auto"/>
              <w:rPr>
                <w:sz w:val="20"/>
                <w:szCs w:val="20"/>
              </w:rPr>
            </w:pPr>
            <w:r w:rsidDel="00000000" w:rsidR="00000000" w:rsidRPr="00000000">
              <w:rPr>
                <w:sz w:val="20"/>
                <w:szCs w:val="20"/>
                <w:rtl w:val="0"/>
              </w:rPr>
              <w:t xml:space="preserve">Áp dụng SHAP và LIME để giải thích kết quả dự đoán của ANN và Cây quyết định trên tập con 3 môn OULAD.</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330" w:lineRule="auto"/>
              <w:rPr>
                <w:sz w:val="20"/>
                <w:szCs w:val="20"/>
              </w:rPr>
            </w:pPr>
            <w:r w:rsidDel="00000000" w:rsidR="00000000" w:rsidRPr="00000000">
              <w:rPr>
                <w:sz w:val="20"/>
                <w:szCs w:val="20"/>
                <w:rtl w:val="0"/>
              </w:rPr>
              <w:t xml:space="preserve">Đánh giá giải thích </w:t>
            </w:r>
            <w:r w:rsidDel="00000000" w:rsidR="00000000" w:rsidRPr="00000000">
              <w:rPr>
                <w:b w:val="1"/>
                <w:bCs w:val="1"/>
                <w:sz w:val="20"/>
                <w:szCs w:val="20"/>
                <w:rtl w:val="0"/>
              </w:rPr>
              <w:t xml:space="preserve">hoàn toàn bằng định tính</w:t>
            </w:r>
            <w:r w:rsidDel="00000000" w:rsidR="00000000" w:rsidRPr="00000000">
              <w:rPr>
                <w:sz w:val="20"/>
                <w:szCs w:val="20"/>
                <w:rtl w:val="0"/>
              </w:rPr>
              <w:t xml:space="preserve"> (nhìn biểu đồ bằng mắt). Không đo lường độ ổn định định lượng (stability), không phân tích theo chuỗi thời gian.</w:t>
            </w:r>
          </w:p>
        </w:tc>
      </w:tr>
      <w:tr>
        <w:trPr>
          <w:cantSplit w:val="0"/>
          <w:trHeight w:val="2330" w:hRule="atLeast"/>
          <w:tblHeader w:val="0"/>
        </w:trPr>
        <w:tc>
          <w:tcPr>
            <w:tcBorders>
              <w:top w:color="000000" w:space="0" w:sz="4" w:val="single"/>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330" w:lineRule="auto"/>
              <w:rPr>
                <w:sz w:val="20"/>
                <w:szCs w:val="20"/>
              </w:rPr>
            </w:pPr>
            <w:r w:rsidDel="00000000" w:rsidR="00000000" w:rsidRPr="00000000">
              <w:rPr>
                <w:b w:val="1"/>
                <w:bCs w:val="1"/>
                <w:sz w:val="20"/>
                <w:szCs w:val="20"/>
                <w:rtl w:val="0"/>
              </w:rPr>
              <w:t xml:space="preserve">[5] Explainable student performance prediction: A systematic review</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330" w:lineRule="auto"/>
              <w:rPr>
                <w:sz w:val="20"/>
                <w:szCs w:val="20"/>
              </w:rPr>
            </w:pPr>
            <w:r w:rsidDel="00000000" w:rsidR="00000000" w:rsidRPr="00000000">
              <w:rPr>
                <w:sz w:val="20"/>
                <w:szCs w:val="20"/>
                <w:rtl w:val="0"/>
              </w:rPr>
              <w:t xml:space="preserve">Alamri &amp; Alharbi (2021), </w:t>
            </w:r>
            <w:r w:rsidDel="00000000" w:rsidR="00000000" w:rsidRPr="00000000">
              <w:rPr>
                <w:i w:val="1"/>
                <w:iCs w:val="1"/>
                <w:sz w:val="20"/>
                <w:szCs w:val="20"/>
                <w:rtl w:val="0"/>
              </w:rPr>
              <w:t xml:space="preserve">IEEE Access</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line="330" w:lineRule="auto"/>
              <w:rPr>
                <w:sz w:val="20"/>
                <w:szCs w:val="20"/>
              </w:rPr>
            </w:pPr>
            <w:r w:rsidDel="00000000" w:rsidR="00000000" w:rsidRPr="00000000">
              <w:rPr>
                <w:sz w:val="20"/>
                <w:szCs w:val="20"/>
                <w:rtl w:val="0"/>
              </w:rPr>
              <w:t xml:space="preserve">Khảo sát hệ thống về các nghiên cứu XAI trong giáo dục; chỉ ra rào cản lớn nhất để giảng viên tin dùng AI là tính "hộp đen".</w:t>
            </w:r>
          </w:p>
        </w:tc>
        <w:tc>
          <w:tcPr>
            <w:tcBorders>
              <w:top w:color="000000" w:space="0" w:sz="4" w:val="single"/>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330" w:lineRule="auto"/>
              <w:rPr>
                <w:sz w:val="20"/>
                <w:szCs w:val="20"/>
              </w:rPr>
            </w:pPr>
            <w:r w:rsidDel="00000000" w:rsidR="00000000" w:rsidRPr="00000000">
              <w:rPr>
                <w:sz w:val="20"/>
                <w:szCs w:val="20"/>
                <w:rtl w:val="0"/>
              </w:rPr>
              <w:t xml:space="preserve">Nhấn mạnh việc phần lớn các bài báo chỉ dừng lại ở việc áp dụng công cụ XAI có sẵn mà thiếu phương pháp kiểm định độ tin cậy và tính ổn định của giải thích.</w:t>
            </w:r>
          </w:p>
        </w:tc>
      </w:tr>
    </w:tbl>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hd w:fill="181818" w:val="clear"/>
        <w:spacing w:before="280" w:lineRule="auto"/>
        <w:rPr>
          <w:color w:val="ff0000"/>
          <w:sz w:val="26"/>
          <w:szCs w:val="26"/>
        </w:rPr>
      </w:pPr>
      <w:bookmarkStart w:colFirst="0" w:colLast="0" w:name="_8xqv6i1rsezl" w:id="2"/>
      <w:bookmarkEnd w:id="2"/>
      <w:r w:rsidDel="00000000" w:rsidR="00000000" w:rsidRPr="00000000">
        <w:rPr>
          <w:color w:val="ff0000"/>
          <w:sz w:val="26"/>
          <w:szCs w:val="26"/>
          <w:rtl w:val="0"/>
        </w:rPr>
        <w:t xml:space="preserve">Nhóm 3: Hướng đi tiên tiến - Actionable Recourse &amp; Counterfactual Explanations (Giải thích phản thực tế)</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656235975685"/>
        <w:gridCol w:w="1688.1915874505328"/>
        <w:gridCol w:w="2249.363306270654"/>
        <w:gridCol w:w="2698.300681326751"/>
        <w:tblGridChange w:id="0">
          <w:tblGrid>
            <w:gridCol w:w="2389.656235975685"/>
            <w:gridCol w:w="1688.1915874505328"/>
            <w:gridCol w:w="2249.363306270654"/>
            <w:gridCol w:w="2698.300681326751"/>
          </w:tblGrid>
        </w:tblGridChange>
      </w:tblGrid>
      <w:tr>
        <w:trPr>
          <w:cantSplit w:val="0"/>
          <w:trHeight w:val="995" w:hRule="atLeast"/>
          <w:tblHeader w:val="0"/>
        </w:trPr>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330" w:lineRule="auto"/>
              <w:rPr>
                <w:sz w:val="20"/>
                <w:szCs w:val="20"/>
              </w:rPr>
            </w:pPr>
            <w:r w:rsidDel="00000000" w:rsidR="00000000" w:rsidRPr="00000000">
              <w:rPr>
                <w:sz w:val="20"/>
                <w:szCs w:val="20"/>
                <w:rtl w:val="0"/>
              </w:rPr>
              <w:t xml:space="preserve">Bài báo</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330" w:lineRule="auto"/>
              <w:rPr>
                <w:sz w:val="20"/>
                <w:szCs w:val="20"/>
              </w:rPr>
            </w:pPr>
            <w:r w:rsidDel="00000000" w:rsidR="00000000" w:rsidRPr="00000000">
              <w:rPr>
                <w:sz w:val="20"/>
                <w:szCs w:val="20"/>
                <w:rtl w:val="0"/>
              </w:rPr>
              <w:t xml:space="preserve">Tác giả &amp; Tạp chí</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330" w:lineRule="auto"/>
              <w:rPr>
                <w:sz w:val="20"/>
                <w:szCs w:val="20"/>
              </w:rPr>
            </w:pPr>
            <w:r w:rsidDel="00000000" w:rsidR="00000000" w:rsidRPr="00000000">
              <w:rPr>
                <w:sz w:val="20"/>
                <w:szCs w:val="20"/>
                <w:rtl w:val="0"/>
              </w:rPr>
              <w:t xml:space="preserve">Phương pháp &amp; Đóng góp</w:t>
            </w:r>
          </w:p>
        </w:tc>
        <w:tc>
          <w:tcPr>
            <w:tcBorders>
              <w:top w:color="000000" w:space="0" w:sz="0" w:val="nil"/>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330" w:lineRule="auto"/>
              <w:rPr>
                <w:sz w:val="20"/>
                <w:szCs w:val="20"/>
              </w:rPr>
            </w:pPr>
            <w:r w:rsidDel="00000000" w:rsidR="00000000" w:rsidRPr="00000000">
              <w:rPr>
                <w:sz w:val="20"/>
                <w:szCs w:val="20"/>
                <w:rtl w:val="0"/>
              </w:rPr>
              <w:t xml:space="preserve">Ứng dụng vào đề tài của nhóm</w:t>
            </w:r>
          </w:p>
        </w:tc>
      </w:tr>
      <w:tr>
        <w:trPr>
          <w:cantSplit w:val="0"/>
          <w:trHeight w:val="314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330" w:lineRule="auto"/>
              <w:rPr>
                <w:sz w:val="20"/>
                <w:szCs w:val="20"/>
              </w:rPr>
            </w:pPr>
            <w:r w:rsidDel="00000000" w:rsidR="00000000" w:rsidRPr="00000000">
              <w:rPr>
                <w:b w:val="1"/>
                <w:bCs w:val="1"/>
                <w:sz w:val="20"/>
                <w:szCs w:val="20"/>
                <w:rtl w:val="0"/>
              </w:rPr>
              <w:t xml:space="preserve">[6] Counterfactual Explanations for Student At-Risk Prediction</w:t>
            </w:r>
            <w:r w:rsidDel="00000000" w:rsidR="00000000" w:rsidRPr="00000000">
              <w:rPr>
                <w:sz w:val="20"/>
                <w:szCs w:val="20"/>
                <w:rtl w:val="0"/>
              </w:rPr>
              <w:t xml:space="preserve"> / </w:t>
            </w:r>
            <w:r w:rsidDel="00000000" w:rsidR="00000000" w:rsidRPr="00000000">
              <w:rPr>
                <w:b w:val="1"/>
                <w:bCs w:val="1"/>
                <w:sz w:val="20"/>
                <w:szCs w:val="20"/>
                <w:rtl w:val="0"/>
              </w:rPr>
              <w:t xml:space="preserve">Group Counterfactuals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330" w:lineRule="auto"/>
              <w:rPr>
                <w:sz w:val="20"/>
                <w:szCs w:val="20"/>
              </w:rPr>
            </w:pPr>
            <w:r w:rsidDel="00000000" w:rsidR="00000000" w:rsidRPr="00000000">
              <w:rPr>
                <w:sz w:val="20"/>
                <w:szCs w:val="20"/>
                <w:rtl w:val="0"/>
              </w:rPr>
              <w:t xml:space="preserve">Các nghiên cứu EDM (2023–2025), </w:t>
            </w:r>
            <w:r w:rsidDel="00000000" w:rsidR="00000000" w:rsidRPr="00000000">
              <w:rPr>
                <w:i w:val="1"/>
                <w:iCs w:val="1"/>
                <w:sz w:val="20"/>
                <w:szCs w:val="20"/>
                <w:rtl w:val="0"/>
              </w:rPr>
              <w:t xml:space="preserve">MDPI / arXiv / CEUR-WS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330" w:lineRule="auto"/>
              <w:rPr>
                <w:sz w:val="20"/>
                <w:szCs w:val="20"/>
              </w:rPr>
            </w:pPr>
            <w:r w:rsidDel="00000000" w:rsidR="00000000" w:rsidRPr="00000000">
              <w:rPr>
                <w:sz w:val="20"/>
                <w:szCs w:val="20"/>
                <w:rtl w:val="0"/>
              </w:rPr>
              <w:t xml:space="preserve">Không chỉ nói </w:t>
            </w:r>
            <w:r w:rsidDel="00000000" w:rsidR="00000000" w:rsidRPr="00000000">
              <w:rPr>
                <w:i w:val="1"/>
                <w:iCs w:val="1"/>
                <w:sz w:val="20"/>
                <w:szCs w:val="20"/>
                <w:rtl w:val="0"/>
              </w:rPr>
              <w:t xml:space="preserve">"tại sao sinh viên bị rủi ro"</w:t>
            </w:r>
            <w:r w:rsidDel="00000000" w:rsidR="00000000" w:rsidRPr="00000000">
              <w:rPr>
                <w:sz w:val="20"/>
                <w:szCs w:val="20"/>
                <w:rtl w:val="0"/>
              </w:rPr>
              <w:t xml:space="preserve">, mà tìm ra </w:t>
            </w:r>
            <w:r w:rsidDel="00000000" w:rsidR="00000000" w:rsidRPr="00000000">
              <w:rPr>
                <w:b w:val="1"/>
                <w:bCs w:val="1"/>
                <w:sz w:val="20"/>
                <w:szCs w:val="20"/>
                <w:rtl w:val="0"/>
              </w:rPr>
              <w:t xml:space="preserve">hành động tối thiểu</w:t>
            </w:r>
            <w:r w:rsidDel="00000000" w:rsidR="00000000" w:rsidRPr="00000000">
              <w:rPr>
                <w:sz w:val="20"/>
                <w:szCs w:val="20"/>
                <w:rtl w:val="0"/>
              </w:rPr>
              <w:t xml:space="preserve"> (What-if): </w:t>
            </w:r>
            <w:r w:rsidDel="00000000" w:rsidR="00000000" w:rsidRPr="00000000">
              <w:rPr>
                <w:i w:val="1"/>
                <w:iCs w:val="1"/>
                <w:sz w:val="20"/>
                <w:szCs w:val="20"/>
                <w:rtl w:val="0"/>
              </w:rPr>
              <w:t xml:space="preserve">"Nếu em này tăng 15 click vào quiz và nộp bài TMA1 sớm 2 ngày thì xác suất đỗ sẽ đổi từ 35% lên 65%"</w:t>
            </w: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330" w:lineRule="auto"/>
              <w:rPr>
                <w:sz w:val="20"/>
                <w:szCs w:val="20"/>
              </w:rPr>
            </w:pPr>
            <w:r w:rsidDel="00000000" w:rsidR="00000000" w:rsidRPr="00000000">
              <w:rPr>
                <w:b w:val="1"/>
                <w:bCs w:val="1"/>
                <w:sz w:val="20"/>
                <w:szCs w:val="20"/>
                <w:rtl w:val="0"/>
              </w:rPr>
              <w:t xml:space="preserve">Cực kỳ phù hợp để làm điểm nhấn mới</w:t>
            </w:r>
            <w:r w:rsidDel="00000000" w:rsidR="00000000" w:rsidRPr="00000000">
              <w:rPr>
                <w:sz w:val="20"/>
                <w:szCs w:val="20"/>
                <w:rtl w:val="0"/>
              </w:rPr>
              <w:t xml:space="preserve">: Chuyển từ "Cảnh báo thụ động" (Feature Importance) sang "Đề xuất hành động can thiệp khả thi" (Actionable Recommendations).</w:t>
            </w:r>
          </w:p>
        </w:tc>
      </w:tr>
      <w:tr>
        <w:trPr>
          <w:cantSplit w:val="0"/>
          <w:trHeight w:val="2870" w:hRule="atLeast"/>
          <w:tblHeader w:val="0"/>
        </w:trPr>
        <w:tc>
          <w:tcPr>
            <w:tcBorders>
              <w:top w:color="000000" w:space="0" w:sz="4" w:val="single"/>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330" w:lineRule="auto"/>
              <w:rPr>
                <w:sz w:val="20"/>
                <w:szCs w:val="20"/>
              </w:rPr>
            </w:pPr>
            <w:r w:rsidDel="00000000" w:rsidR="00000000" w:rsidRPr="00000000">
              <w:rPr>
                <w:b w:val="1"/>
                <w:bCs w:val="1"/>
                <w:sz w:val="20"/>
                <w:szCs w:val="20"/>
                <w:rtl w:val="0"/>
              </w:rPr>
              <w:t xml:space="preserve">[7] Semantics-Constrained Counterfactual Recourse (SC2R)</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330" w:lineRule="auto"/>
              <w:rPr>
                <w:sz w:val="20"/>
                <w:szCs w:val="20"/>
              </w:rPr>
            </w:pPr>
            <w:r w:rsidDel="00000000" w:rsidR="00000000" w:rsidRPr="00000000">
              <w:rPr>
                <w:sz w:val="20"/>
                <w:szCs w:val="20"/>
                <w:rtl w:val="0"/>
              </w:rPr>
              <w:t xml:space="preserve">ArXiv (2024–2025)</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330" w:lineRule="auto"/>
              <w:rPr>
                <w:sz w:val="20"/>
                <w:szCs w:val="20"/>
              </w:rPr>
            </w:pPr>
            <w:r w:rsidDel="00000000" w:rsidR="00000000" w:rsidRPr="00000000">
              <w:rPr>
                <w:sz w:val="20"/>
                <w:szCs w:val="20"/>
                <w:rtl w:val="0"/>
              </w:rPr>
              <w:t xml:space="preserve">Tối ưu hóa phản thực tế có ràng buộc thực tế (ví dụ: không thể yêu cầu sinh viên đổi tuổi hay đổi môn học; chỉ được tăng số giờ học hoặc số bài nộp trong giới hạn cho phép).</w:t>
            </w:r>
          </w:p>
        </w:tc>
        <w:tc>
          <w:tcPr>
            <w:tcBorders>
              <w:top w:color="000000" w:space="0" w:sz="4" w:val="single"/>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330" w:lineRule="auto"/>
              <w:rPr>
                <w:sz w:val="20"/>
                <w:szCs w:val="20"/>
              </w:rPr>
            </w:pPr>
            <w:r w:rsidDel="00000000" w:rsidR="00000000" w:rsidRPr="00000000">
              <w:rPr>
                <w:sz w:val="20"/>
                <w:szCs w:val="20"/>
                <w:rtl w:val="0"/>
              </w:rPr>
              <w:t xml:space="preserve">Giúp các khuyến nghị đưa ra trên Dashboard có tính sư phạm thực tế, không bị phi lý.</w:t>
            </w:r>
          </w:p>
        </w:tc>
      </w:tr>
    </w:tbl>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hd w:fill="181818" w:val="clear"/>
        <w:spacing w:before="280" w:lineRule="auto"/>
        <w:rPr>
          <w:color w:val="ff0000"/>
          <w:sz w:val="20"/>
          <w:szCs w:val="20"/>
        </w:rPr>
      </w:pPr>
      <w:bookmarkStart w:colFirst="0" w:colLast="0" w:name="_6wybjqtbg4ry" w:id="3"/>
      <w:bookmarkEnd w:id="3"/>
      <w:r w:rsidDel="00000000" w:rsidR="00000000" w:rsidRPr="00000000">
        <w:rPr>
          <w:color w:val="ff0000"/>
          <w:sz w:val="26"/>
          <w:szCs w:val="26"/>
          <w:rtl w:val="0"/>
        </w:rPr>
        <w:t xml:space="preserve">Nhóm 4: Học sâu theo thời gian (Temporal Deep Learning / Survival Analysis)</w:t>
      </w:r>
      <w:r w:rsidDel="00000000" w:rsidR="00000000" w:rsidRPr="00000000">
        <w:rPr>
          <w:rtl w:val="0"/>
        </w:rPr>
      </w:r>
    </w:p>
    <w:p w:rsidR="00000000" w:rsidDel="00000000" w:rsidP="00000000" w:rsidRDefault="00000000" w:rsidRPr="00000000" w14:paraId="0000002F">
      <w:pPr>
        <w:pStyle w:val="Heading3"/>
        <w:keepNext w:val="0"/>
        <w:keepLines w:val="0"/>
        <w:shd w:fill="181818" w:val="clear"/>
        <w:spacing w:before="280" w:lineRule="auto"/>
        <w:rPr>
          <w:color w:val="000000"/>
          <w:sz w:val="26"/>
          <w:szCs w:val="26"/>
        </w:rPr>
      </w:pPr>
      <w:bookmarkStart w:colFirst="0" w:colLast="0" w:name="_wp9jd8vbalpr" w:id="4"/>
      <w:bookmarkEnd w:id="4"/>
      <w:r w:rsidDel="00000000" w:rsidR="00000000" w:rsidRPr="00000000">
        <w:rPr>
          <w:rtl w:val="0"/>
        </w:rPr>
      </w:r>
    </w:p>
    <w:tbl>
      <w:tblPr>
        <w:tblStyle w:val="Table4"/>
        <w:tblpPr w:leftFromText="180" w:rightFromText="180" w:topFromText="180" w:bottomFromText="180" w:vertAnchor="text" w:horzAnchor="text" w:tblpX="-75"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1.902391533702"/>
        <w:gridCol w:w="1727.5940869522715"/>
        <w:gridCol w:w="2764.150539123634"/>
        <w:gridCol w:w="2231.8647934140154"/>
        <w:tblGridChange w:id="0">
          <w:tblGrid>
            <w:gridCol w:w="2301.902391533702"/>
            <w:gridCol w:w="1727.5940869522715"/>
            <w:gridCol w:w="2764.150539123634"/>
            <w:gridCol w:w="2231.8647934140154"/>
          </w:tblGrid>
        </w:tblGridChange>
      </w:tblGrid>
      <w:tr>
        <w:trPr>
          <w:cantSplit w:val="0"/>
          <w:trHeight w:val="995" w:hRule="atLeast"/>
          <w:tblHeader w:val="0"/>
        </w:trPr>
        <w:tc>
          <w:tcPr>
            <w:tcBorders>
              <w:bottom w:color="000000" w:space="0" w:sz="4" w:val="single"/>
              <w:right w:color="000000" w:space="0" w:sz="4" w:val="single"/>
            </w:tcBorders>
          </w:tcPr>
          <w:p w:rsidR="00000000" w:rsidDel="00000000" w:rsidP="00000000" w:rsidRDefault="00000000" w:rsidRPr="00000000" w14:paraId="00000030">
            <w:pPr>
              <w:spacing w:line="330" w:lineRule="auto"/>
              <w:rPr>
                <w:sz w:val="20"/>
                <w:szCs w:val="20"/>
              </w:rPr>
            </w:pPr>
            <w:r w:rsidDel="00000000" w:rsidR="00000000" w:rsidRPr="00000000">
              <w:rPr>
                <w:sz w:val="20"/>
                <w:szCs w:val="20"/>
                <w:rtl w:val="0"/>
              </w:rPr>
              <w:t xml:space="preserve">Bài báo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31">
            <w:pPr>
              <w:spacing w:line="330" w:lineRule="auto"/>
              <w:rPr>
                <w:sz w:val="20"/>
                <w:szCs w:val="20"/>
              </w:rPr>
            </w:pPr>
            <w:r w:rsidDel="00000000" w:rsidR="00000000" w:rsidRPr="00000000">
              <w:rPr>
                <w:sz w:val="20"/>
                <w:szCs w:val="20"/>
                <w:rtl w:val="0"/>
              </w:rPr>
              <w:t xml:space="preserve">Xu hướng &amp; Tạp chí</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32">
            <w:pPr>
              <w:spacing w:line="330" w:lineRule="auto"/>
              <w:rPr>
                <w:sz w:val="20"/>
                <w:szCs w:val="20"/>
              </w:rPr>
            </w:pPr>
            <w:r w:rsidDel="00000000" w:rsidR="00000000" w:rsidRPr="00000000">
              <w:rPr>
                <w:sz w:val="20"/>
                <w:szCs w:val="20"/>
                <w:rtl w:val="0"/>
              </w:rPr>
              <w:t xml:space="preserve">Nội dung chính</w:t>
            </w:r>
          </w:p>
        </w:tc>
        <w:tc>
          <w:tcPr>
            <w:tcBorders>
              <w:left w:color="000000" w:space="0" w:sz="4" w:val="single"/>
              <w:bottom w:color="000000" w:space="0" w:sz="4" w:val="single"/>
            </w:tcBorders>
          </w:tcPr>
          <w:p w:rsidR="00000000" w:rsidDel="00000000" w:rsidP="00000000" w:rsidRDefault="00000000" w:rsidRPr="00000000" w14:paraId="00000033">
            <w:pPr>
              <w:spacing w:line="330" w:lineRule="auto"/>
              <w:rPr>
                <w:sz w:val="20"/>
                <w:szCs w:val="20"/>
              </w:rPr>
            </w:pPr>
            <w:r w:rsidDel="00000000" w:rsidR="00000000" w:rsidRPr="00000000">
              <w:rPr>
                <w:sz w:val="20"/>
                <w:szCs w:val="20"/>
                <w:rtl w:val="0"/>
              </w:rPr>
              <w:t xml:space="preserve">So sánh với mô hình Cây (XGBoost)</w:t>
            </w:r>
          </w:p>
        </w:tc>
      </w:tr>
      <w:tr>
        <w:trPr>
          <w:cantSplit w:val="0"/>
          <w:trHeight w:val="2075"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4">
            <w:pPr>
              <w:spacing w:line="330" w:lineRule="auto"/>
              <w:rPr>
                <w:sz w:val="20"/>
                <w:szCs w:val="20"/>
              </w:rPr>
            </w:pPr>
            <w:r w:rsidDel="00000000" w:rsidR="00000000" w:rsidRPr="00000000">
              <w:rPr>
                <w:b w:val="1"/>
                <w:bCs w:val="1"/>
                <w:sz w:val="20"/>
                <w:szCs w:val="20"/>
                <w:rtl w:val="0"/>
              </w:rPr>
              <w:t xml:space="preserve">[8] Predicting Student Dropout Using Survival Analysis / Dynamic Hazard 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line="330" w:lineRule="auto"/>
              <w:rPr>
                <w:sz w:val="20"/>
                <w:szCs w:val="20"/>
              </w:rPr>
            </w:pPr>
            <w:r w:rsidDel="00000000" w:rsidR="00000000" w:rsidRPr="00000000">
              <w:rPr>
                <w:i w:val="1"/>
                <w:iCs w:val="1"/>
                <w:sz w:val="20"/>
                <w:szCs w:val="20"/>
                <w:rtl w:val="0"/>
              </w:rPr>
              <w:t xml:space="preserve">Educational Data Mining (EDM) / LAK Conferences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line="330" w:lineRule="auto"/>
              <w:rPr>
                <w:sz w:val="20"/>
                <w:szCs w:val="20"/>
              </w:rPr>
            </w:pPr>
            <w:r w:rsidDel="00000000" w:rsidR="00000000" w:rsidRPr="00000000">
              <w:rPr>
                <w:sz w:val="20"/>
                <w:szCs w:val="20"/>
                <w:rtl w:val="0"/>
              </w:rPr>
              <w:t xml:space="preserve">Sử dụng phân tích sinh tồn (Survival Analysis) để dự đoán </w:t>
            </w:r>
            <w:r w:rsidDel="00000000" w:rsidR="00000000" w:rsidRPr="00000000">
              <w:rPr>
                <w:b w:val="1"/>
                <w:bCs w:val="1"/>
                <w:sz w:val="20"/>
                <w:szCs w:val="20"/>
                <w:rtl w:val="0"/>
              </w:rPr>
              <w:t xml:space="preserve">thời điểm chính xác</w:t>
            </w:r>
            <w:r w:rsidDel="00000000" w:rsidR="00000000" w:rsidRPr="00000000">
              <w:rPr>
                <w:sz w:val="20"/>
                <w:szCs w:val="20"/>
                <w:rtl w:val="0"/>
              </w:rPr>
              <w:t xml:space="preserve"> sinh viên sẽ bỏ học thay vì chỉ dự đoán nhị phân (Đỗ/Trượt).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7">
            <w:pPr>
              <w:spacing w:line="330" w:lineRule="auto"/>
              <w:rPr>
                <w:sz w:val="20"/>
                <w:szCs w:val="20"/>
              </w:rPr>
            </w:pPr>
            <w:r w:rsidDel="00000000" w:rsidR="00000000" w:rsidRPr="00000000">
              <w:rPr>
                <w:sz w:val="20"/>
                <w:szCs w:val="20"/>
                <w:rtl w:val="0"/>
              </w:rPr>
              <w:t xml:space="preserve">Bổ sung chiều kích thời gian liên tục (continuous time), khắc phục việc chia mốc phần trăm cố định.</w:t>
            </w:r>
          </w:p>
        </w:tc>
      </w:tr>
      <w:tr>
        <w:trPr>
          <w:cantSplit w:val="0"/>
          <w:trHeight w:val="2330" w:hRule="atLeast"/>
          <w:tblHeader w:val="0"/>
        </w:trPr>
        <w:tc>
          <w:tcPr>
            <w:tcBorders>
              <w:top w:color="000000" w:space="0" w:sz="4" w:val="single"/>
              <w:right w:color="000000" w:space="0" w:sz="4" w:val="single"/>
            </w:tcBorders>
          </w:tcPr>
          <w:p w:rsidR="00000000" w:rsidDel="00000000" w:rsidP="00000000" w:rsidRDefault="00000000" w:rsidRPr="00000000" w14:paraId="00000038">
            <w:pPr>
              <w:spacing w:line="330" w:lineRule="auto"/>
              <w:rPr>
                <w:sz w:val="20"/>
                <w:szCs w:val="20"/>
              </w:rPr>
            </w:pPr>
            <w:r w:rsidDel="00000000" w:rsidR="00000000" w:rsidRPr="00000000">
              <w:rPr>
                <w:b w:val="1"/>
                <w:bCs w:val="1"/>
                <w:sz w:val="20"/>
                <w:szCs w:val="20"/>
                <w:rtl w:val="0"/>
              </w:rPr>
              <w:t xml:space="preserve">[9] LSTM &amp; Temporal Attention for Student Clickstream</w:t>
            </w:r>
            <w:r w:rsidDel="00000000" w:rsidR="00000000" w:rsidRPr="00000000">
              <w:rPr>
                <w:sz w:val="20"/>
                <w:szCs w:val="20"/>
                <w:rtl w:val="0"/>
              </w:rPr>
              <w:t xml:space="preserve"> (Liu et al., 2023)</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39">
            <w:pPr>
              <w:spacing w:line="330" w:lineRule="auto"/>
              <w:rPr>
                <w:sz w:val="20"/>
                <w:szCs w:val="20"/>
              </w:rPr>
            </w:pPr>
            <w:r w:rsidDel="00000000" w:rsidR="00000000" w:rsidRPr="00000000">
              <w:rPr>
                <w:i w:val="1"/>
                <w:iCs w:val="1"/>
                <w:sz w:val="20"/>
                <w:szCs w:val="20"/>
                <w:rtl w:val="0"/>
              </w:rPr>
              <w:t xml:space="preserve">Education Sciences</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3A">
            <w:pPr>
              <w:spacing w:line="330" w:lineRule="auto"/>
              <w:rPr>
                <w:sz w:val="20"/>
                <w:szCs w:val="20"/>
              </w:rPr>
            </w:pPr>
            <w:r w:rsidDel="00000000" w:rsidR="00000000" w:rsidRPr="00000000">
              <w:rPr>
                <w:sz w:val="20"/>
                <w:szCs w:val="20"/>
                <w:rtl w:val="0"/>
              </w:rPr>
              <w:t xml:space="preserve">Nén chuỗi clickstream theo tuần/tháng rồi đưa vào mạng nơ-ron hồi quy LSTM/Transformer để nắm bắt xu hướng tăng/giảm tương tác.</w:t>
            </w:r>
          </w:p>
        </w:tc>
        <w:tc>
          <w:tcPr>
            <w:tcBorders>
              <w:top w:color="000000" w:space="0" w:sz="4" w:val="single"/>
              <w:left w:color="000000" w:space="0" w:sz="4" w:val="single"/>
            </w:tcBorders>
          </w:tcPr>
          <w:p w:rsidR="00000000" w:rsidDel="00000000" w:rsidP="00000000" w:rsidRDefault="00000000" w:rsidRPr="00000000" w14:paraId="0000003B">
            <w:pPr>
              <w:spacing w:line="330" w:lineRule="auto"/>
              <w:rPr>
                <w:sz w:val="20"/>
                <w:szCs w:val="20"/>
              </w:rPr>
            </w:pPr>
            <w:r w:rsidDel="00000000" w:rsidR="00000000" w:rsidRPr="00000000">
              <w:rPr>
                <w:sz w:val="20"/>
                <w:szCs w:val="20"/>
                <w:rtl w:val="0"/>
              </w:rPr>
              <w:t xml:space="preserve">Mô hình Deep Learning biểu diễn chuỗi tốt, nhưng giải thích (XAI) khó hơn nhiều so với TreeExplainer trên XGBoost.</w:t>
            </w:r>
          </w:p>
        </w:tc>
      </w:tr>
    </w:tbl>
    <w:p w:rsidR="00000000" w:rsidDel="00000000" w:rsidP="00000000" w:rsidRDefault="00000000" w:rsidRPr="00000000" w14:paraId="0000003C">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