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В качестве предметной области выбрано коммерческое предприятие «Мебель под заказ», которое занимается производством мебельной продукции под заказ. Информационная система (ИС) данного коммерческого предприятия занимается обслуживанием процесса производства.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Процесс изготовления начинается с поступления заказа от клиента, в качестве которого могут выступать физические и юридические лица. Затем этот заказ обрабатывается дизайнером, который работает с заказчиком, учитывает все его требования и пожелания. С учетом всего этого, а также данных по стандартам и размерам изделия создается индивидуальная модель (чертеж). Для того чтобы заказ был выполнен, необходима договоренность с поставщиками на поставку сырья на производство, где оно сортируется по классам (дуб, осина, сосна и т.д.). Затем сырье подлежит определенной обработке. После обработки из сырья получаются детали для изготовления изделий. После того как все изделия готовы, их покрывают лаком, просушивают, собирают в готовую продукцию. Проверка качества касается как деталей, изделий, так и готовой продукции.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Технологический процесс предприятия предусматривает последовательность выполнения шагов на различных стадиях изготовления заказанной продукции.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Рассматриваемая предметная область разбита на участки, каждый из которых отвечает за определенную стадию изготовления продукции. Рассмотрим каждый участок подробнее.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Участок обработки сырья зависит от договоренности с поставщиками на поставку сырья, от наличия сырья на складе и от его качества. Данный участок отвечает за сортировку поступающего сырья и за его качественную обработку, от чего зависят дальнейшие стадии изготовления продукции.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Параллельно с участком обработки сырья свою работу ведет дизайнерский участок. Его работа заключается в приеме заказов, работе с клиентами (заказчиками) и разработке моделей, удовлетворяющих требованиям заказчика. Учитываются пожелания клиента, опыт и компетентность дизайнера, которые сводятся к его советам и рекомендациям, применимым именно к этой модели.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Результаты выполненных работ на вышеописанных участках передаются на следующий участок изготовления деталей. На данном участке путем переработки сырья рабочие изготавливают детали с учетом стандартов, размеров и требований.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lastRenderedPageBreak/>
        <w:t>Полученные детали предаются на участок изготовления изделий. На этом участке из подготовленных деталей изготавливаются изделия, т.е. части готовой продукции, с учетом стандартов, размеров и требований.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Материалы с этого участка передаются в участок покрытия изделий, в котором изделия покрывают лаками разных сортов в зависимости от желаемого заказчиком цвета. Достижение желаемого цвета изделия зависит от количества слоев покрытия, а также от сорта лака.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Покрытые изделия передаются на участок сушки, где происходит этап просушивания изделий.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Просушенные изделия поступают в участок сборки готовой продукции. Здесь рабочие в соответствии с моделью подбирают и соединяют изделия. Собранную продукцию дополняют фурнитурой.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И наконец, готовая продукция переходит на участок контроля качества. Контроль качества заключается в осмотре внешнего вида, испытании на стенде (на прочность, устойчивость, качество покрытия). Эксперты после испытаний составляют отчет по результатам тестирования и вырабатывают рекомендации для выполнения последующих заказов.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«Мебель под заказ» предназначена для быстрой и качественной обработки, учета и контроля информации, задействованной в данной предметной области.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Под обработкой понимается добавление, изменение и удаление данных о работающих сотрудниках, участках цеха, заказах, поставщиках, задействованных в поставке сырья.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Под учетом подразумевается быстрый поиск информации по всем категориям, присутствующим в базе данных. Например, по запросу фамилии сотрудника или названию сырья должна выводиться соответствующая информация.</w:t>
      </w:r>
    </w:p>
    <w:p w:rsidR="005C0969" w:rsidRPr="005C0969" w:rsidRDefault="005C0969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И наконец, контроль должен осуществляться над остатками сырья, материалов, не использованных в производстве. При поставке сырья учитывается его количество, дата прихода и наименование поставщика, поставившего сырье. Те же операции осуществляются при расходе сырья участками цеха. В любой момент можно получить информацию о наличии того или иного наименования сырья, материала и его количество.</w:t>
      </w:r>
    </w:p>
    <w:p w:rsidR="00B357C4" w:rsidRPr="005C0969" w:rsidRDefault="009377B6" w:rsidP="005C09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357C4" w:rsidRPr="005C0969" w:rsidSect="00CF3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73C7F"/>
    <w:multiLevelType w:val="multilevel"/>
    <w:tmpl w:val="190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810FF"/>
    <w:multiLevelType w:val="multilevel"/>
    <w:tmpl w:val="7D9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6B56BA"/>
    <w:multiLevelType w:val="multilevel"/>
    <w:tmpl w:val="CA5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A4632A"/>
    <w:multiLevelType w:val="multilevel"/>
    <w:tmpl w:val="157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5C0969"/>
    <w:rsid w:val="000E2090"/>
    <w:rsid w:val="005C0969"/>
    <w:rsid w:val="00700BCB"/>
    <w:rsid w:val="009377B6"/>
    <w:rsid w:val="00CF3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2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2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Eremeeva-LA</cp:lastModifiedBy>
  <cp:revision>3</cp:revision>
  <dcterms:created xsi:type="dcterms:W3CDTF">2022-09-22T01:12:00Z</dcterms:created>
  <dcterms:modified xsi:type="dcterms:W3CDTF">2024-09-02T09:02:00Z</dcterms:modified>
</cp:coreProperties>
</file>