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1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Гражданка С. приобрела в магазине «Иль-де-Боте» туалетную воду для своего мужа. Дома, используя специальный сайт для проверки подлинности косметических средств по штрих-коду, она выяснила, что туалетная вода такой марки производится совсем иным, менее известным производителем и имеет небезопасный состав, в который входят запрещенные в России вещества. С. обратилась в салон с претензией, на которую продавец ответил, что товар надлежащего качества обмену и возврату не подлежит. К тому же у товара испорчена упаковка, а чек С. потеряла по пути домой.</w:t>
      </w:r>
    </w:p>
    <w:p w:rsidR="0071632C" w:rsidRPr="0071632C" w:rsidRDefault="0071632C" w:rsidP="007163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следует поступить С. в указанной ситуации?</w:t>
      </w:r>
    </w:p>
    <w:p w:rsidR="0071632C" w:rsidRPr="0071632C" w:rsidRDefault="0071632C" w:rsidP="007163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Нарушены ли права потребителя?</w:t>
      </w:r>
    </w:p>
    <w:p w:rsidR="0071632C" w:rsidRPr="0071632C" w:rsidRDefault="0071632C" w:rsidP="007163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Какие доводы в свою защиту в суде может привести продавец?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2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Гражданин Е. обратился в суд с иском о защите прав потребителей к ООО «Авеста», пояснив следующее. Потребитель приобрел холодильник, у которого через 24 дня с момента покупки вышел из строя компрессор. В тот же день Е. обратился к продавцу с заявлением о возврате денежных средств, уплаченных за товар, мотивируя свои требования тем, что в холодильнике был обнаружен существенный недостаток, делающий невозможным использование товара по целевому назначению. В свою очередь, представитель продавца возражал, поясняя, что недостаток не является существенным, так как стоимость замены компрессора составляет всего 20% от общей цены товара.</w:t>
      </w:r>
    </w:p>
    <w:p w:rsidR="0071632C" w:rsidRPr="0071632C" w:rsidRDefault="0071632C" w:rsidP="007163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Является ли указанный в задаче недостаток существенным?</w:t>
      </w:r>
    </w:p>
    <w:p w:rsidR="0071632C" w:rsidRPr="0071632C" w:rsidRDefault="0071632C" w:rsidP="007163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Какими правами располагает потребитель при обнаружении в товаре существенного недостатка?</w:t>
      </w:r>
    </w:p>
    <w:p w:rsidR="0071632C" w:rsidRPr="0071632C" w:rsidRDefault="0071632C" w:rsidP="007163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устанавливается такой недостаток?</w:t>
      </w:r>
    </w:p>
    <w:p w:rsidR="0071632C" w:rsidRPr="0071632C" w:rsidRDefault="0071632C" w:rsidP="007163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разрешит дело суд?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3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Гражданка А. заказала в интернет-магазине наушники, выбрав в качестве способа получения товара постамат. Однако наушники сломались через десять месяцев после их получения, в результате чего А. обратилась к продавцу с заявлением о возврате денежных средств, уплаченных за товар. Но продавец отказался возвращать денежные средства, указав на то, что гарантийный срок на товар уже истек. А. обратилась в суд с иском о защите прав потребителей.</w:t>
      </w:r>
    </w:p>
    <w:p w:rsidR="0071632C" w:rsidRPr="0071632C" w:rsidRDefault="0071632C" w:rsidP="007163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исчисляется гарантийный срок по общему правилу и в указанном случае?</w:t>
      </w:r>
    </w:p>
    <w:p w:rsidR="0071632C" w:rsidRPr="0071632C" w:rsidRDefault="0071632C" w:rsidP="007163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Какие доводы в свою защиту могут привести покупатель и продавец?</w:t>
      </w:r>
    </w:p>
    <w:p w:rsidR="0071632C" w:rsidRPr="0071632C" w:rsidRDefault="0071632C" w:rsidP="007163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разрешит дело суд?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4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Гражданка А. заказала в российском представительстве китайского интернет-магазина «</w:t>
      </w:r>
      <w:proofErr w:type="spellStart"/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Таобао</w:t>
      </w:r>
      <w:proofErr w:type="spellEnd"/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» телефон стоимостью 1200 руб. На сайте представителя было указано, что срок доставки товара составляет 45 дней. После оплаты товара магазин принял заказ к исполнению. Через 15 дней с момента оплаты заказа товар был отправлен, А. получила трек-номер для отслеживания почтового отправления. По истечении 70 дней А. выяснила, что товар так и не пересек границу России. Обратившись к российскому представителю, А. узнала, что в России принят локальный нормативный акт, обязывающий сотрудников таможенных служб не пропускать через границу несертифицированные мобильные телефоны из Китая. А. отправила российскому представителю и продавцу заявление о возврате уплаченной за товар денежной суммы. Однако и продавец, и представитель ответили отказом, ссылаясь на то, что они не могут отвечать за действия российских властей и принимаемые ими акты.</w:t>
      </w:r>
    </w:p>
    <w:p w:rsidR="0071632C" w:rsidRPr="0071632C" w:rsidRDefault="0071632C" w:rsidP="007163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следует разрешить указанный спор?</w:t>
      </w:r>
    </w:p>
    <w:p w:rsidR="0071632C" w:rsidRPr="0071632C" w:rsidRDefault="0071632C" w:rsidP="007163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Может ли гражданка А. подать в суд иск о защите прав потребителей?</w:t>
      </w:r>
    </w:p>
    <w:p w:rsidR="0071632C" w:rsidRPr="0071632C" w:rsidRDefault="0071632C" w:rsidP="007163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Какие средства и способы защиты прав потребителей гарантированы законодательством в подобных случаях?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5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Гражданка Ч. купила в интернет-магазине женские сапоги, однако при получении обнаружила, что они не подходят ей по расцветке и размеру. Покупательница обратилась в магазин с заявлением об обмене товара на аналогичный, только другой расцветки и размера. Продавец отказался осуществлять обмен товара, сославшись на п. 1 ст. 502 ГК РФ, в котором указано, что обмен товара надлежит осуществлять только в месте покупки, которое в конкретном случае не определено по согласованию сторон договора купли-продажи.</w:t>
      </w:r>
    </w:p>
    <w:p w:rsidR="0071632C" w:rsidRPr="0071632C" w:rsidRDefault="0071632C" w:rsidP="007163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Применима ли в данном случае ст. 502 ГК РФ? Имеет ли право Ч. на обмен товара надлежащего качества, приобретенного в интернет-магазине?</w:t>
      </w:r>
    </w:p>
    <w:p w:rsidR="0071632C" w:rsidRPr="0071632C" w:rsidRDefault="0071632C" w:rsidP="007163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Какой порядок такого обмена установлен действующим законодательством о защите прав потребителей?</w:t>
      </w:r>
    </w:p>
    <w:p w:rsidR="0071632C" w:rsidRPr="0071632C" w:rsidRDefault="0071632C" w:rsidP="007163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разрешить указанный спор?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6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Гражданин В. обратился в транспортную компанию с заказом на организацию доставки груза в г. Саранск. Стороны при заключении договора обговорили срок доставки в 12 ч, а стоимость доставки рассчитывалась по тарифу 1000 руб. за один час. Однако груз был доставлен в место назначения на 4,5 ч раньше обговоренного срока. В. обратился в транспортную компанию с претензией, в которой просил возвратить ему денежные средства за эти 4,5 ч в размере 4500 руб., а также возместить убытки, вызванные тем, что при такой ранней доставке груза получателю пришлось отменять важную встречу для того, чтобы принять груз. Транспортная компания заявила встречное требование о необходимости внесения дополнительной оплаты, так как доставка была произведена не по тарифу «Стандарт», а по тарифу «Экспресс».</w:t>
      </w:r>
    </w:p>
    <w:p w:rsidR="0071632C" w:rsidRPr="0071632C" w:rsidRDefault="0071632C" w:rsidP="007163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Оцените правомерность позиций каждой из спорящих сторон.</w:t>
      </w:r>
    </w:p>
    <w:p w:rsidR="0071632C" w:rsidRPr="0071632C" w:rsidRDefault="0071632C" w:rsidP="007163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Какими нормативно-правовыми актами регулируются возникшие между сторонами правоотношения?</w:t>
      </w:r>
    </w:p>
    <w:p w:rsidR="0071632C" w:rsidRPr="0071632C" w:rsidRDefault="0071632C" w:rsidP="007163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следует разрешить спор?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jc w:val="center"/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b/>
          <w:color w:val="333333"/>
          <w:sz w:val="24"/>
          <w:szCs w:val="24"/>
          <w:lang w:eastAsia="ru-RU"/>
        </w:rPr>
        <w:t>Ситуация 7</w:t>
      </w:r>
    </w:p>
    <w:p w:rsidR="0071632C" w:rsidRPr="0071632C" w:rsidRDefault="0071632C" w:rsidP="007163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360" w:lineRule="atLeast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Гражданин Т. обратился в автосервис с целью ремонта автомобиля, где ему сообщили, что в рамках заключенного с ним договора придется закупать у поставщиков необходимые детали, привлекать для выполнения работ автоэлектрика из другой организации, оплачивать услуги автосервиса, у которого в лизинг будет взято необходимое оборудование. После проведения ремонта выяснилось, что цена на выполнение работ увеличилась на 10 %, что в автосервисе объяснили необходимостью привлечения к выполнению работ третьих лиц. Заказчик, заподозрив обман, запросил у автосервиса полную калькуляцию с указанием цен на все работы, выполненные иными лицами. Исполнитель отказался предоставить такую информацию, мотивируя это тем, что такие сведения носят коммерческий характер и не предоставляются заказчикам.</w:t>
      </w:r>
    </w:p>
    <w:p w:rsidR="0071632C" w:rsidRPr="0071632C" w:rsidRDefault="0071632C" w:rsidP="0071632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Обязан ли исполнитель предоставлять исчерпывающие сведения о калькулировании затрат на выполненные работы?</w:t>
      </w:r>
    </w:p>
    <w:p w:rsidR="0071632C" w:rsidRPr="0071632C" w:rsidRDefault="0071632C" w:rsidP="0071632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Как следует разрешить возникший спор?</w:t>
      </w:r>
    </w:p>
    <w:p w:rsidR="0071632C" w:rsidRPr="0071632C" w:rsidRDefault="0071632C" w:rsidP="0071632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71632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Изменится ли решение задачи, если предположить, что до заключения договора была составлена приблизительная или твердая смета?</w:t>
      </w:r>
    </w:p>
    <w:p w:rsidR="0071632C" w:rsidRDefault="0071632C"/>
    <w:sectPr w:rsidR="00716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70D6" w:rsidRDefault="00EC70D6" w:rsidP="0071632C">
      <w:pPr>
        <w:spacing w:after="0" w:line="240" w:lineRule="auto"/>
      </w:pPr>
      <w:r>
        <w:separator/>
      </w:r>
    </w:p>
  </w:endnote>
  <w:endnote w:type="continuationSeparator" w:id="0">
    <w:p w:rsidR="00EC70D6" w:rsidRDefault="00EC70D6" w:rsidP="00716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70D6" w:rsidRDefault="00EC70D6" w:rsidP="0071632C">
      <w:pPr>
        <w:spacing w:after="0" w:line="240" w:lineRule="auto"/>
      </w:pPr>
      <w:r>
        <w:separator/>
      </w:r>
    </w:p>
  </w:footnote>
  <w:footnote w:type="continuationSeparator" w:id="0">
    <w:p w:rsidR="00EC70D6" w:rsidRDefault="00EC70D6" w:rsidP="00716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4C98"/>
    <w:multiLevelType w:val="multilevel"/>
    <w:tmpl w:val="486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45E24"/>
    <w:multiLevelType w:val="multilevel"/>
    <w:tmpl w:val="8D3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906C1"/>
    <w:multiLevelType w:val="multilevel"/>
    <w:tmpl w:val="AB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D2DEF"/>
    <w:multiLevelType w:val="multilevel"/>
    <w:tmpl w:val="B70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E6488"/>
    <w:multiLevelType w:val="multilevel"/>
    <w:tmpl w:val="E9B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80A9F"/>
    <w:multiLevelType w:val="multilevel"/>
    <w:tmpl w:val="3E7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26F8F"/>
    <w:multiLevelType w:val="multilevel"/>
    <w:tmpl w:val="112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493321">
    <w:abstractNumId w:val="3"/>
  </w:num>
  <w:num w:numId="2" w16cid:durableId="1462723074">
    <w:abstractNumId w:val="1"/>
  </w:num>
  <w:num w:numId="3" w16cid:durableId="1239055481">
    <w:abstractNumId w:val="4"/>
  </w:num>
  <w:num w:numId="4" w16cid:durableId="42213871">
    <w:abstractNumId w:val="5"/>
  </w:num>
  <w:num w:numId="5" w16cid:durableId="842401081">
    <w:abstractNumId w:val="6"/>
  </w:num>
  <w:num w:numId="6" w16cid:durableId="1073773732">
    <w:abstractNumId w:val="0"/>
  </w:num>
  <w:num w:numId="7" w16cid:durableId="453137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2C"/>
    <w:rsid w:val="004C376A"/>
    <w:rsid w:val="0071632C"/>
    <w:rsid w:val="007877C0"/>
    <w:rsid w:val="008558FF"/>
    <w:rsid w:val="00BD0264"/>
    <w:rsid w:val="00EC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31DDB-0273-4483-A502-B323AAC4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63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632C"/>
  </w:style>
  <w:style w:type="paragraph" w:styleId="a5">
    <w:name w:val="footer"/>
    <w:basedOn w:val="a"/>
    <w:link w:val="a6"/>
    <w:uiPriority w:val="99"/>
    <w:unhideWhenUsed/>
    <w:rsid w:val="007163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6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7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0122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5333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5243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280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74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5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778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62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541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15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67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8784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Леденцова</dc:creator>
  <cp:keywords/>
  <dc:description/>
  <cp:lastModifiedBy>Sofya Nikonorova</cp:lastModifiedBy>
  <cp:revision>1</cp:revision>
  <dcterms:created xsi:type="dcterms:W3CDTF">2025-11-27T09:34:00Z</dcterms:created>
  <dcterms:modified xsi:type="dcterms:W3CDTF">2025-11-27T09:34:00Z</dcterms:modified>
</cp:coreProperties>
</file>