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Here’s a clear format for ordering the new 55” kiosks with specifications and notes as per our discussion. Please add the logo size and notes to Mirinda. 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pk4bfzk5xk4u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rPr/>
      </w:pPr>
      <w:bookmarkStart w:colFirst="0" w:colLast="0" w:name="_yelq74ufoqjd" w:id="1"/>
      <w:bookmarkEnd w:id="1"/>
      <w:r w:rsidDel="00000000" w:rsidR="00000000" w:rsidRPr="00000000">
        <w:rPr>
          <w:rtl w:val="0"/>
        </w:rPr>
        <w:t xml:space="preserve">Brandm3dia Standard Specification for 55” Touch Kiosks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Specifications: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Size: 55” touch display. 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Audio: Integrated speakers with a maximum output of 18W.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Mount: Adjustable, changeable bracket compatible with Lenovo computers (e.g., ThinkCentre and mini computers).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Connections for Video Input:</w:t>
      </w:r>
    </w:p>
    <w:p w:rsidR="00000000" w:rsidDel="00000000" w:rsidP="00000000" w:rsidRDefault="00000000" w:rsidRPr="00000000" w14:paraId="0000000B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of the computers here have two types of display ports:</w:t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DisplayPort (D port)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99915" cy="1135668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99915" cy="11356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HDMI 2.1: Supports 4K resolution at 60Hz or higher.  </w:t>
      </w:r>
    </w:p>
    <w:p w:rsidR="00000000" w:rsidDel="00000000" w:rsidP="00000000" w:rsidRDefault="00000000" w:rsidRPr="00000000" w14:paraId="0000000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312634" cy="1914525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12634" cy="1914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 need both types of connector cables to be routed from the screen to the PC.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DisplayPort 1.4 or 2.0: Enhanced refresh rates and color accuracy.  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USB-C with DisplayPort Alt Mode: Optional for newer systems.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Stable Touch Input Technologies: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1. Projected Capacitive (PCAP):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it’s stable: Durable, highly responsive, and works well with multi-touch gestures. It’s unaffected by minor wear and tear, making it ideal for kiosks.  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Drawback: Slightly more expensive compared to resistive touch technology. 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2. Infrared (IR) Touch: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it’s stable: Provides consistent performance and works even if the screen surface is cracked or dirty. Ideal for large displays like 55” kiosks.  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Drawback: Bulkier frame and slightly less responsive to light touches.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Stable Connection Technologies for Touch Input: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1. USB-C: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it’s stable: USB-C is versatile, offers faster data transfer, and is future-proof. Many newer devices support USB-C for both power and data, making it a stable option for touch input.  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Recommendation: Use USB-C cables with devices that support it, as it reduces complexity and offers robust connections. 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2. USB-A to USB-B: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Why it’s stable: Traditional connection widely supported and reliable for touch screen devices, especially older hardware.  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Recommendation: Use for compatibility with existing systems or older screens.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Wireless Connectivity: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Integrated Lenovo Wireless Antenna: For built-in Wi-Fi.  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Add-on Option: Built-in 4G/5G SIM card router for enhanced network connectivity.  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Durability and Structural Design: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Screen Back Cover: Improved, reinforced back cover to prevent loosening over time.  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Frame-to-Base Connection: Enhanced structural integrity to reduce instability and ensure consistent touch functionality during use. 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Additional Options: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Cable to Second Panel: Include option to connect a secondary panel via USB (Yes or No).  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Logo Placement: Dedicated area for Brand M3dia branding, with a recommended logo size of 200mm x 100mm for optimal visibility.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Notes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screen should include multiple HDMI and DisplayPort options to allow flexible connections to the computer without the need for converter adapters.  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 touch screen drivers are compatible with Ubuntu and upgradable via manufacturer or Linux kernel updates.  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Wheels should be lockable for stability during operation.  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Include detailed assembly instructions with specifications for frame reinforcement and base stability.  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Test touchscreen responsiveness with the proposed frame design to confirm consistent performance. 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This specification document should be used as the standard reference for all future kiosk orders and deployments.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Hardware Security:-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external outlets, including USB, HDMI, Power button, and Networking ports, should be sealed and not accessible to the public. The location should be on the bottom left corner. 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Our computers are Lenovo 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Dimension: 18cm x 18 cm x 4 cm</w:t>
      </w:r>
    </w:p>
    <w:p w:rsidR="00000000" w:rsidDel="00000000" w:rsidP="00000000" w:rsidRDefault="00000000" w:rsidRPr="00000000" w14:paraId="00000044">
      <w:pPr>
        <w:ind w:left="720" w:hanging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 of the computers here have two types of display ports: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/>
        <w:drawing>
          <wp:inline distB="114300" distT="114300" distL="114300" distR="114300">
            <wp:extent cx="1096729" cy="4052888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96729" cy="4052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166813" cy="401240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6813" cy="4012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062288" cy="3062288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0622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