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17C25" w14:textId="77777777" w:rsidR="0058556C" w:rsidRDefault="0058556C">
      <w:pPr>
        <w:rPr>
          <w:b/>
        </w:rPr>
      </w:pPr>
    </w:p>
    <w:tbl>
      <w:tblPr>
        <w:tblStyle w:val="a"/>
        <w:tblW w:w="10155" w:type="dxa"/>
        <w:tblInd w:w="9" w:type="dxa"/>
        <w:tblBorders>
          <w:top w:val="nil"/>
          <w:left w:val="nil"/>
          <w:bottom w:val="nil"/>
          <w:right w:val="nil"/>
          <w:insideH w:val="nil"/>
          <w:insideV w:val="nil"/>
        </w:tblBorders>
        <w:tblLayout w:type="fixed"/>
        <w:tblLook w:val="0400" w:firstRow="0" w:lastRow="0" w:firstColumn="0" w:lastColumn="0" w:noHBand="0" w:noVBand="1"/>
      </w:tblPr>
      <w:tblGrid>
        <w:gridCol w:w="4935"/>
        <w:gridCol w:w="5220"/>
      </w:tblGrid>
      <w:tr w:rsidR="0058556C" w14:paraId="6E08EAFE" w14:textId="77777777">
        <w:tc>
          <w:tcPr>
            <w:tcW w:w="4935" w:type="dxa"/>
          </w:tcPr>
          <w:p w14:paraId="2D648570" w14:textId="77777777" w:rsidR="0058556C" w:rsidRDefault="00E32D36" w:rsidP="0077493C">
            <w:pPr>
              <w:pBdr>
                <w:top w:val="nil"/>
                <w:left w:val="nil"/>
                <w:bottom w:val="nil"/>
                <w:right w:val="nil"/>
                <w:between w:val="nil"/>
              </w:pBdr>
              <w:spacing w:after="240"/>
              <w:ind w:left="-30" w:hanging="90"/>
              <w:jc w:val="both"/>
              <w:rPr>
                <w:rFonts w:ascii="Calibri" w:eastAsia="Calibri" w:hAnsi="Calibri" w:cs="Calibri"/>
                <w:color w:val="000000"/>
              </w:rPr>
            </w:pPr>
            <w:r>
              <w:rPr>
                <w:rFonts w:ascii="Calibri" w:eastAsia="Calibri" w:hAnsi="Calibri" w:cs="Calibri"/>
                <w:color w:val="000000"/>
              </w:rPr>
              <w:t>Dear</w:t>
            </w:r>
            <w:r>
              <w:rPr>
                <w:rFonts w:ascii="Calibri" w:eastAsia="Calibri" w:hAnsi="Calibri" w:cs="Calibri"/>
              </w:rPr>
              <w:t xml:space="preserve"> Editor</w:t>
            </w:r>
            <w:r>
              <w:rPr>
                <w:rFonts w:ascii="Calibri" w:eastAsia="Calibri" w:hAnsi="Calibri" w:cs="Calibri"/>
                <w:color w:val="000000"/>
              </w:rPr>
              <w:t>:</w:t>
            </w:r>
          </w:p>
        </w:tc>
        <w:tc>
          <w:tcPr>
            <w:tcW w:w="5220" w:type="dxa"/>
          </w:tcPr>
          <w:p w14:paraId="045FE60B" w14:textId="77777777" w:rsidR="0058556C" w:rsidRDefault="00E32D36">
            <w:pPr>
              <w:shd w:val="clear" w:color="auto" w:fill="FFFFFF"/>
              <w:ind w:right="600"/>
              <w:jc w:val="right"/>
              <w:rPr>
                <w:rFonts w:ascii="Calibri" w:eastAsia="Calibri" w:hAnsi="Calibri" w:cs="Calibri"/>
              </w:rPr>
            </w:pPr>
            <w:r>
              <w:rPr>
                <w:rFonts w:ascii="Calibri" w:eastAsia="Calibri" w:hAnsi="Calibri" w:cs="Calibri"/>
                <w:color w:val="222222"/>
              </w:rPr>
              <w:t>February 23, 2021</w:t>
            </w:r>
          </w:p>
        </w:tc>
      </w:tr>
    </w:tbl>
    <w:p w14:paraId="672BF88C" w14:textId="45544BCF" w:rsidR="0058556C" w:rsidRDefault="00E32D36">
      <w:pPr>
        <w:spacing w:after="200"/>
        <w:jc w:val="both"/>
      </w:pPr>
      <w:r>
        <w:t xml:space="preserve">Please find enclosed our manuscript entitled </w:t>
      </w:r>
      <w:r>
        <w:rPr>
          <w:b/>
        </w:rPr>
        <w:t>“The Organelle in the Room: Under-annotated Mitochondrial Reads Bias Coral Microbiome Analysis</w:t>
      </w:r>
      <w:r>
        <w:rPr>
          <w:b/>
          <w:i/>
        </w:rPr>
        <w:t>”</w:t>
      </w:r>
      <w:r>
        <w:t xml:space="preserve"> by Dylan Sonett, Tanya Brown, Johan Bengtsson-Palme, Jacqueline L. Padilla-Gamiño and Jesse R. Zaneveld for submission to the International Society for Microbial Ecology Journal (ISMEJ) as</w:t>
      </w:r>
      <w:r w:rsidR="00323DCC">
        <w:t xml:space="preserve"> a Research Article</w:t>
      </w:r>
      <w:r>
        <w:t xml:space="preserve">. </w:t>
      </w:r>
    </w:p>
    <w:p w14:paraId="1CEB10D1" w14:textId="77777777" w:rsidR="0058556C" w:rsidRDefault="00E32D36">
      <w:pPr>
        <w:spacing w:after="240"/>
        <w:jc w:val="both"/>
      </w:pPr>
      <w:r>
        <w:t xml:space="preserve">Coral reefs form marine biodiversity hotspots of immense economic and ecological value. They rely on intimate symbioses between coral animals and complex communities of microorganisms. As such, coral’s microbial symbionts have been extensively studied using a variety of molecular methods including 16S rRNA gene amplicons. In this manuscript we </w:t>
      </w:r>
      <w:r w:rsidR="0077493C">
        <w:t xml:space="preserve">demonstrate the presence of </w:t>
      </w:r>
      <w:r w:rsidR="0077493C" w:rsidRPr="0077493C">
        <w:rPr>
          <w:u w:val="single"/>
        </w:rPr>
        <w:t xml:space="preserve">cryptic </w:t>
      </w:r>
      <w:r w:rsidR="0077493C">
        <w:rPr>
          <w:u w:val="single"/>
        </w:rPr>
        <w:t>12S rRNA mitochondrial reads</w:t>
      </w:r>
      <w:r w:rsidR="0077493C">
        <w:t xml:space="preserve"> </w:t>
      </w:r>
      <w:r>
        <w:t xml:space="preserve">that </w:t>
      </w:r>
      <w:r w:rsidR="0077493C">
        <w:t xml:space="preserve">are severely under-annotated in 16S rRNA libraries </w:t>
      </w:r>
      <w:r w:rsidR="0077493C" w:rsidRPr="0077493C">
        <w:t xml:space="preserve">by </w:t>
      </w:r>
      <w:r w:rsidRPr="0077493C">
        <w:t>standard taxonomic annotation workflows</w:t>
      </w:r>
      <w:r>
        <w:t xml:space="preserve">. These cryptic mitochondrial reads subsequently appear as ‘Unknown’ sequences and are not annotated even at the domain level. We show that </w:t>
      </w:r>
      <w:r>
        <w:rPr>
          <w:u w:val="single"/>
        </w:rPr>
        <w:t>under-annotated mitochondrial reads form up to 95% of the total sequences in some samples</w:t>
      </w:r>
      <w:r>
        <w:t xml:space="preserve"> from the Global Coral Microbiome Project – a global dataset of 1455 coral 16S rRNA libraries sequenced through the Earth Microbiome Project. We find that under-annotation of mitochondrial sequences is not equal across coral species, and demonstrate that it can therefore</w:t>
      </w:r>
      <w:r w:rsidR="0077493C">
        <w:t xml:space="preserve"> </w:t>
      </w:r>
      <w:r w:rsidR="0077493C" w:rsidRPr="0077493C">
        <w:rPr>
          <w:u w:val="single"/>
        </w:rPr>
        <w:t>severely</w:t>
      </w:r>
      <w:r w:rsidRPr="0077493C">
        <w:rPr>
          <w:u w:val="single"/>
        </w:rPr>
        <w:t xml:space="preserve"> bias cross-species comparisons of coral microbiome alpha and beta diversity</w:t>
      </w:r>
      <w:r>
        <w:t xml:space="preserve">. Fortunately, we find that supplementing either the Greengenes or SILVA databases with additional mitochondrial sequences largely resolves this problem, without inducing false-positive results in mock community trials. </w:t>
      </w:r>
    </w:p>
    <w:p w14:paraId="00F0E25E" w14:textId="77777777" w:rsidR="0058556C" w:rsidRDefault="00E32D36">
      <w:pPr>
        <w:spacing w:after="240"/>
        <w:jc w:val="both"/>
      </w:pPr>
      <w:r>
        <w:t xml:space="preserve">We think the manuscript will be useful to the community as a clear reference to a problem that has been discussed informally among many coral microbiologists. The manuscript also provides a simple, extensible, well-tested solution to this issue, which has been lacking. While we do not address in this manuscript the possibility that the same problem applies in other systems, the expanded versions of standard taxonomic references (and open-source code to update them in the future) is </w:t>
      </w:r>
      <w:r>
        <w:rPr>
          <w:u w:val="single"/>
        </w:rPr>
        <w:t>not specific to corals</w:t>
      </w:r>
      <w:r>
        <w:t>, and will therefore likely be of interest to any readers of ISMEJ working on the microbiome of other non-model organisms (e.g. sponges, medicinal or agricultural mushrooms, etc). We greatly appreciate your consideration of this manuscript for publication in ISMEJ and can recommend the following reviewers:</w:t>
      </w:r>
    </w:p>
    <w:p w14:paraId="3428EBB8" w14:textId="77777777" w:rsidR="0058556C" w:rsidRDefault="00E32D36">
      <w:pPr>
        <w:keepNext/>
        <w:pBdr>
          <w:top w:val="nil"/>
          <w:left w:val="nil"/>
          <w:bottom w:val="nil"/>
          <w:right w:val="nil"/>
          <w:between w:val="nil"/>
        </w:pBdr>
        <w:ind w:left="810"/>
        <w:rPr>
          <w:color w:val="000000"/>
        </w:rPr>
      </w:pPr>
      <w:r>
        <w:rPr>
          <w:b/>
          <w:color w:val="000000"/>
        </w:rPr>
        <w:t xml:space="preserve">Dr. </w:t>
      </w:r>
      <w:r>
        <w:rPr>
          <w:b/>
        </w:rPr>
        <w:t xml:space="preserve">Amy Apprill </w:t>
      </w:r>
      <w:r>
        <w:rPr>
          <w:color w:val="000000"/>
        </w:rPr>
        <w:t>(</w:t>
      </w:r>
      <w:r>
        <w:t>aapprill@whoi.edu</w:t>
      </w:r>
      <w:r>
        <w:rPr>
          <w:color w:val="000000"/>
        </w:rPr>
        <w:t xml:space="preserve">): Expert in marine </w:t>
      </w:r>
      <w:r>
        <w:t>microbial ecology</w:t>
      </w:r>
    </w:p>
    <w:p w14:paraId="20E7B4D5" w14:textId="77777777" w:rsidR="0058556C" w:rsidRDefault="00E32D36">
      <w:pPr>
        <w:keepNext/>
        <w:pBdr>
          <w:top w:val="nil"/>
          <w:left w:val="nil"/>
          <w:bottom w:val="nil"/>
          <w:right w:val="nil"/>
          <w:between w:val="nil"/>
        </w:pBdr>
        <w:ind w:left="810"/>
        <w:rPr>
          <w:color w:val="000000"/>
        </w:rPr>
      </w:pPr>
      <w:r>
        <w:rPr>
          <w:b/>
        </w:rPr>
        <w:t>Dr. Raquel Peixoto</w:t>
      </w:r>
      <w:r>
        <w:t xml:space="preserve"> (raquel.peixoto@kaust.edu.sa)</w:t>
      </w:r>
      <w:r>
        <w:rPr>
          <w:color w:val="000000"/>
        </w:rPr>
        <w:t>: Expert in marine biodiversity</w:t>
      </w:r>
      <w:r>
        <w:t>/</w:t>
      </w:r>
      <w:r>
        <w:rPr>
          <w:color w:val="000000"/>
        </w:rPr>
        <w:t>conservation</w:t>
      </w:r>
    </w:p>
    <w:p w14:paraId="74111D30" w14:textId="77777777" w:rsidR="0058556C" w:rsidRDefault="00E32D36">
      <w:pPr>
        <w:keepNext/>
        <w:pBdr>
          <w:top w:val="nil"/>
          <w:left w:val="nil"/>
          <w:bottom w:val="nil"/>
          <w:right w:val="nil"/>
          <w:between w:val="nil"/>
        </w:pBdr>
        <w:ind w:left="810"/>
      </w:pPr>
      <w:r>
        <w:rPr>
          <w:b/>
        </w:rPr>
        <w:t>Dr. Jeroen van de Water</w:t>
      </w:r>
      <w:r>
        <w:t xml:space="preserve"> (jvdewater@centrescientifique.mc): Expert in coral microbial ecology</w:t>
      </w:r>
    </w:p>
    <w:p w14:paraId="4F99BFC6" w14:textId="77777777" w:rsidR="0058556C" w:rsidRDefault="0058556C">
      <w:pPr>
        <w:keepNext/>
        <w:pBdr>
          <w:top w:val="nil"/>
          <w:left w:val="nil"/>
          <w:bottom w:val="nil"/>
          <w:right w:val="nil"/>
          <w:between w:val="nil"/>
        </w:pBdr>
        <w:jc w:val="both"/>
        <w:rPr>
          <w:color w:val="000000"/>
        </w:rPr>
      </w:pPr>
    </w:p>
    <w:p w14:paraId="585EDE6D" w14:textId="77777777" w:rsidR="0058556C" w:rsidRDefault="00E32D36">
      <w:r>
        <w:t>This manuscript represents original research, has not been previously published and has not been submitted for publication elsewhere.</w:t>
      </w:r>
    </w:p>
    <w:p w14:paraId="4A87F116" w14:textId="77777777" w:rsidR="0058556C" w:rsidRDefault="0058556C"/>
    <w:p w14:paraId="5C38ABA3" w14:textId="77777777" w:rsidR="0058556C" w:rsidRDefault="00E32D36">
      <w:r>
        <w:t>Best Regards,</w:t>
      </w:r>
    </w:p>
    <w:p w14:paraId="051D7378" w14:textId="77777777" w:rsidR="0058556C" w:rsidRDefault="00E32D36">
      <w:bookmarkStart w:id="0" w:name="_heading=h.2gy61cai66mf" w:colFirst="0" w:colLast="0"/>
      <w:bookmarkEnd w:id="0"/>
      <w:r>
        <w:rPr>
          <w:noProof/>
        </w:rPr>
        <w:drawing>
          <wp:anchor distT="0" distB="0" distL="0" distR="0" simplePos="0" relativeHeight="251658240" behindDoc="0" locked="0" layoutInCell="1" hidden="0" allowOverlap="1" wp14:anchorId="3B8A805E" wp14:editId="4B6B7B00">
            <wp:simplePos x="0" y="0"/>
            <wp:positionH relativeFrom="column">
              <wp:posOffset>0</wp:posOffset>
            </wp:positionH>
            <wp:positionV relativeFrom="paragraph">
              <wp:posOffset>17713</wp:posOffset>
            </wp:positionV>
            <wp:extent cx="738188" cy="449700"/>
            <wp:effectExtent l="0" t="0" r="0" b="0"/>
            <wp:wrapSquare wrapText="bothSides" distT="0" distB="0" distL="0" distR="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38188" cy="449700"/>
                    </a:xfrm>
                    <a:prstGeom prst="rect">
                      <a:avLst/>
                    </a:prstGeom>
                    <a:ln/>
                  </pic:spPr>
                </pic:pic>
              </a:graphicData>
            </a:graphic>
          </wp:anchor>
        </w:drawing>
      </w:r>
    </w:p>
    <w:p w14:paraId="55E3819C" w14:textId="77777777" w:rsidR="0058556C" w:rsidRDefault="0058556C">
      <w:bookmarkStart w:id="1" w:name="_heading=h.wf6n7cw9lded" w:colFirst="0" w:colLast="0"/>
      <w:bookmarkEnd w:id="1"/>
    </w:p>
    <w:p w14:paraId="13F00E4C" w14:textId="77777777" w:rsidR="0058556C" w:rsidRDefault="0058556C">
      <w:bookmarkStart w:id="2" w:name="_heading=h.9w629g1304s6" w:colFirst="0" w:colLast="0"/>
      <w:bookmarkEnd w:id="2"/>
    </w:p>
    <w:p w14:paraId="7B613E2A" w14:textId="77777777" w:rsidR="0058556C" w:rsidRDefault="00E32D36">
      <w:pPr>
        <w:rPr>
          <w:sz w:val="18"/>
          <w:szCs w:val="18"/>
        </w:rPr>
      </w:pPr>
      <w:bookmarkStart w:id="3" w:name="_heading=h.lzuitgrbw1sp" w:colFirst="0" w:colLast="0"/>
      <w:bookmarkEnd w:id="3"/>
      <w:r>
        <w:rPr>
          <w:sz w:val="18"/>
          <w:szCs w:val="18"/>
        </w:rPr>
        <w:t>Dr. Jesse Zaneveld (on behalf of all authors)</w:t>
      </w:r>
      <w:r>
        <w:rPr>
          <w:sz w:val="18"/>
          <w:szCs w:val="18"/>
        </w:rPr>
        <w:tab/>
      </w:r>
      <w:r>
        <w:rPr>
          <w:sz w:val="18"/>
          <w:szCs w:val="18"/>
        </w:rPr>
        <w:tab/>
      </w:r>
      <w:r>
        <w:rPr>
          <w:sz w:val="18"/>
          <w:szCs w:val="18"/>
        </w:rPr>
        <w:tab/>
      </w:r>
      <w:r>
        <w:rPr>
          <w:sz w:val="18"/>
          <w:szCs w:val="18"/>
        </w:rPr>
        <w:tab/>
      </w:r>
    </w:p>
    <w:p w14:paraId="5C9AD92D" w14:textId="77777777" w:rsidR="0058556C" w:rsidRDefault="00E32D36">
      <w:bookmarkStart w:id="4" w:name="_heading=h.jignity4d6km" w:colFirst="0" w:colLast="0"/>
      <w:bookmarkEnd w:id="4"/>
      <w:r>
        <w:rPr>
          <w:sz w:val="18"/>
          <w:szCs w:val="18"/>
        </w:rPr>
        <w:t>University of Washington Bothell</w:t>
      </w:r>
      <w:r>
        <w:t xml:space="preserve"> </w:t>
      </w:r>
      <w:r>
        <w:tab/>
      </w:r>
      <w:r>
        <w:tab/>
        <w:t xml:space="preserve"> </w:t>
      </w:r>
    </w:p>
    <w:sectPr w:rsidR="0058556C">
      <w:footerReference w:type="default" r:id="rId8"/>
      <w:headerReference w:type="first" r:id="rId9"/>
      <w:footerReference w:type="first" r:id="rId10"/>
      <w:pgSz w:w="12240" w:h="15840"/>
      <w:pgMar w:top="1152" w:right="1440" w:bottom="1008"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81AF0" w14:textId="77777777" w:rsidR="003F18BB" w:rsidRDefault="003F18BB">
      <w:r>
        <w:separator/>
      </w:r>
    </w:p>
  </w:endnote>
  <w:endnote w:type="continuationSeparator" w:id="0">
    <w:p w14:paraId="640B8B41" w14:textId="77777777" w:rsidR="003F18BB" w:rsidRDefault="003F1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Georgia">
    <w:panose1 w:val="02040502050405020303"/>
    <w:charset w:val="00"/>
    <w:family w:val="roman"/>
    <w:pitch w:val="variable"/>
    <w:sig w:usb0="00000287" w:usb1="00000000" w:usb2="00000000" w:usb3="00000000" w:csb0="0000009F" w:csb1="00000000"/>
  </w:font>
  <w:font w:name="Arimo">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3F54E" w14:textId="77777777" w:rsidR="0058556C" w:rsidRDefault="00E32D36">
    <w:pPr>
      <w:pBdr>
        <w:top w:val="nil"/>
        <w:left w:val="nil"/>
        <w:bottom w:val="nil"/>
        <w:right w:val="nil"/>
        <w:between w:val="nil"/>
      </w:pBdr>
      <w:tabs>
        <w:tab w:val="center" w:pos="4680"/>
        <w:tab w:val="right" w:pos="9360"/>
      </w:tabs>
      <w:spacing w:line="360" w:lineRule="auto"/>
      <w:rPr>
        <w:rFonts w:ascii="Arimo" w:eastAsia="Arimo" w:hAnsi="Arimo" w:cs="Arimo"/>
        <w:color w:val="000000"/>
        <w:sz w:val="16"/>
        <w:szCs w:val="16"/>
      </w:rPr>
    </w:pPr>
    <w:r>
      <w:rPr>
        <w:rFonts w:ascii="Arimo" w:eastAsia="Arimo" w:hAnsi="Arimo" w:cs="Arimo"/>
        <w:color w:val="000000"/>
        <w:sz w:val="16"/>
        <w:szCs w:val="16"/>
      </w:rPr>
      <w:t>Box 358500  18115 Campus Way NE, Bothell, WA 98011-8246</w:t>
    </w:r>
  </w:p>
  <w:p w14:paraId="295653E1" w14:textId="77777777" w:rsidR="0058556C" w:rsidRDefault="00E32D36">
    <w:pPr>
      <w:pBdr>
        <w:top w:val="nil"/>
        <w:left w:val="nil"/>
        <w:bottom w:val="nil"/>
        <w:right w:val="nil"/>
        <w:between w:val="nil"/>
      </w:pBdr>
      <w:tabs>
        <w:tab w:val="center" w:pos="4680"/>
        <w:tab w:val="right" w:pos="9360"/>
      </w:tabs>
      <w:spacing w:line="360" w:lineRule="auto"/>
      <w:rPr>
        <w:rFonts w:ascii="Arimo" w:eastAsia="Arimo" w:hAnsi="Arimo" w:cs="Arimo"/>
        <w:color w:val="000000"/>
        <w:sz w:val="16"/>
        <w:szCs w:val="16"/>
      </w:rPr>
    </w:pPr>
    <w:r>
      <w:rPr>
        <w:rFonts w:ascii="Arimo" w:eastAsia="Arimo" w:hAnsi="Arimo" w:cs="Arimo"/>
        <w:color w:val="000000"/>
        <w:sz w:val="16"/>
        <w:szCs w:val="16"/>
      </w:rPr>
      <w:t xml:space="preserve">425.352.5000  fax 425.352.5455   </w:t>
    </w:r>
    <w:hyperlink r:id="rId1">
      <w:r>
        <w:rPr>
          <w:rFonts w:ascii="Arimo" w:eastAsia="Arimo" w:hAnsi="Arimo" w:cs="Arimo"/>
          <w:color w:val="000000"/>
          <w:sz w:val="16"/>
          <w:szCs w:val="16"/>
        </w:rPr>
        <w:t>uwbinfo@uw.edu</w:t>
      </w:r>
    </w:hyperlink>
    <w:r>
      <w:rPr>
        <w:rFonts w:ascii="Arimo" w:eastAsia="Arimo" w:hAnsi="Arimo" w:cs="Arimo"/>
        <w:color w:val="000000"/>
        <w:sz w:val="16"/>
        <w:szCs w:val="16"/>
      </w:rPr>
      <w:t xml:space="preserve">   </w:t>
    </w:r>
    <w:hyperlink r:id="rId2">
      <w:r>
        <w:rPr>
          <w:rFonts w:ascii="Arimo" w:eastAsia="Arimo" w:hAnsi="Arimo" w:cs="Arimo"/>
          <w:color w:val="000000"/>
          <w:sz w:val="16"/>
          <w:szCs w:val="16"/>
        </w:rPr>
        <w:t>www.uwb.edu</w:t>
      </w:r>
    </w:hyperlink>
  </w:p>
  <w:p w14:paraId="6FDCB9F6" w14:textId="77777777" w:rsidR="0058556C" w:rsidRDefault="0058556C">
    <w:pPr>
      <w:pBdr>
        <w:top w:val="nil"/>
        <w:left w:val="nil"/>
        <w:bottom w:val="nil"/>
        <w:right w:val="nil"/>
        <w:between w:val="nil"/>
      </w:pBdr>
      <w:tabs>
        <w:tab w:val="center" w:pos="4680"/>
        <w:tab w:val="right" w:pos="9360"/>
      </w:tabs>
      <w:rPr>
        <w:color w:val="000000"/>
      </w:rPr>
    </w:pPr>
  </w:p>
  <w:p w14:paraId="01D7050D" w14:textId="77777777" w:rsidR="0058556C" w:rsidRDefault="0058556C">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04C65" w14:textId="77777777" w:rsidR="0058556C" w:rsidRDefault="0058556C">
    <w:pPr>
      <w:pBdr>
        <w:top w:val="nil"/>
        <w:left w:val="nil"/>
        <w:bottom w:val="nil"/>
        <w:right w:val="nil"/>
        <w:between w:val="nil"/>
      </w:pBdr>
      <w:tabs>
        <w:tab w:val="center" w:pos="4680"/>
        <w:tab w:val="right" w:pos="9360"/>
      </w:tabs>
      <w:spacing w:line="360" w:lineRule="auto"/>
      <w:rPr>
        <w:rFonts w:ascii="Arimo" w:eastAsia="Arimo" w:hAnsi="Arimo" w:cs="Arimo"/>
        <w:sz w:val="16"/>
        <w:szCs w:val="16"/>
      </w:rPr>
    </w:pPr>
  </w:p>
  <w:p w14:paraId="709F710A" w14:textId="77777777" w:rsidR="0058556C" w:rsidRDefault="00E32D36">
    <w:pPr>
      <w:pBdr>
        <w:top w:val="nil"/>
        <w:left w:val="nil"/>
        <w:bottom w:val="nil"/>
        <w:right w:val="nil"/>
        <w:between w:val="nil"/>
      </w:pBdr>
      <w:tabs>
        <w:tab w:val="center" w:pos="4680"/>
        <w:tab w:val="right" w:pos="9360"/>
      </w:tabs>
      <w:spacing w:line="360" w:lineRule="auto"/>
      <w:rPr>
        <w:rFonts w:ascii="Arimo" w:eastAsia="Arimo" w:hAnsi="Arimo" w:cs="Arimo"/>
        <w:color w:val="000000"/>
        <w:sz w:val="16"/>
        <w:szCs w:val="16"/>
      </w:rPr>
    </w:pPr>
    <w:r>
      <w:rPr>
        <w:rFonts w:ascii="Arimo" w:eastAsia="Arimo" w:hAnsi="Arimo" w:cs="Arimo"/>
        <w:color w:val="000000"/>
        <w:sz w:val="16"/>
        <w:szCs w:val="16"/>
      </w:rPr>
      <w:t>Box 358500  18115 Campus Way NE, Bothell, WA 98011-8246</w:t>
    </w:r>
  </w:p>
  <w:p w14:paraId="2FC08F3C" w14:textId="77777777" w:rsidR="0058556C" w:rsidRDefault="00E32D36">
    <w:pPr>
      <w:pBdr>
        <w:top w:val="nil"/>
        <w:left w:val="nil"/>
        <w:bottom w:val="nil"/>
        <w:right w:val="nil"/>
        <w:between w:val="nil"/>
      </w:pBdr>
      <w:tabs>
        <w:tab w:val="center" w:pos="4680"/>
        <w:tab w:val="right" w:pos="9360"/>
      </w:tabs>
      <w:spacing w:line="360" w:lineRule="auto"/>
      <w:rPr>
        <w:rFonts w:ascii="Arimo" w:eastAsia="Arimo" w:hAnsi="Arimo" w:cs="Arimo"/>
        <w:color w:val="000000"/>
        <w:sz w:val="16"/>
        <w:szCs w:val="16"/>
      </w:rPr>
    </w:pPr>
    <w:r>
      <w:rPr>
        <w:rFonts w:ascii="Arimo" w:eastAsia="Arimo" w:hAnsi="Arimo" w:cs="Arimo"/>
        <w:color w:val="000000"/>
        <w:sz w:val="16"/>
        <w:szCs w:val="16"/>
      </w:rPr>
      <w:t xml:space="preserve">425.352.5000  fax 425.352.5455   </w:t>
    </w:r>
    <w:hyperlink r:id="rId1">
      <w:r>
        <w:rPr>
          <w:rFonts w:ascii="Arimo" w:eastAsia="Arimo" w:hAnsi="Arimo" w:cs="Arimo"/>
          <w:color w:val="000000"/>
          <w:sz w:val="16"/>
          <w:szCs w:val="16"/>
        </w:rPr>
        <w:t>uwbinfo@uw.edu</w:t>
      </w:r>
    </w:hyperlink>
    <w:r>
      <w:rPr>
        <w:rFonts w:ascii="Arimo" w:eastAsia="Arimo" w:hAnsi="Arimo" w:cs="Arimo"/>
        <w:color w:val="000000"/>
        <w:sz w:val="16"/>
        <w:szCs w:val="16"/>
      </w:rPr>
      <w:t xml:space="preserve">   </w:t>
    </w:r>
    <w:hyperlink r:id="rId2">
      <w:r>
        <w:rPr>
          <w:rFonts w:ascii="Arimo" w:eastAsia="Arimo" w:hAnsi="Arimo" w:cs="Arimo"/>
          <w:color w:val="000000"/>
          <w:sz w:val="16"/>
          <w:szCs w:val="16"/>
        </w:rPr>
        <w:t>www.uwb.edu</w:t>
      </w:r>
    </w:hyperlink>
  </w:p>
  <w:p w14:paraId="0943BB5B" w14:textId="77777777" w:rsidR="0058556C" w:rsidRDefault="0058556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5173A" w14:textId="77777777" w:rsidR="003F18BB" w:rsidRDefault="003F18BB">
      <w:r>
        <w:separator/>
      </w:r>
    </w:p>
  </w:footnote>
  <w:footnote w:type="continuationSeparator" w:id="0">
    <w:p w14:paraId="28FD18B7" w14:textId="77777777" w:rsidR="003F18BB" w:rsidRDefault="003F1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4920E" w14:textId="77777777" w:rsidR="0058556C" w:rsidRDefault="00E32D36">
    <w:pPr>
      <w:pBdr>
        <w:top w:val="nil"/>
        <w:left w:val="nil"/>
        <w:bottom w:val="nil"/>
        <w:right w:val="nil"/>
        <w:between w:val="nil"/>
      </w:pBdr>
      <w:tabs>
        <w:tab w:val="center" w:pos="4680"/>
        <w:tab w:val="right" w:pos="9360"/>
      </w:tabs>
      <w:jc w:val="both"/>
      <w:rPr>
        <w:color w:val="000000"/>
      </w:rPr>
    </w:pPr>
    <w:r>
      <w:rPr>
        <w:noProof/>
        <w:color w:val="000000"/>
      </w:rPr>
      <w:drawing>
        <wp:inline distT="0" distB="0" distL="0" distR="0" wp14:anchorId="02589F6C" wp14:editId="1CE8B380">
          <wp:extent cx="5943600" cy="7112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943600" cy="71120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C"/>
    <w:rsid w:val="00323DCC"/>
    <w:rsid w:val="003F18BB"/>
    <w:rsid w:val="00513D96"/>
    <w:rsid w:val="0058556C"/>
    <w:rsid w:val="0077493C"/>
    <w:rsid w:val="00E32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3C39A8"/>
  <w15:docId w15:val="{5B74AFF6-FD94-6F49-BA72-20B79FE7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C8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C0C09"/>
    <w:pPr>
      <w:tabs>
        <w:tab w:val="center" w:pos="4680"/>
        <w:tab w:val="right" w:pos="9360"/>
      </w:tabs>
    </w:pPr>
  </w:style>
  <w:style w:type="character" w:customStyle="1" w:styleId="HeaderChar">
    <w:name w:val="Header Char"/>
    <w:basedOn w:val="DefaultParagraphFont"/>
    <w:link w:val="Header"/>
    <w:uiPriority w:val="99"/>
    <w:rsid w:val="005C0C09"/>
  </w:style>
  <w:style w:type="paragraph" w:styleId="Footer">
    <w:name w:val="footer"/>
    <w:basedOn w:val="Normal"/>
    <w:link w:val="FooterChar"/>
    <w:uiPriority w:val="99"/>
    <w:unhideWhenUsed/>
    <w:rsid w:val="005C0C09"/>
    <w:pPr>
      <w:tabs>
        <w:tab w:val="center" w:pos="4680"/>
        <w:tab w:val="right" w:pos="9360"/>
      </w:tabs>
    </w:pPr>
  </w:style>
  <w:style w:type="character" w:customStyle="1" w:styleId="FooterChar">
    <w:name w:val="Footer Char"/>
    <w:basedOn w:val="DefaultParagraphFont"/>
    <w:link w:val="Footer"/>
    <w:uiPriority w:val="99"/>
    <w:rsid w:val="005C0C09"/>
  </w:style>
  <w:style w:type="paragraph" w:styleId="BalloonText">
    <w:name w:val="Balloon Text"/>
    <w:basedOn w:val="Normal"/>
    <w:link w:val="BalloonTextChar"/>
    <w:uiPriority w:val="99"/>
    <w:semiHidden/>
    <w:unhideWhenUsed/>
    <w:rsid w:val="005C0C09"/>
    <w:rPr>
      <w:rFonts w:ascii="Tahoma" w:hAnsi="Tahoma" w:cs="Tahoma"/>
      <w:sz w:val="16"/>
      <w:szCs w:val="16"/>
    </w:rPr>
  </w:style>
  <w:style w:type="character" w:customStyle="1" w:styleId="BalloonTextChar">
    <w:name w:val="Balloon Text Char"/>
    <w:link w:val="BalloonText"/>
    <w:uiPriority w:val="99"/>
    <w:semiHidden/>
    <w:rsid w:val="005C0C09"/>
    <w:rPr>
      <w:rFonts w:ascii="Tahoma" w:hAnsi="Tahoma" w:cs="Tahoma"/>
      <w:sz w:val="16"/>
      <w:szCs w:val="16"/>
    </w:rPr>
  </w:style>
  <w:style w:type="paragraph" w:styleId="NormalWeb">
    <w:name w:val="Normal (Web)"/>
    <w:basedOn w:val="Normal"/>
    <w:uiPriority w:val="99"/>
    <w:unhideWhenUsed/>
    <w:rsid w:val="00C71DB9"/>
    <w:pPr>
      <w:spacing w:before="100" w:beforeAutospacing="1" w:after="100" w:afterAutospacing="1"/>
    </w:pPr>
    <w:rPr>
      <w:rFonts w:ascii="Times New Roman" w:eastAsia="Times New Roman" w:hAnsi="Times New Roman"/>
      <w:sz w:val="24"/>
      <w:szCs w:val="24"/>
    </w:rPr>
  </w:style>
  <w:style w:type="character" w:styleId="Hyperlink">
    <w:name w:val="Hyperlink"/>
    <w:uiPriority w:val="99"/>
    <w:unhideWhenUsed/>
    <w:rsid w:val="00C71DB9"/>
    <w:rPr>
      <w:color w:val="0000FF"/>
      <w:u w:val="single"/>
    </w:rPr>
  </w:style>
  <w:style w:type="character" w:styleId="CommentReference">
    <w:name w:val="annotation reference"/>
    <w:uiPriority w:val="99"/>
    <w:semiHidden/>
    <w:unhideWhenUsed/>
    <w:rsid w:val="00C71DB9"/>
    <w:rPr>
      <w:sz w:val="16"/>
      <w:szCs w:val="16"/>
    </w:rPr>
  </w:style>
  <w:style w:type="paragraph" w:styleId="CommentText">
    <w:name w:val="annotation text"/>
    <w:basedOn w:val="Normal"/>
    <w:link w:val="CommentTextChar"/>
    <w:uiPriority w:val="99"/>
    <w:semiHidden/>
    <w:unhideWhenUsed/>
    <w:rsid w:val="00C71DB9"/>
    <w:rPr>
      <w:sz w:val="20"/>
      <w:szCs w:val="20"/>
    </w:rPr>
  </w:style>
  <w:style w:type="character" w:customStyle="1" w:styleId="CommentTextChar">
    <w:name w:val="Comment Text Char"/>
    <w:link w:val="CommentText"/>
    <w:uiPriority w:val="99"/>
    <w:semiHidden/>
    <w:rsid w:val="00C71DB9"/>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71DB9"/>
    <w:rPr>
      <w:b/>
      <w:bCs/>
    </w:rPr>
  </w:style>
  <w:style w:type="character" w:customStyle="1" w:styleId="CommentSubjectChar">
    <w:name w:val="Comment Subject Char"/>
    <w:link w:val="CommentSubject"/>
    <w:uiPriority w:val="99"/>
    <w:semiHidden/>
    <w:rsid w:val="00C71DB9"/>
    <w:rPr>
      <w:rFonts w:ascii="Calibri" w:hAnsi="Calibri" w:cs="Times New Roman"/>
      <w:b/>
      <w:bCs/>
      <w:sz w:val="20"/>
      <w:szCs w:val="20"/>
    </w:rPr>
  </w:style>
  <w:style w:type="paragraph" w:customStyle="1" w:styleId="Default">
    <w:name w:val="Default"/>
    <w:rsid w:val="000C3F60"/>
    <w:pPr>
      <w:autoSpaceDE w:val="0"/>
      <w:autoSpaceDN w:val="0"/>
      <w:adjustRightInd w:val="0"/>
    </w:pPr>
    <w:rPr>
      <w:rFonts w:ascii="Cambria" w:hAnsi="Cambria" w:cs="Cambria"/>
      <w:color w:val="000000"/>
      <w:sz w:val="24"/>
      <w:szCs w:val="24"/>
    </w:rPr>
  </w:style>
  <w:style w:type="paragraph" w:customStyle="1" w:styleId="ColorfulList-Accent11">
    <w:name w:val="Colorful List - Accent 11"/>
    <w:basedOn w:val="Normal"/>
    <w:uiPriority w:val="34"/>
    <w:qFormat/>
    <w:rsid w:val="000C3F60"/>
    <w:pPr>
      <w:spacing w:after="160" w:line="259" w:lineRule="auto"/>
      <w:ind w:left="720"/>
      <w:contextualSpacing/>
    </w:pPr>
  </w:style>
  <w:style w:type="character" w:styleId="UnresolvedMention">
    <w:name w:val="Unresolved Mention"/>
    <w:basedOn w:val="DefaultParagraphFont"/>
    <w:uiPriority w:val="47"/>
    <w:rsid w:val="00BE3F4E"/>
    <w:rPr>
      <w:color w:val="605E5C"/>
      <w:shd w:val="clear" w:color="auto" w:fill="E1DFDD"/>
    </w:rPr>
  </w:style>
  <w:style w:type="table" w:styleId="TableGrid">
    <w:name w:val="Table Grid"/>
    <w:basedOn w:val="TableNormal"/>
    <w:uiPriority w:val="59"/>
    <w:rsid w:val="001C4041"/>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lutation">
    <w:name w:val="Salutation"/>
    <w:basedOn w:val="Normal"/>
    <w:next w:val="Normal"/>
    <w:link w:val="SalutationChar"/>
    <w:rsid w:val="001C4041"/>
    <w:pPr>
      <w:spacing w:before="240" w:after="240" w:line="240" w:lineRule="atLeast"/>
    </w:pPr>
    <w:rPr>
      <w:rFonts w:ascii="Garamond" w:eastAsia="Times New Roman" w:hAnsi="Garamond"/>
      <w:kern w:val="18"/>
      <w:sz w:val="20"/>
      <w:szCs w:val="20"/>
      <w:lang w:val="en-AU"/>
    </w:rPr>
  </w:style>
  <w:style w:type="character" w:customStyle="1" w:styleId="SalutationChar">
    <w:name w:val="Salutation Char"/>
    <w:basedOn w:val="DefaultParagraphFont"/>
    <w:link w:val="Salutation"/>
    <w:rsid w:val="001C4041"/>
    <w:rPr>
      <w:rFonts w:ascii="Garamond" w:eastAsia="Times New Roman" w:hAnsi="Garamond"/>
      <w:kern w:val="18"/>
      <w:lang w:val="en-AU"/>
    </w:rPr>
  </w:style>
  <w:style w:type="paragraph" w:styleId="Closing">
    <w:name w:val="Closing"/>
    <w:basedOn w:val="Normal"/>
    <w:next w:val="Signature"/>
    <w:link w:val="ClosingChar"/>
    <w:rsid w:val="001C4041"/>
    <w:pPr>
      <w:keepNext/>
      <w:spacing w:after="120" w:line="240" w:lineRule="atLeast"/>
      <w:ind w:left="4565"/>
      <w:jc w:val="both"/>
    </w:pPr>
    <w:rPr>
      <w:rFonts w:ascii="Garamond" w:eastAsia="Times New Roman" w:hAnsi="Garamond"/>
      <w:kern w:val="18"/>
      <w:sz w:val="20"/>
      <w:szCs w:val="20"/>
      <w:lang w:val="en-AU"/>
    </w:rPr>
  </w:style>
  <w:style w:type="character" w:customStyle="1" w:styleId="ClosingChar">
    <w:name w:val="Closing Char"/>
    <w:basedOn w:val="DefaultParagraphFont"/>
    <w:link w:val="Closing"/>
    <w:rsid w:val="001C4041"/>
    <w:rPr>
      <w:rFonts w:ascii="Garamond" w:eastAsia="Times New Roman" w:hAnsi="Garamond"/>
      <w:kern w:val="18"/>
      <w:lang w:val="en-AU"/>
    </w:rPr>
  </w:style>
  <w:style w:type="paragraph" w:styleId="Signature">
    <w:name w:val="Signature"/>
    <w:basedOn w:val="Normal"/>
    <w:link w:val="SignatureChar"/>
    <w:uiPriority w:val="99"/>
    <w:semiHidden/>
    <w:unhideWhenUsed/>
    <w:rsid w:val="001C4041"/>
    <w:pPr>
      <w:ind w:left="4320"/>
    </w:pPr>
  </w:style>
  <w:style w:type="character" w:customStyle="1" w:styleId="SignatureChar">
    <w:name w:val="Signature Char"/>
    <w:basedOn w:val="DefaultParagraphFont"/>
    <w:link w:val="Signature"/>
    <w:uiPriority w:val="99"/>
    <w:semiHidden/>
    <w:rsid w:val="001C4041"/>
    <w:rPr>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uwb.edu" TargetMode="External"/><Relationship Id="rId1" Type="http://schemas.openxmlformats.org/officeDocument/2006/relationships/hyperlink" Target="mailto:uwbinfo@uw.edu"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uwb.edu" TargetMode="External"/><Relationship Id="rId1" Type="http://schemas.openxmlformats.org/officeDocument/2006/relationships/hyperlink" Target="mailto:uwbinfo@uw.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2auwGDuAQs6YYdMi2KhTQtPA8Q==">AMUW2mWD+3FoIMogTGfZUt60qGkbv5izStGNY0usDmNtbQ2C9/Mdvok/Acrr9ctqXXHFamrv58DTd8BEv+sZ45BNqMIxG4NCX1FSFq6flmnXmsjN3hUb2QCDfqcvQN1m1q2PwuDP0SqUQHbzwfzYfmk1ruPcsyjGUeK2WPgfSgjxI+CilD1dDWQgLdsX4sO2BDRV6qF+l1U0YbWufGSDAyKXt8SzLChJOloXSgyWdI/hVOjV6WJXXIdhX5CGaoutc/2US6A1Z7z1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 Brelsford</dc:creator>
  <cp:lastModifiedBy>Microsoft Office User</cp:lastModifiedBy>
  <cp:revision>2</cp:revision>
  <dcterms:created xsi:type="dcterms:W3CDTF">2023-02-01T20:17:00Z</dcterms:created>
  <dcterms:modified xsi:type="dcterms:W3CDTF">2023-02-01T20:17:00Z</dcterms:modified>
</cp:coreProperties>
</file>