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593DBA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pacing w:before="0" w:beforeAutospacing="0" w:after="160" w:afterAutospacing="0" w:line="13" w:lineRule="atLeast"/>
        <w:ind w:left="0" w:firstLine="0"/>
        <w:jc w:val="center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C4F69"/>
          <w:spacing w:val="0"/>
          <w:sz w:val="31"/>
          <w:szCs w:val="31"/>
        </w:rPr>
      </w:pPr>
      <w:r>
        <w:rPr>
          <w:rStyle w:val="9"/>
          <w:rFonts w:hint="default"/>
          <w:b/>
          <w:bCs/>
        </w:rPr>
        <w:t>AI 应用 API 化与轻量级全栈交付</w:t>
      </w:r>
    </w:p>
    <w:p w14:paraId="58BA6516"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</w:rPr>
        <w:t>本地工作流函数</w:t>
      </w:r>
    </w:p>
    <w:p w14:paraId="7D8BA985">
      <w:pPr>
        <w:bidi w:val="0"/>
        <w:rPr>
          <w:rFonts w:hint="default"/>
        </w:rPr>
      </w:pPr>
      <w:r>
        <w:rPr>
          <w:rFonts w:hint="default"/>
        </w:rPr>
        <w:t>先把 AI 能力封装成普通 Python 函数。真实项目中这里可以换成 RAG、Agent、Harness 或第09章多 Agent 工作流。</w:t>
      </w:r>
    </w:p>
    <w:p w14:paraId="635DF2AF">
      <w:pPr>
        <w:bidi w:val="0"/>
      </w:pPr>
      <w:r>
        <w:rPr>
          <w:rFonts w:hint="eastAsia"/>
          <w:lang w:val="en-US" w:eastAsia="zh-CN"/>
        </w:rPr>
        <w:t>2.</w:t>
      </w:r>
      <w:r>
        <w:rPr>
          <w:rFonts w:hint="default"/>
        </w:rPr>
        <w:t>FastAPI 服务与鉴权</w:t>
      </w:r>
    </w:p>
    <w:p w14:paraId="3626E03D">
      <w:r>
        <w:drawing>
          <wp:inline distT="0" distB="0" distL="114300" distR="114300">
            <wp:extent cx="5264150" cy="893445"/>
            <wp:effectExtent l="0" t="0" r="635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89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0B292"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</w:rPr>
        <w:t>命令行验证 API</w:t>
      </w:r>
    </w:p>
    <w:p w14:paraId="5D879912">
      <w:pPr>
        <w:bidi w:val="0"/>
        <w:rPr>
          <w:rFonts w:hint="default"/>
        </w:rPr>
      </w:pPr>
      <w:r>
        <w:rPr>
          <w:rFonts w:hint="default"/>
        </w:rPr>
        <w:t>本阶段验证健康检查、无 Token、带 Token、空问题等关键场景。先保持 </w:t>
      </w:r>
      <w:r>
        <w:t>uvicorn</w:t>
      </w:r>
      <w:r>
        <w:rPr>
          <w:rFonts w:hint="default"/>
        </w:rPr>
        <w:t> 终端运行，再打开第二个终端执行命令。</w:t>
      </w:r>
    </w:p>
    <w:p w14:paraId="330740B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default"/>
        </w:rPr>
        <w:t>编写自动化 API 测试</w:t>
      </w:r>
    </w:p>
    <w:p w14:paraId="5338A8D1">
      <w:r>
        <w:drawing>
          <wp:inline distT="0" distB="0" distL="114300" distR="114300">
            <wp:extent cx="5271770" cy="980440"/>
            <wp:effectExtent l="0" t="0" r="11430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98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911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（健康检查 200、无 Token 401、正常问答 200、空问题 422），全通过。</w:t>
      </w:r>
    </w:p>
    <w:p w14:paraId="7A264FA8"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5.</w:t>
      </w:r>
      <w:r>
        <w:rPr>
          <w:rFonts w:hint="default"/>
        </w:rPr>
        <w:t>服务烟测脚本</w:t>
      </w:r>
    </w:p>
    <w:p w14:paraId="7743E438">
      <w:pPr>
        <w:bidi w:val="0"/>
        <w:rPr>
          <w:rFonts w:hint="default"/>
        </w:rPr>
      </w:pPr>
      <w:r>
        <w:t>smoke_api.py</w:t>
      </w:r>
      <w:r>
        <w:rPr>
          <w:rFonts w:hint="default"/>
        </w:rPr>
        <w:t> 用于在本机、Linux 服务器、Windows 服务器和 Docker 容器外统一验证运行中的服务。它比手工 curl 更适合做维护者跑通测试。</w:t>
      </w:r>
    </w:p>
    <w:p w14:paraId="5FA292C3">
      <w:pPr>
        <w:bidi w:val="0"/>
        <w:rPr>
          <w:rFonts w:hint="default"/>
        </w:rPr>
      </w:pPr>
      <w:r>
        <w:drawing>
          <wp:inline distT="0" distB="0" distL="114300" distR="114300">
            <wp:extent cx="5266690" cy="517525"/>
            <wp:effectExtent l="0" t="0" r="381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1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25166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6.</w:t>
      </w:r>
      <w:r>
        <w:rPr>
          <w:rFonts w:hint="eastAsia"/>
          <w:lang w:val="en-US" w:eastAsia="zh-CN"/>
        </w:rPr>
        <w:t>最小前端界面</w:t>
      </w:r>
    </w:p>
    <w:p w14:paraId="0AA18915">
      <w:pPr>
        <w:numPr>
          <w:numId w:val="0"/>
        </w:numPr>
        <w:bidi w:val="0"/>
      </w:pPr>
      <w:r>
        <w:drawing>
          <wp:inline distT="0" distB="0" distL="114300" distR="114300">
            <wp:extent cx="4133215" cy="3101975"/>
            <wp:effectExtent l="0" t="0" r="698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3215" cy="310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2C3F9"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7.</w:t>
      </w:r>
      <w:r>
        <w:rPr>
          <w:rFonts w:hint="default"/>
        </w:rPr>
        <w:t>Skill/API 交付契约</w:t>
      </w:r>
    </w:p>
    <w:p w14:paraId="379FA012">
      <w:pPr>
        <w:bidi w:val="0"/>
        <w:rPr>
          <w:rFonts w:hint="default"/>
        </w:rPr>
      </w:pPr>
      <w:r>
        <w:rPr>
          <w:rFonts w:hint="default"/>
        </w:rPr>
        <w:t>API 解决“外部系统如何调用能力”，Skill 解决“Agent 或开发者如何理解和复用能力”。本阶段将 </w:t>
      </w:r>
      <w:r>
        <w:t>/api/ask</w:t>
      </w:r>
      <w:r>
        <w:rPr>
          <w:rFonts w:hint="default"/>
        </w:rPr>
        <w:t> 的能力整理成 Skill 契约。</w:t>
      </w:r>
    </w:p>
    <w:p w14:paraId="7FF1B82C">
      <w:pPr>
        <w:numPr>
          <w:numId w:val="0"/>
        </w:numPr>
        <w:bidi w:val="0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68595" cy="4900930"/>
            <wp:effectExtent l="0" t="0" r="1905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90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8751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link w:val="9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  <w:style w:type="character" w:customStyle="1" w:styleId="9">
    <w:name w:val="标题 3 Char"/>
    <w:link w:val="4"/>
    <w:uiPriority w:val="0"/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2026-07-15T08:02:02Z</dcterms:created>
  <dc:creator>pc</dc:creator>
  <cp:lastModifiedBy>曦曦</cp:lastModifiedBy>
  <dcterms:modified xsi:type="dcterms:W3CDTF">2026-07-15T08:35:21Z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eyJoZGlkIjoiNWY2OWEzOGU5ZDEwZjg5MGYzODNkYTgyNmRlMjQxNTAiLCJ1c2VySWQiOiIxNjIxMTI2MzUyIn0=</vt:lpwstr>
  </property>
  <property fmtid="{D5CDD505-2E9C-101B-9397-08002B2CF9AE}" pid="4" name="ICV">
    <vt:lpwstr>408A093ACCDA4B1BB81CA1B3BD43CDCB_12</vt:lpwstr>
  </property>
</Properties>
</file>