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B3F67">
      <w:pPr>
        <w:pStyle w:val="4"/>
        <w:bidi w:val="0"/>
        <w:jc w:val="center"/>
      </w:pPr>
      <w:r>
        <w:rPr>
          <w:rFonts w:hint="default"/>
        </w:rPr>
        <w:t>Harness 工程与 Agent 安全护栏</w:t>
      </w:r>
    </w:p>
    <w:p w14:paraId="4811D85B">
      <w:pPr>
        <w:rPr>
          <w:rFonts w:hint="eastAsia"/>
        </w:rPr>
      </w:pPr>
      <w:r>
        <w:rPr>
          <w:rFonts w:hint="eastAsia"/>
        </w:rPr>
        <w:t>D:\harness_guardrail_lab</w:t>
      </w:r>
    </w:p>
    <w:p w14:paraId="010A4CF3">
      <w:pPr>
        <w:bidi w:val="0"/>
        <w:rPr>
          <w:rFonts w:hint="eastAsia"/>
        </w:rPr>
      </w:pPr>
      <w:r>
        <w:t>当 Skill 已经告诉了 Agent 能力边界之后，工程系统如何用代码确保这个边界真的被守住？</w:t>
      </w:r>
    </w:p>
    <w:p w14:paraId="3C9D0C3B">
      <w:pPr>
        <w:pStyle w:val="4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Harness 理论</w:t>
      </w:r>
    </w:p>
    <w:p w14:paraId="50B8A436">
      <w:pPr>
        <w:numPr>
          <w:numId w:val="0"/>
        </w:numPr>
      </w:pPr>
      <w:r>
        <w:drawing>
          <wp:inline distT="0" distB="0" distL="114300" distR="114300">
            <wp:extent cx="5268595" cy="23558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9D89">
      <w:pPr>
        <w:numPr>
          <w:numId w:val="0"/>
        </w:numPr>
      </w:pPr>
      <w:r>
        <w:drawing>
          <wp:inline distT="0" distB="0" distL="114300" distR="114300">
            <wp:extent cx="5271135" cy="37890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5F7E">
      <w:pPr>
        <w:numPr>
          <w:numId w:val="0"/>
        </w:numPr>
      </w:pPr>
      <w:r>
        <w:drawing>
          <wp:inline distT="0" distB="0" distL="114300" distR="114300">
            <wp:extent cx="5269230" cy="14395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3979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实验目录与权限边界</w:t>
      </w:r>
    </w:p>
    <w:p w14:paraId="4A5D69E0">
      <w:pPr>
        <w:numPr>
          <w:numId w:val="0"/>
        </w:numPr>
        <w:ind w:leftChars="0"/>
      </w:pPr>
      <w:r>
        <w:drawing>
          <wp:inline distT="0" distB="0" distL="114300" distR="114300">
            <wp:extent cx="5267325" cy="1208405"/>
            <wp:effectExtent l="0" t="0" r="317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512D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工具白名单与安全策略</w:t>
      </w:r>
    </w:p>
    <w:p w14:paraId="713A1122">
      <w:pPr>
        <w:bidi w:val="0"/>
      </w:pPr>
      <w:r>
        <w:t>实现安全路径解析，防止路径穿越攻击。</w:t>
      </w:r>
    </w:p>
    <w:p w14:paraId="53A171F6">
      <w:pPr>
        <w:numPr>
          <w:numId w:val="0"/>
        </w:numPr>
      </w:pPr>
      <w:r>
        <w:drawing>
          <wp:inline distT="0" distB="0" distL="114300" distR="114300">
            <wp:extent cx="5266055" cy="181546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9EED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参数校验与路径拦截</w:t>
      </w:r>
    </w:p>
    <w:p w14:paraId="7B0AF48D">
      <w:pPr>
        <w:bidi w:val="0"/>
      </w:pPr>
      <w:r>
        <w:t>实现原子工具函数并构建 Harness 统一执行入口。</w:t>
      </w:r>
    </w:p>
    <w:p w14:paraId="1E66EBCC">
      <w:pPr>
        <w:numPr>
          <w:numId w:val="0"/>
        </w:numPr>
      </w:pPr>
      <w:r>
        <w:drawing>
          <wp:inline distT="0" distB="0" distL="114300" distR="114300">
            <wp:extent cx="5270500" cy="9499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F744">
      <w:pPr>
        <w:pStyle w:val="4"/>
        <w:bidi w:val="0"/>
      </w:pPr>
      <w:r>
        <w:rPr>
          <w:rFonts w:hint="eastAsia"/>
          <w:lang w:val="en-US" w:eastAsia="zh-CN"/>
        </w:rPr>
        <w:t>五、</w:t>
      </w:r>
      <w:r>
        <w:rPr>
          <w:rFonts w:hint="default"/>
        </w:rPr>
        <w:t>失败反馈与审计日志</w:t>
      </w:r>
    </w:p>
    <w:p w14:paraId="7964BA94">
      <w:pPr>
        <w:numPr>
          <w:numId w:val="0"/>
        </w:numPr>
      </w:pPr>
      <w:r>
        <w:drawing>
          <wp:inline distT="0" distB="0" distL="114300" distR="114300">
            <wp:extent cx="5269865" cy="159194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0D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最终输出</w:t>
      </w:r>
    </w:p>
    <w:p w14:paraId="063FB9B7">
      <w:pPr>
        <w:numPr>
          <w:numId w:val="0"/>
        </w:numPr>
      </w:pPr>
      <w:r>
        <w:drawing>
          <wp:inline distT="0" distB="0" distL="114300" distR="114300">
            <wp:extent cx="5264150" cy="230441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CE9E">
      <w:pPr>
        <w:numPr>
          <w:numId w:val="0"/>
        </w:numPr>
      </w:pPr>
      <w:r>
        <w:drawing>
          <wp:inline distT="0" distB="0" distL="114300" distR="114300">
            <wp:extent cx="5262880" cy="822960"/>
            <wp:effectExtent l="0" t="0" r="762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523B">
      <w:pPr>
        <w:pStyle w:val="4"/>
        <w:bidi w:val="0"/>
      </w:pPr>
      <w:r>
        <w:rPr>
          <w:rFonts w:hint="eastAsia"/>
          <w:lang w:val="en-US" w:eastAsia="zh-CN"/>
        </w:rPr>
        <w:t>六、</w:t>
      </w:r>
      <w:r>
        <w:rPr>
          <w:rFonts w:hint="default"/>
        </w:rPr>
        <w:t>自动化安全测试</w:t>
      </w:r>
    </w:p>
    <w:p w14:paraId="4006D4E2">
      <w:pPr>
        <w:bidi w:val="0"/>
      </w:pPr>
      <w:r>
        <w:t>用 pytest 自动化验证安全护栏是否真正生效。</w:t>
      </w:r>
    </w:p>
    <w:p w14:paraId="354B780C">
      <w:pPr>
        <w:bidi w:val="0"/>
      </w:pPr>
      <w:r>
        <w:drawing>
          <wp:inline distT="0" distB="0" distL="114300" distR="114300">
            <wp:extent cx="5264785" cy="728345"/>
            <wp:effectExtent l="0" t="0" r="571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E954">
      <w:pPr>
        <w:pStyle w:val="4"/>
        <w:bidi w:val="0"/>
      </w:pPr>
      <w:r>
        <w:rPr>
          <w:rFonts w:hint="eastAsia"/>
          <w:lang w:val="en-US" w:eastAsia="zh-CN"/>
        </w:rPr>
        <w:t>七、</w:t>
      </w:r>
      <w:r>
        <w:rPr>
          <w:rFonts w:hint="default"/>
        </w:rPr>
        <w:t>完善安全文件助手 Skill 契约</w:t>
      </w:r>
    </w:p>
    <w:p w14:paraId="698C31D0">
      <w:pPr>
        <w:bidi w:val="0"/>
      </w:pPr>
      <w:r>
        <w:t>将前面实现的安全文件操作 Harness 整理成完整 Skill 契约。</w:t>
      </w:r>
    </w:p>
    <w:p w14:paraId="1483C24D">
      <w:pPr>
        <w:bidi w:val="0"/>
      </w:pPr>
      <w:r>
        <w:drawing>
          <wp:inline distT="0" distB="0" distL="114300" distR="114300">
            <wp:extent cx="5274310" cy="3343275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26CB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整理后：</w:t>
      </w:r>
    </w:p>
    <w:p w14:paraId="249DFB45">
      <w:pPr>
        <w:bidi w:val="0"/>
      </w:pPr>
      <w:r>
        <w:drawing>
          <wp:inline distT="0" distB="0" distL="114300" distR="114300">
            <wp:extent cx="5271135" cy="4789805"/>
            <wp:effectExtent l="0" t="0" r="1206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7AC3">
      <w:pPr>
        <w:pStyle w:val="4"/>
        <w:bidi w:val="0"/>
      </w:pPr>
      <w:r>
        <w:rPr>
          <w:rFonts w:hint="eastAsia"/>
          <w:lang w:val="en-US" w:eastAsia="zh-CN"/>
        </w:rPr>
        <w:t>八、</w:t>
      </w:r>
      <w:r>
        <w:rPr>
          <w:rFonts w:hint="default"/>
        </w:rPr>
        <w:t>内容级安全检查</w:t>
      </w:r>
    </w:p>
    <w:p w14:paraId="72D5C44A">
      <w:pPr>
        <w:bidi w:val="0"/>
        <w:rPr>
          <w:rFonts w:hint="default"/>
        </w:rPr>
      </w:pPr>
      <w:r>
        <w:t>前面的 Harness 只检查了"元数据"（工具名、路径、扩展名、长度），没有检查 Agent 正在写入或即将发送的</w:t>
      </w:r>
      <w:r>
        <w:rPr>
          <w:rFonts w:hint="default"/>
        </w:rPr>
        <w:t>内容本身。本模块补上这一层：</w:t>
      </w:r>
      <w:r>
        <w:rPr>
          <w:rFonts w:hint="default"/>
          <w:b/>
          <w:bCs/>
        </w:rPr>
        <w:t>在工具执行前扫描写入内容，拦截敏感信息和间接提示注入</w:t>
      </w:r>
      <w:r>
        <w:rPr>
          <w:rFonts w:hint="default"/>
        </w:rPr>
        <w:t>。</w:t>
      </w:r>
    </w:p>
    <w:p w14:paraId="57441DCC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多域安全扩展</w:t>
      </w:r>
    </w:p>
    <w:p w14:paraId="3612A5E2">
      <w:pPr>
        <w:bidi w:val="0"/>
      </w:pPr>
      <w:r>
        <w:t>将 Harness 模式从文件系统推广到网络请求和 Shell 命令域，证明"校验-执行-审计"的模式是可泛化的。</w:t>
      </w:r>
    </w:p>
    <w:p w14:paraId="25FEEE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-网络请求harness</w:t>
      </w:r>
    </w:p>
    <w:p w14:paraId="45B1B2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-shell命令harness</w:t>
      </w:r>
    </w:p>
    <w:p w14:paraId="63482EDA">
      <w:pPr>
        <w:bidi w:val="0"/>
      </w:pPr>
      <w:r>
        <w:drawing>
          <wp:inline distT="0" distB="0" distL="114300" distR="114300">
            <wp:extent cx="5264785" cy="280035"/>
            <wp:effectExtent l="0" t="0" r="571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F5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 20 个测试证明了 Harness 安全护栏在三个域全部生效，且不可绕过</w:t>
      </w:r>
    </w:p>
    <w:p w14:paraId="5B1050BB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真实模型接入验证</w:t>
      </w:r>
    </w:p>
    <w:p w14:paraId="4A4AB0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接入deepseek</w:t>
      </w:r>
    </w:p>
    <w:p w14:paraId="65A4787F">
      <w:pPr>
        <w:numPr>
          <w:numId w:val="0"/>
        </w:numPr>
        <w:ind w:leftChars="0"/>
      </w:pPr>
      <w:r>
        <w:drawing>
          <wp:inline distT="0" distB="0" distL="114300" distR="114300">
            <wp:extent cx="5270500" cy="6560820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E211">
      <w:pPr>
        <w:pStyle w:val="4"/>
        <w:bidi w:val="0"/>
        <w:rPr>
          <w:rFonts w:hint="eastAsia"/>
          <w:lang w:val="en-US" w:eastAsia="zh-CN"/>
        </w:rPr>
      </w:pPr>
    </w:p>
    <w:p w14:paraId="17EFF6E2">
      <w:pPr>
        <w:rPr>
          <w:rFonts w:hint="eastAsia"/>
          <w:lang w:val="en-US" w:eastAsia="zh-CN"/>
        </w:rPr>
      </w:pPr>
    </w:p>
    <w:p w14:paraId="55C0D1C3">
      <w:pPr>
        <w:rPr>
          <w:rFonts w:hint="eastAsia"/>
          <w:lang w:val="en-US" w:eastAsia="zh-CN"/>
        </w:rPr>
      </w:pPr>
    </w:p>
    <w:p w14:paraId="2F37BF6B">
      <w:pPr>
        <w:rPr>
          <w:rFonts w:hint="eastAsia"/>
          <w:lang w:val="en-US" w:eastAsia="zh-CN"/>
        </w:rPr>
      </w:pPr>
      <w:bookmarkStart w:id="0" w:name="_GoBack"/>
      <w:bookmarkEnd w:id="0"/>
    </w:p>
    <w:p w14:paraId="6ADF0169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十一、</w:t>
      </w:r>
      <w:r>
        <w:rPr>
          <w:rFonts w:hint="default"/>
        </w:rPr>
        <w:t>总结与生产化路径</w:t>
      </w:r>
    </w:p>
    <w:p w14:paraId="463721E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17944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D2CE8"/>
    <w:multiLevelType w:val="singleLevel"/>
    <w:tmpl w:val="F69D2CE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2CD2420"/>
    <w:multiLevelType w:val="singleLevel"/>
    <w:tmpl w:val="42CD24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8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2026-07-14T12:02:12Z</dcterms:created>
  <dc:creator>pc</dc:creator>
  <cp:lastModifiedBy>曦曦</cp:lastModifiedBy>
  <dcterms:modified xsi:type="dcterms:W3CDTF">2026-07-14T12:48:49Z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7EF02ED0A59D4AE3A4AC74F482026245_12</vt:lpwstr>
  </property>
</Properties>
</file>