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6D595">
      <w:pPr>
        <w:pStyle w:val="4"/>
        <w:bidi w:val="0"/>
        <w:jc w:val="center"/>
        <w:rPr>
          <w:rFonts w:hint="default"/>
        </w:rPr>
      </w:pPr>
      <w:r>
        <w:rPr>
          <w:rFonts w:hint="default"/>
        </w:rPr>
        <w:t>真实大模型 Token 成本控制：上下文治理、任务拆分与轻量并发</w:t>
      </w:r>
    </w:p>
    <w:p w14:paraId="1A26D622">
      <w:r>
        <w:rPr>
          <w:rFonts w:hint="eastAsia"/>
        </w:rPr>
        <w:t>D:\agent_token_cost_lab</w:t>
      </w:r>
    </w:p>
    <w:p w14:paraId="4BA3E4BE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理解token成本</w:t>
      </w:r>
    </w:p>
    <w:p w14:paraId="322555FD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实现真实模型客户端</w:t>
      </w:r>
    </w:p>
    <w:p w14:paraId="2C7437A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接deepseek</w:t>
      </w:r>
    </w:p>
    <w:p w14:paraId="0F680B2F">
      <w:pPr>
        <w:numPr>
          <w:numId w:val="0"/>
        </w:numPr>
      </w:pPr>
      <w:r>
        <w:drawing>
          <wp:inline distT="0" distB="0" distL="114300" distR="114300">
            <wp:extent cx="5272405" cy="941705"/>
            <wp:effectExtent l="0" t="0" r="1079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D2438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实现成本感知运行时</w:t>
      </w:r>
    </w:p>
    <w:p w14:paraId="6C353B8A">
      <w:pPr>
        <w:bidi w:val="0"/>
      </w:pPr>
      <w:r>
        <w:t>cost_runtime.py</w:t>
      </w:r>
      <w:r>
        <w:rPr>
          <w:rFonts w:hint="eastAsia"/>
          <w:lang w:eastAsia="zh-CN"/>
        </w:rPr>
        <w:t>：</w:t>
      </w:r>
      <w:r>
        <w:t>它负责四件事：调用前估算输入 Token，超出单次上限时直接拒绝；控制整轮实验预算；限制并发和超时；把每次结果写入 JSONL 成本日志。</w:t>
      </w:r>
    </w:p>
    <w:p w14:paraId="4493A371">
      <w:pPr>
        <w:bidi w:val="0"/>
      </w:pPr>
    </w:p>
    <w:p w14:paraId="37023491">
      <w:pPr>
        <w:pStyle w:val="4"/>
        <w:bidi w:val="0"/>
      </w:pPr>
      <w:r>
        <w:rPr>
          <w:rFonts w:hint="eastAsia"/>
          <w:lang w:val="en-US" w:eastAsia="zh-CN"/>
        </w:rPr>
        <w:t>四、</w:t>
      </w:r>
      <w:r>
        <w:rPr>
          <w:rFonts w:hint="default"/>
        </w:rPr>
        <w:t>上下文成本对比实验</w:t>
      </w:r>
    </w:p>
    <w:p w14:paraId="1E698763">
      <w:pPr>
        <w:bidi w:val="0"/>
      </w:pPr>
      <w:r>
        <w:drawing>
          <wp:inline distT="0" distB="0" distL="114300" distR="114300">
            <wp:extent cx="5266690" cy="121920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4DB2C">
      <w:pPr>
        <w:bidi w:val="0"/>
        <w:rPr>
          <w:rFonts w:hint="default"/>
        </w:rPr>
      </w:pPr>
      <w:r>
        <w:rPr>
          <w:rFonts w:hint="default"/>
        </w:rPr>
        <w:t>长历史上下文最贵：输入 Token 从 33 暴涨到 556，是短上下文的 16.8 倍</w:t>
      </w:r>
    </w:p>
    <w:p w14:paraId="51B8FB58">
      <w:pPr>
        <w:bidi w:val="0"/>
        <w:rPr>
          <w:rFonts w:hint="default"/>
        </w:rPr>
      </w:pPr>
      <w:r>
        <w:rPr>
          <w:rFonts w:hint="default"/>
        </w:rPr>
        <w:t>摘要压缩非常有效：把 556 输入压到 58，节省约 89.6%</w:t>
      </w:r>
    </w:p>
    <w:p w14:paraId="118176C9">
      <w:pPr>
        <w:bidi w:val="0"/>
        <w:rPr>
          <w:rFonts w:hint="default"/>
        </w:rPr>
      </w:pPr>
      <w:r>
        <w:rPr>
          <w:rFonts w:hint="default"/>
        </w:rPr>
        <w:t>成本差距巨大：长历史 ¥0.000632 vs 短上下文 ¥0.000107，贵了约 6 倍</w:t>
      </w:r>
    </w:p>
    <w:p w14:paraId="740A1BD7">
      <w:pPr>
        <w:bidi w:val="0"/>
        <w:rPr>
          <w:rFonts w:hint="default"/>
        </w:rPr>
      </w:pPr>
      <w:r>
        <w:rPr>
          <w:rFonts w:hint="default"/>
        </w:rPr>
        <w:t>耗时也有体现：长历史约 2.7 秒，短上下文约 1.3 秒</w:t>
      </w:r>
    </w:p>
    <w:p w14:paraId="2F2EB374">
      <w:pPr>
        <w:bidi w:val="0"/>
        <w:rPr>
          <w:rFonts w:hint="default"/>
        </w:rPr>
      </w:pPr>
      <w:r>
        <w:rPr>
          <w:rFonts w:hint="default"/>
        </w:rPr>
        <w:t>所有 usage 都是真实值：estimated_usage: false，说明 DeepSeek 返回了精确的 usage</w:t>
      </w:r>
    </w:p>
    <w:p w14:paraId="5F0683B0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五、</w:t>
      </w:r>
      <w:r>
        <w:rPr>
          <w:rFonts w:hint="default"/>
        </w:rPr>
        <w:t>拆分任务成本对比实验</w:t>
      </w:r>
    </w:p>
    <w:p w14:paraId="7E847078">
      <w:r>
        <w:drawing>
          <wp:inline distT="0" distB="0" distL="114300" distR="114300">
            <wp:extent cx="5272405" cy="1914525"/>
            <wp:effectExtent l="0" t="0" r="1079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29F9A">
      <w:pPr>
        <w:bidi w:val="0"/>
        <w:rPr>
          <w:rFonts w:hint="default"/>
        </w:rPr>
      </w:pPr>
      <w:r>
        <w:rPr>
          <w:rFonts w:hint="default"/>
        </w:rPr>
        <w:t>拆分方案比单 Agent 多用了 375 tokens（60% 增幅）</w:t>
      </w:r>
    </w:p>
    <w:p w14:paraId="6B97BEA1">
      <w:pPr>
        <w:bidi w:val="0"/>
        <w:rPr>
          <w:rFonts w:hint="default"/>
        </w:rPr>
      </w:pPr>
      <w:r>
        <w:rPr>
          <w:rFonts w:hint="default"/>
        </w:rPr>
        <w:t>Worker 仍然收了完整背景（582 prompt_tokens），这是浪费的核心</w:t>
      </w:r>
    </w:p>
    <w:p w14:paraId="1C63900D">
      <w:pPr>
        <w:bidi w:val="0"/>
        <w:rPr>
          <w:rFonts w:hint="default"/>
        </w:rPr>
      </w:pPr>
      <w:r>
        <w:rPr>
          <w:rFonts w:hint="default"/>
        </w:rPr>
        <w:t>Planner 很便宜（51 prompt_tokens），因为没传背景</w:t>
      </w:r>
    </w:p>
    <w:p w14:paraId="223413DA">
      <w:pPr>
        <w:bidi w:val="0"/>
        <w:rPr>
          <w:rFonts w:hint="default"/>
        </w:rPr>
      </w:pPr>
      <w:r>
        <w:rPr>
          <w:rFonts w:hint="default"/>
        </w:rPr>
        <w:t>拆分不一定省钱——只有当每个 Agent 拿到"最小必要上下文"时，拆分才有意义</w:t>
      </w:r>
    </w:p>
    <w:p w14:paraId="0F640F69">
      <w:pPr>
        <w:pStyle w:val="4"/>
        <w:bidi w:val="0"/>
      </w:pPr>
      <w:r>
        <w:rPr>
          <w:rFonts w:hint="eastAsia"/>
          <w:lang w:val="en-US" w:eastAsia="zh-CN"/>
        </w:rPr>
        <w:t>六、</w:t>
      </w:r>
      <w:r>
        <w:rPr>
          <w:rFonts w:hint="default"/>
        </w:rPr>
        <w:t>预算保护、超时重试与轻量并发</w:t>
      </w:r>
    </w:p>
    <w:p w14:paraId="059C4B46">
      <w:pPr>
        <w:bidi w:val="0"/>
        <w:rPr>
          <w:rFonts w:hint="default"/>
        </w:rPr>
      </w:pPr>
      <w:r>
        <w:rPr>
          <w:rFonts w:hint="default"/>
        </w:rPr>
        <w:t>1. 超预算拒绝应发生在调用前</w:t>
      </w:r>
    </w:p>
    <w:p w14:paraId="77E4DD50">
      <w:pPr>
        <w:bidi w:val="0"/>
        <w:rPr>
          <w:rFonts w:hint="default"/>
        </w:rPr>
      </w:pPr>
      <w:r>
        <w:drawing>
          <wp:inline distT="0" distB="0" distL="114300" distR="114300">
            <wp:extent cx="5274310" cy="464820"/>
            <wp:effectExtent l="0" t="0" r="889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6A7F8">
      <w:pPr>
        <w:bidi w:val="0"/>
        <w:rPr>
          <w:rFonts w:hint="default"/>
        </w:rPr>
      </w:pPr>
      <w:r>
        <w:rPr>
          <w:rFonts w:hint="default"/>
        </w:rPr>
        <w:t>请求在调用真实模型前被拒绝：attempts = 0 说明没有真正调用 DeepSeek API。</w:t>
      </w:r>
    </w:p>
    <w:p w14:paraId="2A199AF2">
      <w:pPr>
        <w:bidi w:val="0"/>
        <w:rPr>
          <w:rFonts w:hint="default"/>
        </w:rPr>
      </w:pPr>
      <w:r>
        <w:rPr>
          <w:rFonts w:hint="default"/>
        </w:rPr>
        <w:t>零费用、零耗时：estimated_cost = 0.0，elapsed_ms = 0，证明拦截发生在 HTTP 请求之前。</w:t>
      </w:r>
    </w:p>
    <w:p w14:paraId="55900F59">
      <w:pPr>
        <w:bidi w:val="0"/>
        <w:rPr>
          <w:rFonts w:hint="default"/>
        </w:rPr>
      </w:pPr>
      <w:r>
        <w:rPr>
          <w:rFonts w:hint="default"/>
        </w:rPr>
        <w:t>拒绝原因明确：prompt_token_limit_exceeded 表示 prompt 太长（1148 tokens），超过了 max_prompt_tokens 限制。</w:t>
      </w:r>
    </w:p>
    <w:p w14:paraId="23CDE026">
      <w:pPr>
        <w:bidi w:val="0"/>
        <w:rPr>
          <w:rFonts w:hint="default"/>
        </w:rPr>
      </w:pPr>
      <w:r>
        <w:rPr>
          <w:rFonts w:hint="default"/>
        </w:rPr>
        <w:t>保护了 token 预算：避免把超大上下文发送到模型，从而节省真实费用。</w:t>
      </w:r>
    </w:p>
    <w:p w14:paraId="5AEDD0B9"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轻量并发观察</w:t>
      </w:r>
    </w:p>
    <w:p w14:paraId="0C9AFD21">
      <w:pPr>
        <w:numPr>
          <w:numId w:val="0"/>
        </w:numPr>
        <w:bidi w:val="0"/>
      </w:pPr>
      <w:r>
        <w:drawing>
          <wp:inline distT="0" distB="0" distL="114300" distR="114300">
            <wp:extent cx="5272405" cy="2004060"/>
            <wp:effectExtent l="0" t="0" r="1079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1F0D6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并发提高吞吐：4 个请求在约 3 秒内完成，如果串行可能需要 7-8 秒</w:t>
      </w:r>
    </w:p>
    <w:p w14:paraId="7F545E7C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并发不降低单次成本：每个请求独立计费，单次 Token 数并没有因为并发而减少</w:t>
      </w:r>
    </w:p>
    <w:p w14:paraId="242BB907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max_concurrency=2 生效：4 个请求分成了 2 批并行执行</w:t>
      </w:r>
    </w:p>
    <w:p w14:paraId="66A249D4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所有请求 attempts=1：没有触发重试，说明网络和模型都稳定</w:t>
      </w:r>
    </w:p>
    <w:p w14:paraId="1C7FAB7B">
      <w:pPr>
        <w:numPr>
          <w:numId w:val="0"/>
        </w:numPr>
        <w:bidi w:val="0"/>
        <w:rPr>
          <w:rFonts w:hint="default"/>
        </w:rPr>
      </w:pPr>
      <w:r>
        <w:rPr>
          <w:rFonts w:hint="default"/>
        </w:rPr>
        <w:t>estimated_usage=false：所有 usage 都是 DeepSeek 返回的真实值，不是本地估算</w:t>
      </w:r>
    </w:p>
    <w:p w14:paraId="60068077">
      <w:pPr>
        <w:pStyle w:val="4"/>
        <w:numPr>
          <w:ilvl w:val="0"/>
          <w:numId w:val="3"/>
        </w:numPr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p w14:paraId="4D2CFD8F">
      <w:pPr>
        <w:pStyle w:val="4"/>
        <w:numPr>
          <w:numId w:val="0"/>
        </w:numPr>
        <w:bidi w:val="0"/>
        <w:outlineLvl w:val="2"/>
      </w:pPr>
      <w:r>
        <w:drawing>
          <wp:inline distT="0" distB="0" distL="114300" distR="114300">
            <wp:extent cx="5271135" cy="323850"/>
            <wp:effectExtent l="0" t="0" r="1206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1734A">
      <w:pPr>
        <w:bidi w:val="0"/>
        <w:rPr>
          <w:rFonts w:hint="default"/>
        </w:rPr>
      </w:pPr>
      <w:r>
        <w:rPr>
          <w:rFonts w:hint="default"/>
        </w:rPr>
        <w:t>真实模型告诉你 API 通不通，fake 测试告诉你控制逻辑有没有 bug。</w:t>
      </w:r>
    </w:p>
    <w:p w14:paraId="6C3F839B">
      <w:pPr>
        <w:pStyle w:val="4"/>
        <w:bidi w:val="0"/>
      </w:pPr>
      <w:r>
        <w:rPr>
          <w:rFonts w:hint="eastAsia"/>
          <w:lang w:val="en-US" w:eastAsia="zh-CN"/>
        </w:rPr>
        <w:t>八、</w:t>
      </w:r>
      <w:r>
        <w:rPr>
          <w:rFonts w:hint="default"/>
        </w:rPr>
        <w:t>Docker 复现</w:t>
      </w:r>
      <w:bookmarkStart w:id="0" w:name="_GoBack"/>
      <w:bookmarkEnd w:id="0"/>
    </w:p>
    <w:p w14:paraId="109D1B7C">
      <w:pPr>
        <w:bidi w:val="0"/>
        <w:rPr>
          <w:rFonts w:hint="eastAsia" w:eastAsiaTheme="minorEastAsia"/>
          <w:lang w:val="en-US" w:eastAsia="zh-CN"/>
        </w:rPr>
      </w:pPr>
      <w:r>
        <w:rPr>
          <w:rFonts w:hint="default"/>
        </w:rPr>
        <w:br w:type="pag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8EC11B"/>
    <w:multiLevelType w:val="singleLevel"/>
    <w:tmpl w:val="E08EC11B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6784637"/>
    <w:multiLevelType w:val="singleLevel"/>
    <w:tmpl w:val="E678463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2520661"/>
    <w:multiLevelType w:val="singleLevel"/>
    <w:tmpl w:val="0252066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FB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2026-07-14T12:49:20Z</dcterms:created>
  <dc:creator>pc</dc:creator>
  <cp:lastModifiedBy>曦曦</cp:lastModifiedBy>
  <dcterms:modified xsi:type="dcterms:W3CDTF">2026-07-14T13:39:18Z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eyJoZGlkIjoiNWY2OWEzOGU5ZDEwZjg5MGYzODNkYTgyNmRlMjQxNTAiLCJ1c2VySWQiOiIxNjIxMTI2MzUyIn0=</vt:lpwstr>
  </property>
  <property fmtid="{D5CDD505-2E9C-101B-9397-08002B2CF9AE}" pid="4" name="ICV">
    <vt:lpwstr>01A69865ECB04E09B93F1FC9024CB2A4_12</vt:lpwstr>
  </property>
</Properties>
</file>