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技术服务合同（生态环境咨询类）结构骨架</w:t>
      </w:r>
    </w:p>
    <w:p>
      <w:r>
        <w:rPr>
          <w:b/>
        </w:rPr>
        <w:t>结构源自科技部技术服务合同示范文本 + 真实项目定稿版迭代经验。斜体注为谈判要点。</w:t>
      </w:r>
    </w:p>
    <w:p>
      <w:r>
        <w:rPr>
          <w:b/>
          <w:sz w:val="26"/>
        </w:rPr>
        <w:t>封面要素</w:t>
      </w:r>
    </w:p>
    <w:p>
      <w:r>
        <w:rPr>
          <w:b w:val="0"/>
        </w:rPr>
        <w:t xml:space="preserve">　　合同登记编号（技术合同认定登记可享税收优惠）</w:t>
      </w:r>
    </w:p>
    <w:p>
      <w:r>
        <w:rPr>
          <w:b w:val="0"/>
        </w:rPr>
        <w:t xml:space="preserve">　　项目名称 / 委托方（甲方）/ 受托方（乙方）</w:t>
      </w:r>
    </w:p>
    <w:p>
      <w:r>
        <w:rPr>
          <w:b w:val="0"/>
        </w:rPr>
        <w:t xml:space="preserve">　　签订时间 / 签订地点 / 有效期限</w:t>
      </w:r>
    </w:p>
    <w:p>
      <w:r>
        <w:rPr>
          <w:b/>
          <w:sz w:val="26"/>
        </w:rPr>
        <w:t>双方信息</w:t>
      </w:r>
    </w:p>
    <w:p>
      <w:r>
        <w:rPr>
          <w:b w:val="0"/>
        </w:rPr>
        <w:t xml:space="preserve">　　住所地 / 法定代表人 / 项目负责人 / 项目联系人 / 联系方式 / 通讯地址</w:t>
      </w:r>
    </w:p>
    <w:p>
      <w:r>
        <w:rPr>
          <w:b/>
          <w:sz w:val="26"/>
        </w:rPr>
        <w:t>第一条 技术服务内容</w:t>
      </w:r>
    </w:p>
    <w:p>
      <w:r>
        <w:rPr>
          <w:b w:val="0"/>
        </w:rPr>
        <w:t xml:space="preserve">　　逐项写明服务范围、技术路线、成果形式</w:t>
      </w:r>
    </w:p>
    <w:p>
      <w:r>
        <w:rPr>
          <w:b/>
        </w:rPr>
        <w:t xml:space="preserve">　　▲ 明确交付节点（如：X月X日前提交可行性研究报告）</w:t>
      </w:r>
    </w:p>
    <w:p>
      <w:r>
        <w:rPr>
          <w:b/>
        </w:rPr>
        <w:t xml:space="preserve">　　▲ 若为“咨询换项目”模式：写入“成果进入中央/省级资金项目储备库并获资金实施”作为服务目标</w:t>
      </w:r>
    </w:p>
    <w:p>
      <w:r>
        <w:rPr>
          <w:b/>
          <w:sz w:val="26"/>
        </w:rPr>
        <w:t>第二条 甲方配合义务</w:t>
      </w:r>
    </w:p>
    <w:p>
      <w:r>
        <w:rPr>
          <w:b w:val="0"/>
        </w:rPr>
        <w:t xml:space="preserve">　　任务需求发出（含口头协商）</w:t>
      </w:r>
    </w:p>
    <w:p>
      <w:r>
        <w:rPr>
          <w:b w:val="0"/>
        </w:rPr>
        <w:t xml:space="preserve">　　资料收集清单、现场调研配合、现场保障</w:t>
      </w:r>
    </w:p>
    <w:p>
      <w:r>
        <w:rPr>
          <w:b/>
        </w:rPr>
        <w:t xml:space="preserve">　　▲ 协调相关部门提供入库申报支撑性文件（政府类项目关键条款）</w:t>
      </w:r>
    </w:p>
    <w:p>
      <w:r>
        <w:rPr>
          <w:b/>
          <w:sz w:val="26"/>
        </w:rPr>
        <w:t>第三条 服务经费与支付</w:t>
      </w:r>
    </w:p>
    <w:p>
      <w:r>
        <w:rPr>
          <w:b w:val="0"/>
        </w:rPr>
        <w:t xml:space="preserve">　　总额大小写并列（含税与否写明）</w:t>
      </w:r>
    </w:p>
    <w:p>
      <w:r>
        <w:rPr>
          <w:b w:val="0"/>
        </w:rPr>
        <w:t xml:space="preserve">　　分期支付：签约后20% → 成果过评审40% → 项目启动40%（真实项目节奏）</w:t>
      </w:r>
    </w:p>
    <w:p>
      <w:r>
        <w:rPr>
          <w:b/>
        </w:rPr>
        <w:t xml:space="preserve">　　▲ 或“费用承担 + 优先实施权 + 未实施权补偿机制”三件套（前期免费换工程优先权模式）</w:t>
      </w:r>
    </w:p>
    <w:p>
      <w:r>
        <w:rPr>
          <w:b w:val="0"/>
        </w:rPr>
        <w:t xml:space="preserve">　　调研差旅费用各自承担条款</w:t>
      </w:r>
    </w:p>
    <w:p>
      <w:r>
        <w:rPr>
          <w:b w:val="0"/>
        </w:rPr>
        <w:t xml:space="preserve">　　双方开票信息</w:t>
      </w:r>
    </w:p>
    <w:p>
      <w:r>
        <w:rPr>
          <w:b/>
          <w:sz w:val="26"/>
        </w:rPr>
        <w:t>第四条 保密条款</w:t>
      </w:r>
    </w:p>
    <w:p>
      <w:r>
        <w:rPr>
          <w:b w:val="0"/>
        </w:rPr>
        <w:t xml:space="preserve">　　保密范围（已公开除外）/ 涉密人员 / 保密期限=合同执行期</w:t>
      </w:r>
    </w:p>
    <w:p>
      <w:r>
        <w:rPr>
          <w:b/>
          <w:sz w:val="26"/>
        </w:rPr>
        <w:t>第五条 合同变更</w:t>
      </w:r>
    </w:p>
    <w:p>
      <w:r>
        <w:rPr>
          <w:b w:val="0"/>
        </w:rPr>
        <w:t xml:space="preserve">　　书面一致变更；客观原因重大变化可单方提请，7日内未答复视为同意</w:t>
      </w:r>
    </w:p>
    <w:p>
      <w:r>
        <w:rPr>
          <w:b w:val="0"/>
        </w:rPr>
        <w:t xml:space="preserve">　　联系人变更须书面通知</w:t>
      </w:r>
    </w:p>
    <w:p>
      <w:r>
        <w:rPr>
          <w:b/>
        </w:rPr>
        <w:t xml:space="preserve">　　▲ 逾期交付、成果未过专家评审的违约责任</w:t>
      </w:r>
    </w:p>
    <w:p>
      <w:r>
        <w:rPr>
          <w:b/>
          <w:sz w:val="26"/>
        </w:rPr>
        <w:t>第六条 成果验收</w:t>
      </w:r>
    </w:p>
    <w:p>
      <w:r>
        <w:rPr>
          <w:b w:val="0"/>
        </w:rPr>
        <w:t xml:space="preserve">　　纸质+电子版成果；验收标准挂第一条</w:t>
      </w:r>
    </w:p>
    <w:p>
      <w:r>
        <w:rPr>
          <w:b/>
          <w:sz w:val="26"/>
        </w:rPr>
        <w:t>第七条 成果归属</w:t>
      </w:r>
    </w:p>
    <w:p>
      <w:r>
        <w:rPr>
          <w:b w:val="0"/>
        </w:rPr>
        <w:t xml:space="preserve">　　双方利用对方成果/条件完成的新成果 → 归双方共有</w:t>
      </w:r>
    </w:p>
    <w:p>
      <w:r>
        <w:rPr>
          <w:b/>
          <w:sz w:val="26"/>
        </w:rPr>
        <w:t>第八条 项目联系人</w:t>
      </w:r>
    </w:p>
    <w:p>
      <w:r>
        <w:rPr>
          <w:b w:val="0"/>
        </w:rPr>
        <w:t xml:space="preserve">　　双方各指定一人负责协调</w:t>
      </w:r>
    </w:p>
    <w:p>
      <w:r>
        <w:rPr>
          <w:b/>
          <w:sz w:val="26"/>
        </w:rPr>
        <w:t>第九条 变更及解除</w:t>
      </w:r>
    </w:p>
    <w:p>
      <w:r>
        <w:rPr>
          <w:b w:val="0"/>
        </w:rPr>
        <w:t xml:space="preserve">　　政策变更等不可抗力 → 协商解除未执行部分</w:t>
      </w:r>
    </w:p>
    <w:p>
      <w:r>
        <w:rPr>
          <w:b/>
          <w:sz w:val="26"/>
        </w:rPr>
        <w:t>第十条 争议解决</w:t>
      </w:r>
    </w:p>
    <w:p>
      <w:r>
        <w:rPr>
          <w:b w:val="0"/>
        </w:rPr>
        <w:t xml:space="preserve">　　约定仲裁（写明仲裁委）或诉讼（写明管辖法院）—— 二选一勾选</w:t>
      </w:r>
    </w:p>
    <w:p>
      <w:r>
        <w:rPr>
          <w:b/>
          <w:sz w:val="26"/>
        </w:rPr>
        <w:t>第十一/十二条 份数与生效</w:t>
      </w:r>
    </w:p>
    <w:p>
      <w:r>
        <w:rPr>
          <w:b w:val="0"/>
        </w:rPr>
        <w:t xml:space="preserve">　　一式X份各执X份；签字盖章生效；（签字页，以下无正文）</w:t>
      </w:r>
    </w:p>
    <w:p>
      <w:r>
        <w:rPr>
          <w:b/>
          <w:sz w:val="26"/>
        </w:rPr>
        <w:t>尾页</w:t>
      </w:r>
    </w:p>
    <w:p>
      <w:r>
        <w:rPr>
          <w:b w:val="0"/>
        </w:rPr>
        <w:t xml:space="preserve">　　签字盖章页 / 印花税票粘贴处 / 技术合同登记机构填写栏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