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中央/省级环保资金项目</w:t>
      </w:r>
    </w:p>
    <w:p>
      <w:pPr>
        <w:jc w:val="center"/>
      </w:pPr>
      <w:r>
        <w:rPr>
          <w:b/>
          <w:sz w:val="44"/>
        </w:rPr>
        <w:t>谋划申报与入库要点备忘</w:t>
      </w:r>
    </w:p>
    <w:p>
      <w:pPr>
        <w:jc w:val="center"/>
      </w:pPr>
      <w:r>
        <w:rPr>
          <w:b/>
          <w:sz w:val="28"/>
        </w:rPr>
        <w:t>（以农村环境整治方向为样例，各专项通用）</w:t>
      </w:r>
    </w:p>
    <w:p>
      <w:r>
        <w:br w:type="page"/>
      </w:r>
    </w:p>
    <w:p>
      <w:pPr>
        <w:pStyle w:val="Heading1"/>
      </w:pPr>
      <w:r>
        <w:rPr>
          <w:color w:val="16284A"/>
        </w:rPr>
        <w:t>一、谋划四步流程</w:t>
      </w:r>
    </w:p>
    <w:p>
      <w:r>
        <w:rPr>
          <w:b/>
        </w:rPr>
        <w:t>1. 摸底：对照专项支持范围盘点本地存量需求（工作指引『项目内容要点』逐条比）</w:t>
      </w:r>
    </w:p>
    <w:p>
      <w:r>
        <w:rPr>
          <w:b/>
        </w:rPr>
        <w:t>2. 谋划：按『靶向治理』组包，控制户均投资/吨水投资在定额内</w:t>
      </w:r>
    </w:p>
    <w:p>
      <w:r>
        <w:rPr>
          <w:b/>
        </w:rPr>
        <w:t>3. 编报：可研（实施方案）批复→资金承诺函→项目信息表，三者时间逻辑必须自洽</w:t>
      </w:r>
    </w:p>
    <w:p>
      <w:r>
        <w:rPr>
          <w:b/>
        </w:rPr>
        <w:t>4. 入库：县级初审盖章→市级复核→省级入库，卡截止日倒排</w:t>
      </w:r>
    </w:p>
    <w:p>
      <w:pPr>
        <w:pStyle w:val="Heading1"/>
      </w:pPr>
      <w:r>
        <w:rPr>
          <w:color w:val="16284A"/>
        </w:rPr>
        <w:t>二、不予入库红线清单（逐条自查）</w:t>
      </w:r>
    </w:p>
    <w:p>
      <w:r>
        <w:rPr>
          <w:b w:val="0"/>
        </w:rPr>
        <w:t>□ 申请中央/省级资金占总投资比例超限</w:t>
      </w:r>
    </w:p>
    <w:p>
      <w:r>
        <w:rPr>
          <w:b w:val="0"/>
        </w:rPr>
        <w:t>□ 项目内容超出专项支持范围</w:t>
      </w:r>
    </w:p>
    <w:p>
      <w:r>
        <w:rPr>
          <w:b w:val="0"/>
        </w:rPr>
        <w:t>□ 与已实施项目重复申报</w:t>
      </w:r>
    </w:p>
    <w:p>
      <w:r>
        <w:rPr>
          <w:b w:val="0"/>
        </w:rPr>
        <w:t>□ 前期手续不全（用地/环评/立项）</w:t>
      </w:r>
    </w:p>
    <w:p>
      <w:r>
        <w:rPr>
          <w:b w:val="0"/>
        </w:rPr>
        <w:t>□ 配套资金无来源或承诺函缺失</w:t>
      </w:r>
    </w:p>
    <w:p>
      <w:r>
        <w:rPr>
          <w:b w:val="0"/>
        </w:rPr>
        <w:t>□ 经济性不高：户均投资/吨水投资明显超定额</w:t>
      </w:r>
    </w:p>
    <w:p>
      <w:r>
        <w:rPr>
          <w:b w:val="0"/>
        </w:rPr>
        <w:t>□ 可研批复、资金承诺、项目信息表内容不一致或时间逻辑错误</w:t>
      </w:r>
    </w:p>
    <w:p>
      <w:r>
        <w:rPr>
          <w:i/>
          <w:color w:val="D6336C"/>
          <w:sz w:val="21"/>
        </w:rPr>
        <w:t>〔编制要点〕第7条是退件重灾区——三份材料里日期倒挂（承诺函早于可研批复等）直接毙，编制时先排时间轴再出文。</w:t>
      </w:r>
    </w:p>
    <w:p>
      <w:pPr>
        <w:pStyle w:val="Heading1"/>
      </w:pPr>
      <w:r>
        <w:rPr>
          <w:color w:val="16284A"/>
        </w:rPr>
        <w:t>三、项目绩效目标申报表骨架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一级指标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二级指标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三级指标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指标值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b w:val="0"/>
        </w:rPr>
        <w:t>产出指标（数量/质量/时效/成本）→ 效益指标（生态/社会/经济/可持续）→ 满意度指标，三层齐备。</w:t>
      </w:r>
    </w:p>
    <w:p>
      <w:pPr>
        <w:pStyle w:val="Heading1"/>
      </w:pPr>
      <w:r>
        <w:rPr>
          <w:color w:val="16284A"/>
        </w:rPr>
        <w:t>四、区域项目清单台账（市级汇总口径）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县市区/部门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项目概况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项目类型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总投资(万元)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资金来源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完成时间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rPr>
          <w:i/>
          <w:color w:val="D6336C"/>
          <w:sz w:val="21"/>
        </w:rPr>
        <w:t>〔编制要点〕市级清单是找单子的藏宝图——按县区扫一遍『项目类型』列，哪类项目扎堆=哪类咨询需求在放量。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