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163D47" w:rsidRPr="00163D47" w:rsidRDefault="00163D47"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p>
    <w:p w:rsidR="007537EF" w:rsidRDefault="00E80975" w:rsidP="00735ACF">
      <w:pPr>
        <w:spacing w:before="100" w:beforeAutospacing="1" w:after="100" w:afterAutospacing="1" w:line="240" w:lineRule="auto"/>
        <w:rPr>
          <w:rFonts w:cstheme="minorHAnsi"/>
        </w:rPr>
      </w:pPr>
      <w:r>
        <w:rPr>
          <w:rFonts w:cstheme="minorHAnsi"/>
        </w:rPr>
        <w:t>At the second step, the cluster is bisected.</w:t>
      </w: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E80975" w:rsidP="00735ACF">
            <w:pPr>
              <w:spacing w:before="100" w:beforeAutospacing="1" w:after="100" w:afterAutospacing="1"/>
              <w:rPr>
                <w:rFonts w:cstheme="minorHAnsi"/>
              </w:rPr>
            </w:pP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w:t>
      </w:r>
      <w:proofErr w:type="spellStart"/>
      <w:r w:rsidR="00BB68E4">
        <w:rPr>
          <w:rFonts w:cstheme="minorHAnsi"/>
        </w:rPr>
        <w:t>Centroid</w:t>
      </w:r>
      <w:proofErr w:type="spellEnd"/>
      <w:r>
        <w:rPr>
          <w:rFonts w:cstheme="minorHAnsi"/>
        </w:rPr>
        <w:t xml:space="preserve"> = (mean(x), mean(y)) = (3.615, 3.865)</w:t>
      </w:r>
    </w:p>
    <w:tbl>
      <w:tblPr>
        <w:tblStyle w:val="TableGrid"/>
        <w:tblW w:w="11160" w:type="dxa"/>
        <w:tblInd w:w="-702" w:type="dxa"/>
        <w:tblLayout w:type="fixed"/>
        <w:tblLook w:val="04A0"/>
      </w:tblPr>
      <w:tblGrid>
        <w:gridCol w:w="1440"/>
        <w:gridCol w:w="5850"/>
        <w:gridCol w:w="3870"/>
      </w:tblGrid>
      <w:tr w:rsidR="00BB68E4" w:rsidTr="00283BF3">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585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87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283BF3">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585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87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283BF3">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585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87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283BF3">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585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87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283BF3">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585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87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E80975" w:rsidRPr="00E80975" w:rsidRDefault="00E80975"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p>
    <w:sectPr w:rsidR="007537EF"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294F"/>
    <w:rsid w:val="000D7F2F"/>
    <w:rsid w:val="000E1175"/>
    <w:rsid w:val="001016C3"/>
    <w:rsid w:val="00122800"/>
    <w:rsid w:val="00152312"/>
    <w:rsid w:val="00163D47"/>
    <w:rsid w:val="00167F61"/>
    <w:rsid w:val="001717C5"/>
    <w:rsid w:val="001A5DD0"/>
    <w:rsid w:val="001D1A4C"/>
    <w:rsid w:val="001F5F21"/>
    <w:rsid w:val="00200184"/>
    <w:rsid w:val="00231735"/>
    <w:rsid w:val="00232E8A"/>
    <w:rsid w:val="002601C3"/>
    <w:rsid w:val="00280412"/>
    <w:rsid w:val="002838B3"/>
    <w:rsid w:val="00283BF3"/>
    <w:rsid w:val="002D04A8"/>
    <w:rsid w:val="002D0C05"/>
    <w:rsid w:val="002D5911"/>
    <w:rsid w:val="002F44E8"/>
    <w:rsid w:val="003729B6"/>
    <w:rsid w:val="00375364"/>
    <w:rsid w:val="0043564B"/>
    <w:rsid w:val="0045076A"/>
    <w:rsid w:val="00461B8C"/>
    <w:rsid w:val="004A6057"/>
    <w:rsid w:val="004B3FB4"/>
    <w:rsid w:val="004C1F0F"/>
    <w:rsid w:val="0052412C"/>
    <w:rsid w:val="0057313A"/>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B0CEA"/>
    <w:rsid w:val="007B74CC"/>
    <w:rsid w:val="007D3030"/>
    <w:rsid w:val="007E25E6"/>
    <w:rsid w:val="00827DF8"/>
    <w:rsid w:val="008430D4"/>
    <w:rsid w:val="00853963"/>
    <w:rsid w:val="00884401"/>
    <w:rsid w:val="008B1A7D"/>
    <w:rsid w:val="008B6978"/>
    <w:rsid w:val="008C167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B024B3"/>
    <w:rsid w:val="00B07D6A"/>
    <w:rsid w:val="00BB68E4"/>
    <w:rsid w:val="00BD1853"/>
    <w:rsid w:val="00C402AF"/>
    <w:rsid w:val="00C40EE0"/>
    <w:rsid w:val="00C40F3F"/>
    <w:rsid w:val="00C8606E"/>
    <w:rsid w:val="00CF0593"/>
    <w:rsid w:val="00CF5EFF"/>
    <w:rsid w:val="00CF67AD"/>
    <w:rsid w:val="00D21B17"/>
    <w:rsid w:val="00D412A4"/>
    <w:rsid w:val="00D45B61"/>
    <w:rsid w:val="00D47F5A"/>
    <w:rsid w:val="00DB6524"/>
    <w:rsid w:val="00DF087E"/>
    <w:rsid w:val="00DF347A"/>
    <w:rsid w:val="00E80975"/>
    <w:rsid w:val="00EA3C17"/>
    <w:rsid w:val="00ED7A9A"/>
    <w:rsid w:val="00F109D5"/>
    <w:rsid w:val="00F72479"/>
    <w:rsid w:val="00F84FD7"/>
    <w:rsid w:val="00F95819"/>
    <w:rsid w:val="00FA0E33"/>
    <w:rsid w:val="00FB144D"/>
    <w:rsid w:val="00FB1B32"/>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783</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9</cp:revision>
  <cp:lastPrinted>2024-10-10T04:58:00Z</cp:lastPrinted>
  <dcterms:created xsi:type="dcterms:W3CDTF">2024-11-05T04:51:00Z</dcterms:created>
  <dcterms:modified xsi:type="dcterms:W3CDTF">2024-11-05T17:53:00Z</dcterms:modified>
</cp:coreProperties>
</file>