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7"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2.2) 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Pr>
          <w:rFonts w:cstheme="minorHAnsi"/>
        </w:rPr>
        <w:t>:</w:t>
      </w:r>
    </w:p>
    <w:tbl>
      <w:tblPr>
        <w:tblStyle w:val="TableGrid"/>
        <w:tblpPr w:leftFromText="180" w:rightFromText="180" w:vertAnchor="text" w:horzAnchor="margin" w:tblpXSpec="center" w:tblpY="962"/>
        <w:tblW w:w="11268" w:type="dxa"/>
        <w:tblLook w:val="04A0"/>
      </w:tblPr>
      <w:tblGrid>
        <w:gridCol w:w="360"/>
        <w:gridCol w:w="990"/>
        <w:gridCol w:w="1368"/>
        <w:gridCol w:w="1350"/>
        <w:gridCol w:w="1170"/>
        <w:gridCol w:w="1080"/>
        <w:gridCol w:w="1152"/>
        <w:gridCol w:w="1278"/>
        <w:gridCol w:w="1260"/>
        <w:gridCol w:w="1260"/>
      </w:tblGrid>
      <w:tr w:rsidR="00D55927" w:rsidRPr="004F34A3" w:rsidTr="007F3BBC">
        <w:trPr>
          <w:gridBefore w:val="1"/>
          <w:wBefore w:w="360" w:type="dxa"/>
          <w:trHeight w:val="292"/>
        </w:trPr>
        <w:tc>
          <w:tcPr>
            <w:tcW w:w="990" w:type="dxa"/>
            <w:tcBorders>
              <w:top w:val="nil"/>
              <w:left w:val="nil"/>
              <w:bottom w:val="single" w:sz="4" w:space="0" w:color="auto"/>
              <w:right w:val="single" w:sz="4" w:space="0" w:color="auto"/>
            </w:tcBorders>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E5B8B7" w:themeFill="accent2" w:themeFillTint="66"/>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E5B8B7" w:themeFill="accen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8DB3E2" w:themeFill="tex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CCC0D9" w:themeFill="accent4"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55927" w:rsidRPr="004F34A3" w:rsidTr="00DF6BFB">
        <w:trPr>
          <w:trHeight w:val="323"/>
        </w:trPr>
        <w:tc>
          <w:tcPr>
            <w:tcW w:w="1350" w:type="dxa"/>
            <w:gridSpan w:val="2"/>
            <w:tcBorders>
              <w:top w:val="single" w:sz="4" w:space="0" w:color="auto"/>
            </w:tcBorders>
            <w:shd w:val="clear" w:color="auto" w:fill="E5B8B7" w:themeFill="accent2" w:themeFillTint="66"/>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F2DBDB" w:themeFill="accent2" w:themeFillTint="33"/>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350" w:type="dxa"/>
            <w:shd w:val="clear" w:color="auto" w:fill="F2DBDB" w:themeFill="accent2" w:themeFillTint="33"/>
          </w:tcPr>
          <w:p w:rsidR="00EE2033" w:rsidRPr="004F34A3" w:rsidRDefault="00DA3D72" w:rsidP="00EE2033">
            <w:pPr>
              <w:spacing w:before="100" w:beforeAutospacing="1" w:after="100" w:afterAutospacing="1"/>
              <w:rPr>
                <w:rFonts w:cstheme="minorHAnsi"/>
                <w:sz w:val="20"/>
              </w:rPr>
            </w:pPr>
            <w:r w:rsidRPr="00DA3D72">
              <w:rPr>
                <w:rFonts w:cstheme="minorHAnsi"/>
                <w:sz w:val="20"/>
              </w:rPr>
              <w:t>0.5288</w:t>
            </w:r>
          </w:p>
        </w:tc>
        <w:tc>
          <w:tcPr>
            <w:tcW w:w="1170" w:type="dxa"/>
          </w:tcPr>
          <w:p w:rsidR="00EE2033" w:rsidRPr="004F34A3" w:rsidRDefault="00DA3D72" w:rsidP="00EE2033">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tcPr>
          <w:p w:rsidR="00EE2033" w:rsidRPr="004F34A3" w:rsidRDefault="009B5794" w:rsidP="00EE2033">
            <w:pPr>
              <w:spacing w:before="100" w:beforeAutospacing="1" w:after="100" w:afterAutospacing="1"/>
              <w:rPr>
                <w:rFonts w:cstheme="minorHAnsi"/>
                <w:sz w:val="20"/>
              </w:rPr>
            </w:pPr>
            <w:r w:rsidRPr="009B5794">
              <w:rPr>
                <w:rFonts w:cstheme="minorHAnsi"/>
                <w:sz w:val="20"/>
              </w:rPr>
              <w:t>0.0504</w:t>
            </w:r>
          </w:p>
        </w:tc>
        <w:tc>
          <w:tcPr>
            <w:tcW w:w="1152" w:type="dxa"/>
          </w:tcPr>
          <w:p w:rsidR="00EE2033" w:rsidRPr="004F34A3" w:rsidRDefault="00EE63CA" w:rsidP="00EE2033">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78" w:type="dxa"/>
          </w:tcPr>
          <w:p w:rsidR="00EE2033" w:rsidRPr="004F34A3" w:rsidRDefault="00AD19AF" w:rsidP="00EE2033">
            <w:pPr>
              <w:spacing w:before="100" w:beforeAutospacing="1" w:after="100" w:afterAutospacing="1"/>
              <w:rPr>
                <w:rFonts w:cstheme="minorHAnsi"/>
                <w:sz w:val="20"/>
              </w:rPr>
            </w:pPr>
            <w:r w:rsidRPr="00AD19AF">
              <w:rPr>
                <w:rFonts w:cstheme="minorHAnsi"/>
                <w:sz w:val="20"/>
              </w:rPr>
              <w:t>0.0186</w:t>
            </w:r>
          </w:p>
        </w:tc>
        <w:tc>
          <w:tcPr>
            <w:tcW w:w="1260" w:type="dxa"/>
          </w:tcPr>
          <w:p w:rsidR="00EE2033" w:rsidRPr="004F34A3" w:rsidRDefault="00AD19AF" w:rsidP="00EE2033">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260" w:type="dxa"/>
          </w:tcPr>
          <w:p w:rsidR="00EE2033" w:rsidRPr="004F34A3" w:rsidRDefault="00AD19AF" w:rsidP="00EE2033">
            <w:pPr>
              <w:spacing w:before="100" w:beforeAutospacing="1" w:after="100" w:afterAutospacing="1"/>
              <w:rPr>
                <w:rFonts w:cstheme="minorHAnsi"/>
                <w:sz w:val="20"/>
              </w:rPr>
            </w:pPr>
            <w:r w:rsidRPr="00AD19AF">
              <w:rPr>
                <w:rFonts w:cstheme="minorHAnsi"/>
                <w:sz w:val="20"/>
              </w:rPr>
              <w:t>0.0197</w:t>
            </w:r>
          </w:p>
        </w:tc>
      </w:tr>
      <w:tr w:rsidR="00D55927" w:rsidRPr="004F34A3" w:rsidTr="00DF6BFB">
        <w:trPr>
          <w:trHeight w:val="341"/>
        </w:trPr>
        <w:tc>
          <w:tcPr>
            <w:tcW w:w="1350" w:type="dxa"/>
            <w:gridSpan w:val="2"/>
            <w:shd w:val="clear" w:color="auto" w:fill="E5B8B7" w:themeFill="accen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F2DBDB" w:themeFill="accent2" w:themeFillTint="33"/>
          </w:tcPr>
          <w:p w:rsidR="00EE2033" w:rsidRPr="004F34A3" w:rsidRDefault="00DA3D72" w:rsidP="00EE2033">
            <w:pPr>
              <w:spacing w:before="100" w:beforeAutospacing="1" w:after="100" w:afterAutospacing="1"/>
              <w:rPr>
                <w:rFonts w:cstheme="minorHAnsi"/>
                <w:sz w:val="20"/>
              </w:rPr>
            </w:pPr>
            <w:r w:rsidRPr="00DA3D72">
              <w:rPr>
                <w:rFonts w:cstheme="minorHAnsi"/>
                <w:sz w:val="20"/>
              </w:rPr>
              <w:t>0.5288</w:t>
            </w:r>
          </w:p>
        </w:tc>
        <w:tc>
          <w:tcPr>
            <w:tcW w:w="1350" w:type="dxa"/>
            <w:shd w:val="clear" w:color="auto" w:fill="F2DBDB" w:themeFill="accent2" w:themeFillTint="33"/>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170" w:type="dxa"/>
          </w:tcPr>
          <w:p w:rsidR="00EE2033" w:rsidRPr="004F34A3" w:rsidRDefault="00AD19AF" w:rsidP="00EE2033">
            <w:pPr>
              <w:spacing w:before="100" w:beforeAutospacing="1" w:after="100" w:afterAutospacing="1"/>
              <w:rPr>
                <w:rFonts w:cstheme="minorHAnsi"/>
                <w:sz w:val="20"/>
              </w:rPr>
            </w:pPr>
            <w:r w:rsidRPr="00AD19AF">
              <w:rPr>
                <w:rFonts w:cstheme="minorHAnsi"/>
                <w:sz w:val="20"/>
              </w:rPr>
              <w:t>0.1024</w:t>
            </w:r>
          </w:p>
        </w:tc>
        <w:tc>
          <w:tcPr>
            <w:tcW w:w="1080" w:type="dxa"/>
          </w:tcPr>
          <w:p w:rsidR="00EE2033" w:rsidRPr="004F34A3" w:rsidRDefault="00AD19AF" w:rsidP="00AD19AF">
            <w:pPr>
              <w:tabs>
                <w:tab w:val="left" w:pos="732"/>
              </w:tabs>
              <w:spacing w:before="100" w:beforeAutospacing="1" w:after="100" w:afterAutospacing="1"/>
              <w:rPr>
                <w:rFonts w:cstheme="minorHAnsi"/>
                <w:sz w:val="20"/>
              </w:rPr>
            </w:pPr>
            <w:r w:rsidRPr="00AD19AF">
              <w:rPr>
                <w:rFonts w:cstheme="minorHAnsi"/>
                <w:sz w:val="20"/>
              </w:rPr>
              <w:t>0.0486</w:t>
            </w:r>
          </w:p>
        </w:tc>
        <w:tc>
          <w:tcPr>
            <w:tcW w:w="1152" w:type="dxa"/>
          </w:tcPr>
          <w:p w:rsidR="00EE2033" w:rsidRPr="004F34A3" w:rsidRDefault="00255784" w:rsidP="00EE2033">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78" w:type="dxa"/>
          </w:tcPr>
          <w:p w:rsidR="00EE2033" w:rsidRPr="004F34A3" w:rsidRDefault="001748EB" w:rsidP="00EE2033">
            <w:pPr>
              <w:spacing w:before="100" w:beforeAutospacing="1" w:after="100" w:afterAutospacing="1"/>
              <w:rPr>
                <w:rFonts w:cstheme="minorHAnsi"/>
                <w:sz w:val="20"/>
              </w:rPr>
            </w:pPr>
            <w:r w:rsidRPr="001748EB">
              <w:rPr>
                <w:rFonts w:cstheme="minorHAnsi"/>
                <w:sz w:val="20"/>
              </w:rPr>
              <w:t>0.0184</w:t>
            </w:r>
          </w:p>
        </w:tc>
        <w:tc>
          <w:tcPr>
            <w:tcW w:w="1260" w:type="dxa"/>
          </w:tcPr>
          <w:p w:rsidR="00EE2033" w:rsidRPr="004F34A3" w:rsidRDefault="001748EB" w:rsidP="00EE2033">
            <w:pPr>
              <w:spacing w:before="100" w:beforeAutospacing="1" w:after="100" w:afterAutospacing="1"/>
              <w:rPr>
                <w:rFonts w:cstheme="minorHAnsi"/>
                <w:sz w:val="20"/>
              </w:rPr>
            </w:pPr>
            <w:r w:rsidRPr="001748EB">
              <w:rPr>
                <w:rFonts w:cstheme="minorHAnsi"/>
                <w:sz w:val="20"/>
              </w:rPr>
              <w:t>0.0192</w:t>
            </w:r>
          </w:p>
        </w:tc>
        <w:tc>
          <w:tcPr>
            <w:tcW w:w="1260" w:type="dxa"/>
          </w:tcPr>
          <w:p w:rsidR="00EE2033" w:rsidRPr="004F34A3" w:rsidRDefault="001748EB" w:rsidP="00EE2033">
            <w:pPr>
              <w:spacing w:before="100" w:beforeAutospacing="1" w:after="100" w:afterAutospacing="1"/>
              <w:rPr>
                <w:rFonts w:cstheme="minorHAnsi"/>
                <w:sz w:val="20"/>
              </w:rPr>
            </w:pPr>
            <w:r w:rsidRPr="001748EB">
              <w:rPr>
                <w:rFonts w:cstheme="minorHAnsi"/>
                <w:sz w:val="20"/>
              </w:rPr>
              <w:t>0.019</w:t>
            </w:r>
            <w:r>
              <w:rPr>
                <w:rFonts w:cstheme="minorHAnsi"/>
                <w:sz w:val="20"/>
              </w:rPr>
              <w:t>5</w:t>
            </w:r>
          </w:p>
        </w:tc>
      </w:tr>
      <w:tr w:rsidR="00D55927" w:rsidRPr="004F34A3" w:rsidTr="00DF6BFB">
        <w:trPr>
          <w:trHeight w:val="359"/>
        </w:trPr>
        <w:tc>
          <w:tcPr>
            <w:tcW w:w="1350" w:type="dxa"/>
            <w:gridSpan w:val="2"/>
            <w:shd w:val="clear" w:color="auto" w:fill="8DB3E2" w:themeFill="text2"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tcPr>
          <w:p w:rsidR="00EE2033" w:rsidRPr="004F34A3" w:rsidRDefault="00DA3D72" w:rsidP="00EE2033">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tcPr>
          <w:p w:rsidR="00EE2033" w:rsidRPr="004F34A3" w:rsidRDefault="00AD19AF" w:rsidP="00EE2033">
            <w:pPr>
              <w:spacing w:before="100" w:beforeAutospacing="1" w:after="100" w:afterAutospacing="1"/>
              <w:rPr>
                <w:rFonts w:cstheme="minorHAnsi"/>
                <w:sz w:val="20"/>
              </w:rPr>
            </w:pPr>
            <w:r w:rsidRPr="00AD19AF">
              <w:rPr>
                <w:rFonts w:cstheme="minorHAnsi"/>
                <w:sz w:val="20"/>
              </w:rPr>
              <w:t>0.1024</w:t>
            </w:r>
          </w:p>
        </w:tc>
        <w:tc>
          <w:tcPr>
            <w:tcW w:w="1170" w:type="dxa"/>
            <w:shd w:val="clear" w:color="auto" w:fill="C6D9F1" w:themeFill="text2" w:themeFillTint="33"/>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080" w:type="dxa"/>
          </w:tcPr>
          <w:p w:rsidR="00EE2033" w:rsidRPr="004F34A3" w:rsidRDefault="001748EB" w:rsidP="00EE2033">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52" w:type="dxa"/>
          </w:tcPr>
          <w:p w:rsidR="00EE2033" w:rsidRPr="004F34A3" w:rsidRDefault="001748EB" w:rsidP="00EE2033">
            <w:pPr>
              <w:spacing w:before="100" w:beforeAutospacing="1" w:after="100" w:afterAutospacing="1"/>
              <w:rPr>
                <w:rFonts w:cstheme="minorHAnsi"/>
                <w:sz w:val="20"/>
              </w:rPr>
            </w:pPr>
            <w:r w:rsidRPr="001748EB">
              <w:rPr>
                <w:rFonts w:cstheme="minorHAnsi"/>
                <w:sz w:val="20"/>
              </w:rPr>
              <w:t>0.1281</w:t>
            </w:r>
          </w:p>
        </w:tc>
        <w:tc>
          <w:tcPr>
            <w:tcW w:w="1278" w:type="dxa"/>
          </w:tcPr>
          <w:p w:rsidR="00EE2033" w:rsidRPr="004F34A3" w:rsidRDefault="00AD5EAE" w:rsidP="00EE2033">
            <w:pPr>
              <w:spacing w:before="100" w:beforeAutospacing="1" w:after="100" w:afterAutospacing="1"/>
              <w:rPr>
                <w:rFonts w:cstheme="minorHAnsi"/>
                <w:sz w:val="20"/>
              </w:rPr>
            </w:pPr>
            <w:r w:rsidRPr="00AD5EAE">
              <w:rPr>
                <w:rFonts w:cstheme="minorHAnsi"/>
                <w:sz w:val="20"/>
              </w:rPr>
              <w:t>0.0219</w:t>
            </w:r>
          </w:p>
        </w:tc>
        <w:tc>
          <w:tcPr>
            <w:tcW w:w="1260" w:type="dxa"/>
          </w:tcPr>
          <w:p w:rsidR="00EE2033" w:rsidRPr="004F34A3" w:rsidRDefault="00AD5EAE" w:rsidP="00EE2033">
            <w:pPr>
              <w:spacing w:before="100" w:beforeAutospacing="1" w:after="100" w:afterAutospacing="1"/>
              <w:rPr>
                <w:rFonts w:cstheme="minorHAnsi"/>
                <w:sz w:val="20"/>
              </w:rPr>
            </w:pPr>
            <w:r w:rsidRPr="00AD5EAE">
              <w:rPr>
                <w:rFonts w:cstheme="minorHAnsi"/>
                <w:sz w:val="20"/>
              </w:rPr>
              <w:t>0.0231</w:t>
            </w:r>
          </w:p>
        </w:tc>
        <w:tc>
          <w:tcPr>
            <w:tcW w:w="1260" w:type="dxa"/>
          </w:tcPr>
          <w:p w:rsidR="00EE2033" w:rsidRPr="004F34A3" w:rsidRDefault="00903970" w:rsidP="00EE2033">
            <w:pPr>
              <w:spacing w:before="100" w:beforeAutospacing="1" w:after="100" w:afterAutospacing="1"/>
              <w:rPr>
                <w:rFonts w:cstheme="minorHAnsi"/>
                <w:sz w:val="20"/>
              </w:rPr>
            </w:pPr>
            <w:r w:rsidRPr="00903970">
              <w:rPr>
                <w:rFonts w:cstheme="minorHAnsi"/>
                <w:sz w:val="20"/>
              </w:rPr>
              <w:t>0.023</w:t>
            </w:r>
            <w:r>
              <w:rPr>
                <w:rFonts w:cstheme="minorHAnsi"/>
                <w:sz w:val="20"/>
              </w:rPr>
              <w:t>5</w:t>
            </w:r>
          </w:p>
        </w:tc>
      </w:tr>
      <w:tr w:rsidR="00D55927" w:rsidRPr="004F34A3" w:rsidTr="00DF6BFB">
        <w:trPr>
          <w:trHeight w:val="341"/>
        </w:trPr>
        <w:tc>
          <w:tcPr>
            <w:tcW w:w="1350" w:type="dxa"/>
            <w:gridSpan w:val="2"/>
            <w:shd w:val="clear" w:color="auto" w:fill="D6E3BC" w:themeFill="accent3" w:themeFillTint="66"/>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tcPr>
          <w:p w:rsidR="00EE2033" w:rsidRPr="004F34A3" w:rsidRDefault="009B5794" w:rsidP="00EE2033">
            <w:pPr>
              <w:spacing w:before="100" w:beforeAutospacing="1" w:after="100" w:afterAutospacing="1"/>
              <w:rPr>
                <w:rFonts w:cstheme="minorHAnsi"/>
                <w:sz w:val="20"/>
              </w:rPr>
            </w:pPr>
            <w:r w:rsidRPr="009B5794">
              <w:rPr>
                <w:rFonts w:cstheme="minorHAnsi"/>
                <w:sz w:val="20"/>
              </w:rPr>
              <w:t>0.0504</w:t>
            </w:r>
          </w:p>
        </w:tc>
        <w:tc>
          <w:tcPr>
            <w:tcW w:w="1350" w:type="dxa"/>
          </w:tcPr>
          <w:p w:rsidR="00EE2033" w:rsidRPr="004F34A3" w:rsidRDefault="00AD19AF" w:rsidP="00EE2033">
            <w:pPr>
              <w:spacing w:before="100" w:beforeAutospacing="1" w:after="100" w:afterAutospacing="1"/>
              <w:rPr>
                <w:rFonts w:cstheme="minorHAnsi"/>
                <w:sz w:val="20"/>
              </w:rPr>
            </w:pPr>
            <w:r w:rsidRPr="00AD19AF">
              <w:rPr>
                <w:rFonts w:cstheme="minorHAnsi"/>
                <w:sz w:val="20"/>
              </w:rPr>
              <w:t>0.0486</w:t>
            </w:r>
          </w:p>
        </w:tc>
        <w:tc>
          <w:tcPr>
            <w:tcW w:w="1170" w:type="dxa"/>
          </w:tcPr>
          <w:p w:rsidR="00EE2033" w:rsidRPr="004F34A3" w:rsidRDefault="001748EB" w:rsidP="00EE2033">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80" w:type="dxa"/>
            <w:shd w:val="clear" w:color="auto" w:fill="EAF1DD" w:themeFill="accent3" w:themeFillTint="33"/>
          </w:tcPr>
          <w:p w:rsidR="00EE2033" w:rsidRPr="004F34A3" w:rsidRDefault="007F3BBC" w:rsidP="00EE2033">
            <w:pPr>
              <w:spacing w:before="100" w:beforeAutospacing="1" w:after="100" w:afterAutospacing="1"/>
              <w:rPr>
                <w:rFonts w:cstheme="minorHAnsi"/>
                <w:sz w:val="20"/>
              </w:rPr>
            </w:pPr>
            <w:r>
              <w:rPr>
                <w:rFonts w:cstheme="minorHAnsi"/>
                <w:sz w:val="20"/>
              </w:rPr>
              <w:t>1</w:t>
            </w:r>
          </w:p>
        </w:tc>
        <w:tc>
          <w:tcPr>
            <w:tcW w:w="1152" w:type="dxa"/>
            <w:shd w:val="clear" w:color="auto" w:fill="EAF1DD" w:themeFill="accent3" w:themeFillTint="33"/>
          </w:tcPr>
          <w:p w:rsidR="00EE2033" w:rsidRPr="004F34A3" w:rsidRDefault="00903970" w:rsidP="00EE2033">
            <w:pPr>
              <w:spacing w:before="100" w:beforeAutospacing="1" w:after="100" w:afterAutospacing="1"/>
              <w:rPr>
                <w:rFonts w:cstheme="minorHAnsi"/>
                <w:sz w:val="20"/>
              </w:rPr>
            </w:pPr>
            <w:r w:rsidRPr="00903970">
              <w:rPr>
                <w:rFonts w:cstheme="minorHAnsi"/>
                <w:sz w:val="20"/>
              </w:rPr>
              <w:t>0.1665</w:t>
            </w:r>
          </w:p>
        </w:tc>
        <w:tc>
          <w:tcPr>
            <w:tcW w:w="1278" w:type="dxa"/>
          </w:tcPr>
          <w:p w:rsidR="00EE2033" w:rsidRPr="004F34A3" w:rsidRDefault="00903970" w:rsidP="00EE2033">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260" w:type="dxa"/>
          </w:tcPr>
          <w:p w:rsidR="00EE2033" w:rsidRPr="004F34A3" w:rsidRDefault="00903970" w:rsidP="00EE2033">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260" w:type="dxa"/>
          </w:tcPr>
          <w:p w:rsidR="00EE2033" w:rsidRPr="004F34A3" w:rsidRDefault="000A6847" w:rsidP="00EE2033">
            <w:pPr>
              <w:spacing w:before="100" w:beforeAutospacing="1" w:after="100" w:afterAutospacing="1"/>
              <w:rPr>
                <w:rFonts w:cstheme="minorHAnsi"/>
                <w:sz w:val="20"/>
              </w:rPr>
            </w:pPr>
            <w:r w:rsidRPr="000A6847">
              <w:rPr>
                <w:rFonts w:cstheme="minorHAnsi"/>
                <w:sz w:val="20"/>
              </w:rPr>
              <w:t>0.030</w:t>
            </w:r>
            <w:r>
              <w:rPr>
                <w:rFonts w:cstheme="minorHAnsi"/>
                <w:sz w:val="20"/>
              </w:rPr>
              <w:t>8</w:t>
            </w:r>
          </w:p>
        </w:tc>
      </w:tr>
      <w:tr w:rsidR="007F3BBC" w:rsidRPr="004F34A3" w:rsidTr="00DF6BFB">
        <w:trPr>
          <w:trHeight w:val="359"/>
        </w:trPr>
        <w:tc>
          <w:tcPr>
            <w:tcW w:w="1350" w:type="dxa"/>
            <w:gridSpan w:val="2"/>
            <w:shd w:val="clear" w:color="auto" w:fill="D6E3BC" w:themeFill="accent3"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lastRenderedPageBreak/>
              <w:t>(0.47, -2.5)</w:t>
            </w:r>
          </w:p>
        </w:tc>
        <w:tc>
          <w:tcPr>
            <w:tcW w:w="1368" w:type="dxa"/>
          </w:tcPr>
          <w:p w:rsidR="007F3BBC" w:rsidRPr="004F34A3" w:rsidRDefault="00EE63CA" w:rsidP="007F3BBC">
            <w:pPr>
              <w:spacing w:before="100" w:beforeAutospacing="1" w:after="100" w:afterAutospacing="1"/>
              <w:rPr>
                <w:rFonts w:cstheme="minorHAnsi"/>
                <w:sz w:val="20"/>
              </w:rPr>
            </w:pPr>
            <w:r w:rsidRPr="00EE63CA">
              <w:rPr>
                <w:rFonts w:cstheme="minorHAnsi"/>
                <w:sz w:val="20"/>
              </w:rPr>
              <w:t>0.0665</w:t>
            </w:r>
          </w:p>
        </w:tc>
        <w:tc>
          <w:tcPr>
            <w:tcW w:w="1350" w:type="dxa"/>
          </w:tcPr>
          <w:p w:rsidR="007F3BBC" w:rsidRPr="004F34A3" w:rsidRDefault="00255784" w:rsidP="007F3BBC">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70" w:type="dxa"/>
          </w:tcPr>
          <w:p w:rsidR="007F3BBC" w:rsidRPr="004F34A3" w:rsidRDefault="001748EB" w:rsidP="007F3BBC">
            <w:pPr>
              <w:spacing w:before="100" w:beforeAutospacing="1" w:after="100" w:afterAutospacing="1"/>
              <w:rPr>
                <w:rFonts w:cstheme="minorHAnsi"/>
                <w:sz w:val="20"/>
              </w:rPr>
            </w:pPr>
            <w:r w:rsidRPr="001748EB">
              <w:rPr>
                <w:rFonts w:cstheme="minorHAnsi"/>
                <w:sz w:val="20"/>
              </w:rPr>
              <w:t>0.1281</w:t>
            </w:r>
          </w:p>
        </w:tc>
        <w:tc>
          <w:tcPr>
            <w:tcW w:w="1080" w:type="dxa"/>
            <w:shd w:val="clear" w:color="auto" w:fill="EAF1DD" w:themeFill="accent3" w:themeFillTint="33"/>
          </w:tcPr>
          <w:p w:rsidR="007F3BBC" w:rsidRPr="004F34A3" w:rsidRDefault="00903970" w:rsidP="007F3BBC">
            <w:pPr>
              <w:spacing w:before="100" w:beforeAutospacing="1" w:after="100" w:afterAutospacing="1"/>
              <w:rPr>
                <w:rFonts w:cstheme="minorHAnsi"/>
                <w:sz w:val="20"/>
              </w:rPr>
            </w:pPr>
            <w:r w:rsidRPr="00903970">
              <w:rPr>
                <w:rFonts w:cstheme="minorHAnsi"/>
                <w:sz w:val="20"/>
              </w:rPr>
              <w:t>0.1665</w:t>
            </w:r>
          </w:p>
        </w:tc>
        <w:tc>
          <w:tcPr>
            <w:tcW w:w="1152" w:type="dxa"/>
            <w:shd w:val="clear" w:color="auto" w:fill="EAF1DD" w:themeFill="accent3" w:themeFillTint="33"/>
          </w:tcPr>
          <w:p w:rsidR="007F3BBC" w:rsidRPr="004F34A3" w:rsidRDefault="007F3BBC" w:rsidP="007F3BBC">
            <w:pPr>
              <w:spacing w:before="100" w:beforeAutospacing="1" w:after="100" w:afterAutospacing="1"/>
              <w:rPr>
                <w:rFonts w:cstheme="minorHAnsi"/>
                <w:sz w:val="20"/>
              </w:rPr>
            </w:pPr>
            <w:r>
              <w:rPr>
                <w:rFonts w:cstheme="minorHAnsi"/>
                <w:sz w:val="20"/>
              </w:rPr>
              <w:t>1</w:t>
            </w:r>
          </w:p>
        </w:tc>
        <w:tc>
          <w:tcPr>
            <w:tcW w:w="1278" w:type="dxa"/>
          </w:tcPr>
          <w:p w:rsidR="007F3BBC" w:rsidRPr="004F34A3" w:rsidRDefault="000A6847" w:rsidP="007F3BBC">
            <w:pPr>
              <w:spacing w:before="100" w:beforeAutospacing="1" w:after="100" w:afterAutospacing="1"/>
              <w:rPr>
                <w:rFonts w:cstheme="minorHAnsi"/>
                <w:sz w:val="20"/>
              </w:rPr>
            </w:pPr>
            <w:r w:rsidRPr="000A6847">
              <w:rPr>
                <w:rFonts w:cstheme="minorHAnsi"/>
                <w:sz w:val="20"/>
              </w:rPr>
              <w:t>0.0247</w:t>
            </w:r>
          </w:p>
        </w:tc>
        <w:tc>
          <w:tcPr>
            <w:tcW w:w="1260" w:type="dxa"/>
          </w:tcPr>
          <w:p w:rsidR="007F3BBC" w:rsidRPr="004F34A3" w:rsidRDefault="000A6847" w:rsidP="007F3BBC">
            <w:pPr>
              <w:spacing w:before="100" w:beforeAutospacing="1" w:after="100" w:afterAutospacing="1"/>
              <w:rPr>
                <w:rFonts w:cstheme="minorHAnsi"/>
                <w:sz w:val="20"/>
              </w:rPr>
            </w:pPr>
            <w:r w:rsidRPr="000A6847">
              <w:rPr>
                <w:rFonts w:cstheme="minorHAnsi"/>
                <w:sz w:val="20"/>
              </w:rPr>
              <w:t>0.0262</w:t>
            </w:r>
          </w:p>
        </w:tc>
        <w:tc>
          <w:tcPr>
            <w:tcW w:w="1260" w:type="dxa"/>
          </w:tcPr>
          <w:p w:rsidR="007F3BBC" w:rsidRPr="004F34A3" w:rsidRDefault="00336777" w:rsidP="007F3BBC">
            <w:pPr>
              <w:spacing w:before="100" w:beforeAutospacing="1" w:after="100" w:afterAutospacing="1"/>
              <w:rPr>
                <w:rFonts w:cstheme="minorHAnsi"/>
                <w:sz w:val="20"/>
              </w:rPr>
            </w:pPr>
            <w:r w:rsidRPr="00336777">
              <w:rPr>
                <w:rFonts w:cstheme="minorHAnsi"/>
                <w:sz w:val="20"/>
              </w:rPr>
              <w:t>0.026</w:t>
            </w:r>
            <w:r>
              <w:rPr>
                <w:rFonts w:cstheme="minorHAnsi"/>
                <w:sz w:val="20"/>
              </w:rPr>
              <w:t>7</w:t>
            </w:r>
          </w:p>
        </w:tc>
      </w:tr>
      <w:tr w:rsidR="007F3BBC" w:rsidRPr="004F34A3" w:rsidTr="00DF6BFB">
        <w:trPr>
          <w:trHeight w:val="341"/>
        </w:trPr>
        <w:tc>
          <w:tcPr>
            <w:tcW w:w="1350" w:type="dxa"/>
            <w:gridSpan w:val="2"/>
            <w:shd w:val="clear" w:color="auto" w:fill="CCC0D9" w:themeFill="accent4" w:themeFillTint="66"/>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tcPr>
          <w:p w:rsidR="007F3BBC" w:rsidRPr="004F34A3" w:rsidRDefault="00AD19AF" w:rsidP="007F3BBC">
            <w:pPr>
              <w:spacing w:before="100" w:beforeAutospacing="1" w:after="100" w:afterAutospacing="1"/>
              <w:rPr>
                <w:rFonts w:cstheme="minorHAnsi"/>
                <w:sz w:val="20"/>
              </w:rPr>
            </w:pPr>
            <w:r w:rsidRPr="00AD19AF">
              <w:rPr>
                <w:rFonts w:cstheme="minorHAnsi"/>
                <w:sz w:val="20"/>
              </w:rPr>
              <w:t>0.0186</w:t>
            </w:r>
          </w:p>
        </w:tc>
        <w:tc>
          <w:tcPr>
            <w:tcW w:w="1350" w:type="dxa"/>
          </w:tcPr>
          <w:p w:rsidR="007F3BBC" w:rsidRPr="004F34A3" w:rsidRDefault="001748EB" w:rsidP="007F3BBC">
            <w:pPr>
              <w:spacing w:before="100" w:beforeAutospacing="1" w:after="100" w:afterAutospacing="1"/>
              <w:rPr>
                <w:rFonts w:cstheme="minorHAnsi"/>
                <w:sz w:val="20"/>
              </w:rPr>
            </w:pPr>
            <w:r w:rsidRPr="001748EB">
              <w:rPr>
                <w:rFonts w:cstheme="minorHAnsi"/>
                <w:sz w:val="20"/>
              </w:rPr>
              <w:t>0.0184</w:t>
            </w:r>
          </w:p>
        </w:tc>
        <w:tc>
          <w:tcPr>
            <w:tcW w:w="1170" w:type="dxa"/>
          </w:tcPr>
          <w:p w:rsidR="007F3BBC" w:rsidRPr="004F34A3" w:rsidRDefault="00AD5EAE" w:rsidP="007F3BBC">
            <w:pPr>
              <w:spacing w:before="100" w:beforeAutospacing="1" w:after="100" w:afterAutospacing="1"/>
              <w:rPr>
                <w:rFonts w:cstheme="minorHAnsi"/>
                <w:sz w:val="20"/>
              </w:rPr>
            </w:pPr>
            <w:r w:rsidRPr="00AD5EAE">
              <w:rPr>
                <w:rFonts w:cstheme="minorHAnsi"/>
                <w:sz w:val="20"/>
              </w:rPr>
              <w:t>0.0219</w:t>
            </w:r>
          </w:p>
        </w:tc>
        <w:tc>
          <w:tcPr>
            <w:tcW w:w="1080" w:type="dxa"/>
          </w:tcPr>
          <w:p w:rsidR="007F3BBC" w:rsidRPr="004F34A3" w:rsidRDefault="00903970" w:rsidP="007F3BBC">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52" w:type="dxa"/>
          </w:tcPr>
          <w:p w:rsidR="007F3BBC" w:rsidRPr="004F34A3" w:rsidRDefault="000A6847" w:rsidP="007F3BBC">
            <w:pPr>
              <w:spacing w:before="100" w:beforeAutospacing="1" w:after="100" w:afterAutospacing="1"/>
              <w:rPr>
                <w:rFonts w:cstheme="minorHAnsi"/>
                <w:sz w:val="20"/>
              </w:rPr>
            </w:pPr>
            <w:r w:rsidRPr="000A6847">
              <w:rPr>
                <w:rFonts w:cstheme="minorHAnsi"/>
                <w:sz w:val="20"/>
              </w:rPr>
              <w:t>0.0247</w:t>
            </w:r>
          </w:p>
        </w:tc>
        <w:tc>
          <w:tcPr>
            <w:tcW w:w="1278" w:type="dxa"/>
            <w:shd w:val="clear" w:color="auto" w:fill="E5DFEC" w:themeFill="accent4" w:themeFillTint="33"/>
          </w:tcPr>
          <w:p w:rsidR="007F3BBC" w:rsidRPr="004F34A3" w:rsidRDefault="007F3BBC" w:rsidP="007F3BBC">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7F3BBC" w:rsidRPr="004F34A3" w:rsidRDefault="0024540E" w:rsidP="007F3BBC">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7F3BBC" w:rsidRPr="004F34A3" w:rsidRDefault="00DF6BFB" w:rsidP="007F3BBC">
            <w:pPr>
              <w:spacing w:before="100" w:beforeAutospacing="1" w:after="100" w:afterAutospacing="1"/>
              <w:rPr>
                <w:rFonts w:cstheme="minorHAnsi"/>
                <w:sz w:val="20"/>
              </w:rPr>
            </w:pPr>
            <w:r w:rsidRPr="00DF6BFB">
              <w:rPr>
                <w:rFonts w:cstheme="minorHAnsi"/>
                <w:sz w:val="20"/>
              </w:rPr>
              <w:t>0.2491</w:t>
            </w:r>
          </w:p>
        </w:tc>
      </w:tr>
      <w:tr w:rsidR="00AD19AF" w:rsidRPr="004F34A3" w:rsidTr="00DF6BFB">
        <w:trPr>
          <w:trHeight w:val="359"/>
        </w:trPr>
        <w:tc>
          <w:tcPr>
            <w:tcW w:w="1350" w:type="dxa"/>
            <w:gridSpan w:val="2"/>
            <w:shd w:val="clear" w:color="auto" w:fill="CCC0D9" w:themeFill="accent4" w:themeFillTint="66"/>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tcPr>
          <w:p w:rsidR="00AD19AF" w:rsidRPr="004F34A3" w:rsidRDefault="00AD19AF" w:rsidP="00AD19AF">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50" w:type="dxa"/>
          </w:tcPr>
          <w:p w:rsidR="00AD19AF" w:rsidRPr="004F34A3" w:rsidRDefault="001748EB" w:rsidP="00AD19AF">
            <w:pPr>
              <w:spacing w:before="100" w:beforeAutospacing="1" w:after="100" w:afterAutospacing="1"/>
              <w:rPr>
                <w:rFonts w:cstheme="minorHAnsi"/>
                <w:sz w:val="20"/>
              </w:rPr>
            </w:pPr>
            <w:r w:rsidRPr="001748EB">
              <w:rPr>
                <w:rFonts w:cstheme="minorHAnsi"/>
                <w:sz w:val="20"/>
              </w:rPr>
              <w:t>0.0192</w:t>
            </w:r>
          </w:p>
        </w:tc>
        <w:tc>
          <w:tcPr>
            <w:tcW w:w="1170" w:type="dxa"/>
          </w:tcPr>
          <w:p w:rsidR="00AD19AF" w:rsidRPr="004F34A3" w:rsidRDefault="00AD5EAE" w:rsidP="00AD19AF">
            <w:pPr>
              <w:spacing w:before="100" w:beforeAutospacing="1" w:after="100" w:afterAutospacing="1"/>
              <w:rPr>
                <w:rFonts w:cstheme="minorHAnsi"/>
                <w:sz w:val="20"/>
              </w:rPr>
            </w:pPr>
            <w:r w:rsidRPr="00AD5EAE">
              <w:rPr>
                <w:rFonts w:cstheme="minorHAnsi"/>
                <w:sz w:val="20"/>
              </w:rPr>
              <w:t>0.0231</w:t>
            </w:r>
          </w:p>
        </w:tc>
        <w:tc>
          <w:tcPr>
            <w:tcW w:w="1080" w:type="dxa"/>
          </w:tcPr>
          <w:p w:rsidR="00AD19AF" w:rsidRPr="004F34A3" w:rsidRDefault="0067608E" w:rsidP="00AD19AF">
            <w:pPr>
              <w:spacing w:before="100" w:beforeAutospacing="1" w:after="100" w:afterAutospacing="1"/>
              <w:rPr>
                <w:rFonts w:cstheme="minorHAnsi"/>
                <w:sz w:val="20"/>
              </w:rPr>
            </w:pPr>
            <w:r w:rsidRPr="0067608E">
              <w:rPr>
                <w:rFonts w:cstheme="minorHAnsi"/>
                <w:sz w:val="20"/>
              </w:rPr>
              <w:t>0.030</w:t>
            </w:r>
            <w:r>
              <w:rPr>
                <w:rFonts w:cstheme="minorHAnsi"/>
                <w:sz w:val="20"/>
              </w:rPr>
              <w:t>2</w:t>
            </w:r>
          </w:p>
        </w:tc>
        <w:tc>
          <w:tcPr>
            <w:tcW w:w="1152" w:type="dxa"/>
          </w:tcPr>
          <w:p w:rsidR="00AD19AF" w:rsidRPr="004F34A3" w:rsidRDefault="000A6847" w:rsidP="00AD19AF">
            <w:pPr>
              <w:spacing w:before="100" w:beforeAutospacing="1" w:after="100" w:afterAutospacing="1"/>
              <w:rPr>
                <w:rFonts w:cstheme="minorHAnsi"/>
                <w:sz w:val="20"/>
              </w:rPr>
            </w:pPr>
            <w:r w:rsidRPr="000A6847">
              <w:rPr>
                <w:rFonts w:cstheme="minorHAnsi"/>
                <w:sz w:val="20"/>
              </w:rPr>
              <w:t>0.0262</w:t>
            </w:r>
          </w:p>
        </w:tc>
        <w:tc>
          <w:tcPr>
            <w:tcW w:w="1278" w:type="dxa"/>
            <w:shd w:val="clear" w:color="auto" w:fill="E5DFEC" w:themeFill="accent4" w:themeFillTint="33"/>
          </w:tcPr>
          <w:p w:rsidR="00AD19AF" w:rsidRPr="004F34A3" w:rsidRDefault="0024540E" w:rsidP="00AD19AF">
            <w:pPr>
              <w:spacing w:before="100" w:beforeAutospacing="1" w:after="100" w:afterAutospacing="1"/>
              <w:rPr>
                <w:rFonts w:cstheme="minorHAnsi"/>
                <w:sz w:val="20"/>
              </w:rPr>
            </w:pPr>
            <w:r w:rsidRPr="0024540E">
              <w:rPr>
                <w:rFonts w:cstheme="minorHAnsi"/>
                <w:sz w:val="20"/>
              </w:rPr>
              <w:t>0.2993</w:t>
            </w:r>
          </w:p>
        </w:tc>
        <w:tc>
          <w:tcPr>
            <w:tcW w:w="1260" w:type="dxa"/>
            <w:shd w:val="clear" w:color="auto" w:fill="E5DFEC" w:themeFill="accent4" w:themeFillTint="33"/>
          </w:tcPr>
          <w:p w:rsidR="00AD19AF" w:rsidRPr="004F34A3" w:rsidRDefault="00AD19AF" w:rsidP="00AD19AF">
            <w:pPr>
              <w:spacing w:before="100" w:beforeAutospacing="1" w:after="100" w:afterAutospacing="1"/>
              <w:rPr>
                <w:rFonts w:cstheme="minorHAnsi"/>
                <w:sz w:val="20"/>
              </w:rPr>
            </w:pPr>
            <w:r>
              <w:rPr>
                <w:rFonts w:cstheme="minorHAnsi"/>
                <w:sz w:val="20"/>
              </w:rPr>
              <w:t>1</w:t>
            </w:r>
          </w:p>
        </w:tc>
        <w:tc>
          <w:tcPr>
            <w:tcW w:w="1260" w:type="dxa"/>
            <w:shd w:val="clear" w:color="auto" w:fill="E5DFEC" w:themeFill="accent4" w:themeFillTint="33"/>
          </w:tcPr>
          <w:p w:rsidR="00AD19AF" w:rsidRPr="004F34A3" w:rsidRDefault="0024540E" w:rsidP="00AD19AF">
            <w:pPr>
              <w:spacing w:before="100" w:beforeAutospacing="1" w:after="100" w:afterAutospacing="1"/>
              <w:rPr>
                <w:rFonts w:cstheme="minorHAnsi"/>
                <w:sz w:val="20"/>
              </w:rPr>
            </w:pPr>
            <w:r w:rsidRPr="0024540E">
              <w:rPr>
                <w:rFonts w:cstheme="minorHAnsi"/>
                <w:sz w:val="20"/>
              </w:rPr>
              <w:t>0.587</w:t>
            </w:r>
            <w:r>
              <w:rPr>
                <w:rFonts w:cstheme="minorHAnsi"/>
                <w:sz w:val="20"/>
              </w:rPr>
              <w:t>5</w:t>
            </w:r>
          </w:p>
        </w:tc>
      </w:tr>
      <w:tr w:rsidR="00AD19AF" w:rsidRPr="004F34A3" w:rsidTr="00DF6BFB">
        <w:trPr>
          <w:trHeight w:val="341"/>
        </w:trPr>
        <w:tc>
          <w:tcPr>
            <w:tcW w:w="1350" w:type="dxa"/>
            <w:gridSpan w:val="2"/>
            <w:shd w:val="clear" w:color="auto" w:fill="CCC0D9" w:themeFill="accent4" w:themeFillTint="66"/>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(4.07, 33.8)</w:t>
            </w:r>
          </w:p>
        </w:tc>
        <w:tc>
          <w:tcPr>
            <w:tcW w:w="1368" w:type="dxa"/>
          </w:tcPr>
          <w:p w:rsidR="00AD19AF" w:rsidRPr="004F34A3" w:rsidRDefault="00AD19AF" w:rsidP="00AD19AF">
            <w:pPr>
              <w:spacing w:before="100" w:beforeAutospacing="1" w:after="100" w:afterAutospacing="1"/>
              <w:rPr>
                <w:rFonts w:cstheme="minorHAnsi"/>
                <w:sz w:val="20"/>
              </w:rPr>
            </w:pPr>
            <w:r w:rsidRPr="00AD19AF">
              <w:rPr>
                <w:rFonts w:cstheme="minorHAnsi"/>
                <w:sz w:val="20"/>
              </w:rPr>
              <w:t>0.0197</w:t>
            </w:r>
          </w:p>
        </w:tc>
        <w:tc>
          <w:tcPr>
            <w:tcW w:w="1350" w:type="dxa"/>
          </w:tcPr>
          <w:p w:rsidR="00AD19AF" w:rsidRPr="004F34A3" w:rsidRDefault="001748EB" w:rsidP="00AD19AF">
            <w:pPr>
              <w:spacing w:before="100" w:beforeAutospacing="1" w:after="100" w:afterAutospacing="1"/>
              <w:rPr>
                <w:rFonts w:cstheme="minorHAnsi"/>
                <w:sz w:val="20"/>
              </w:rPr>
            </w:pPr>
            <w:r w:rsidRPr="001748EB">
              <w:rPr>
                <w:rFonts w:cstheme="minorHAnsi"/>
                <w:sz w:val="20"/>
              </w:rPr>
              <w:t>0.019</w:t>
            </w:r>
            <w:r>
              <w:rPr>
                <w:rFonts w:cstheme="minorHAnsi"/>
                <w:sz w:val="20"/>
              </w:rPr>
              <w:t>5</w:t>
            </w:r>
          </w:p>
        </w:tc>
        <w:tc>
          <w:tcPr>
            <w:tcW w:w="1170" w:type="dxa"/>
          </w:tcPr>
          <w:p w:rsidR="00AD19AF" w:rsidRPr="004F34A3" w:rsidRDefault="00903970" w:rsidP="00AD19AF">
            <w:pPr>
              <w:spacing w:before="100" w:beforeAutospacing="1" w:after="100" w:afterAutospacing="1"/>
              <w:rPr>
                <w:rFonts w:cstheme="minorHAnsi"/>
                <w:sz w:val="20"/>
              </w:rPr>
            </w:pPr>
            <w:r w:rsidRPr="00903970">
              <w:rPr>
                <w:rFonts w:cstheme="minorHAnsi"/>
                <w:sz w:val="20"/>
              </w:rPr>
              <w:t>0.023</w:t>
            </w:r>
            <w:r>
              <w:rPr>
                <w:rFonts w:cstheme="minorHAnsi"/>
                <w:sz w:val="20"/>
              </w:rPr>
              <w:t>5</w:t>
            </w:r>
          </w:p>
        </w:tc>
        <w:tc>
          <w:tcPr>
            <w:tcW w:w="1080" w:type="dxa"/>
          </w:tcPr>
          <w:p w:rsidR="00AD19AF" w:rsidRPr="004F34A3" w:rsidRDefault="000A6847" w:rsidP="00AD19AF">
            <w:pPr>
              <w:spacing w:before="100" w:beforeAutospacing="1" w:after="100" w:afterAutospacing="1"/>
              <w:rPr>
                <w:rFonts w:cstheme="minorHAnsi"/>
                <w:sz w:val="20"/>
              </w:rPr>
            </w:pPr>
            <w:r w:rsidRPr="000A6847">
              <w:rPr>
                <w:rFonts w:cstheme="minorHAnsi"/>
                <w:sz w:val="20"/>
              </w:rPr>
              <w:t>0.030</w:t>
            </w:r>
            <w:r>
              <w:rPr>
                <w:rFonts w:cstheme="minorHAnsi"/>
                <w:sz w:val="20"/>
              </w:rPr>
              <w:t>8</w:t>
            </w:r>
          </w:p>
        </w:tc>
        <w:tc>
          <w:tcPr>
            <w:tcW w:w="1152" w:type="dxa"/>
          </w:tcPr>
          <w:p w:rsidR="00AD19AF" w:rsidRPr="004F34A3" w:rsidRDefault="00336777" w:rsidP="00AD19AF">
            <w:pPr>
              <w:spacing w:before="100" w:beforeAutospacing="1" w:after="100" w:afterAutospacing="1"/>
              <w:rPr>
                <w:rFonts w:cstheme="minorHAnsi"/>
                <w:sz w:val="20"/>
              </w:rPr>
            </w:pPr>
            <w:r w:rsidRPr="00336777">
              <w:rPr>
                <w:rFonts w:cstheme="minorHAnsi"/>
                <w:sz w:val="20"/>
              </w:rPr>
              <w:t>0.026</w:t>
            </w:r>
            <w:r>
              <w:rPr>
                <w:rFonts w:cstheme="minorHAnsi"/>
                <w:sz w:val="20"/>
              </w:rPr>
              <w:t>7</w:t>
            </w:r>
          </w:p>
        </w:tc>
        <w:tc>
          <w:tcPr>
            <w:tcW w:w="1278" w:type="dxa"/>
            <w:shd w:val="clear" w:color="auto" w:fill="E5DFEC" w:themeFill="accent4" w:themeFillTint="33"/>
          </w:tcPr>
          <w:p w:rsidR="00AD19AF" w:rsidRPr="004F34A3" w:rsidRDefault="00DF6BFB" w:rsidP="00AD19AF">
            <w:pPr>
              <w:spacing w:before="100" w:beforeAutospacing="1" w:after="100" w:afterAutospacing="1"/>
              <w:rPr>
                <w:rFonts w:cstheme="minorHAnsi"/>
                <w:sz w:val="20"/>
              </w:rPr>
            </w:pPr>
            <w:r w:rsidRPr="00DF6BFB">
              <w:rPr>
                <w:rFonts w:cstheme="minorHAnsi"/>
                <w:sz w:val="20"/>
              </w:rPr>
              <w:t>0.2491</w:t>
            </w:r>
          </w:p>
        </w:tc>
        <w:tc>
          <w:tcPr>
            <w:tcW w:w="1260" w:type="dxa"/>
            <w:shd w:val="clear" w:color="auto" w:fill="E5DFEC" w:themeFill="accent4" w:themeFillTint="33"/>
          </w:tcPr>
          <w:p w:rsidR="00AD19AF" w:rsidRPr="004F34A3" w:rsidRDefault="0024540E" w:rsidP="00AD19AF">
            <w:pPr>
              <w:spacing w:before="100" w:beforeAutospacing="1" w:after="100" w:afterAutospacing="1"/>
              <w:rPr>
                <w:rFonts w:cstheme="minorHAnsi"/>
                <w:sz w:val="20"/>
              </w:rPr>
            </w:pPr>
            <w:r w:rsidRPr="0024540E">
              <w:rPr>
                <w:rFonts w:cstheme="minorHAnsi"/>
                <w:sz w:val="20"/>
              </w:rPr>
              <w:t>0.587</w:t>
            </w:r>
            <w:r>
              <w:rPr>
                <w:rFonts w:cstheme="minorHAnsi"/>
                <w:sz w:val="20"/>
              </w:rPr>
              <w:t>5</w:t>
            </w:r>
          </w:p>
        </w:tc>
        <w:tc>
          <w:tcPr>
            <w:tcW w:w="1260" w:type="dxa"/>
            <w:shd w:val="clear" w:color="auto" w:fill="E5DFEC" w:themeFill="accent4" w:themeFillTint="33"/>
          </w:tcPr>
          <w:p w:rsidR="00AD19AF" w:rsidRPr="004F34A3" w:rsidRDefault="00AD19AF" w:rsidP="00AD19AF">
            <w:pPr>
              <w:spacing w:before="100" w:beforeAutospacing="1" w:after="100" w:afterAutospacing="1"/>
              <w:rPr>
                <w:rFonts w:cstheme="minorHAnsi"/>
                <w:sz w:val="20"/>
              </w:rPr>
            </w:pPr>
            <w:r>
              <w:rPr>
                <w:rFonts w:cstheme="minorHAnsi"/>
                <w:sz w:val="20"/>
              </w:rPr>
              <w:t>1</w:t>
            </w:r>
          </w:p>
        </w:tc>
      </w:tr>
    </w:tbl>
    <w:p w:rsidR="00DF6BFB" w:rsidRDefault="00DF6BFB" w:rsidP="00DF6BFB">
      <w:pPr>
        <w:spacing w:before="100" w:beforeAutospacing="1" w:after="100" w:afterAutospacing="1" w:line="240" w:lineRule="auto"/>
        <w:rPr>
          <w:rFonts w:cstheme="minorHAnsi"/>
        </w:rPr>
      </w:pPr>
    </w:p>
    <w:p w:rsidR="00DF6BFB" w:rsidRDefault="00DF6BFB" w:rsidP="00DF6BFB">
      <w:pPr>
        <w:spacing w:before="100" w:beforeAutospacing="1" w:after="100" w:afterAutospacing="1" w:line="240" w:lineRule="auto"/>
        <w:rPr>
          <w:rFonts w:cstheme="minorHAnsi"/>
        </w:rPr>
      </w:pPr>
      <w:r>
        <w:rPr>
          <w:rFonts w:cstheme="minorHAnsi"/>
          <w:b/>
        </w:rPr>
        <w:t>Step 1: Create the proximity matrix</w:t>
      </w:r>
    </w:p>
    <w:p w:rsidR="00DF6BFB" w:rsidRDefault="00DF6BFB" w:rsidP="00DF6BFB">
      <w:pPr>
        <w:spacing w:before="100" w:beforeAutospacing="1" w:after="100" w:afterAutospacing="1" w:line="240" w:lineRule="auto"/>
        <w:rPr>
          <w:rFonts w:cstheme="minorHAnsi"/>
        </w:rPr>
      </w:pPr>
      <w:r>
        <w:rPr>
          <w:rFonts w:cstheme="minorHAnsi"/>
        </w:rPr>
        <w:t>Using the information above, the MAX approach looks for the furthest data points in each cluster—in this case, the lowest score of similarity between any point in cluster X and any point in cluster Y—and then chooses to merge the clusters with the highest similarity score (indicating the closest location).</w:t>
      </w:r>
    </w:p>
    <w:tbl>
      <w:tblPr>
        <w:tblStyle w:val="TableGrid"/>
        <w:tblW w:w="0" w:type="auto"/>
        <w:tblLook w:val="04A0"/>
      </w:tblPr>
      <w:tblGrid>
        <w:gridCol w:w="1915"/>
        <w:gridCol w:w="1915"/>
        <w:gridCol w:w="1915"/>
        <w:gridCol w:w="1915"/>
        <w:gridCol w:w="1916"/>
      </w:tblGrid>
      <w:tr w:rsidR="00DF6BFB" w:rsidTr="00DF6BFB">
        <w:tc>
          <w:tcPr>
            <w:tcW w:w="1915" w:type="dxa"/>
            <w:tcBorders>
              <w:top w:val="nil"/>
              <w:left w:val="nil"/>
            </w:tcBorders>
          </w:tcPr>
          <w:p w:rsidR="00DF6BFB" w:rsidRDefault="00DF6BFB" w:rsidP="00DF6BFB">
            <w:pPr>
              <w:spacing w:before="100" w:beforeAutospacing="1" w:after="100" w:afterAutospacing="1"/>
              <w:rPr>
                <w:rFonts w:cstheme="minorHAnsi"/>
              </w:rPr>
            </w:pPr>
            <w:r>
              <w:rPr>
                <w:rFonts w:cstheme="minorHAnsi"/>
              </w:rPr>
              <w:t xml:space="preserve"> </w:t>
            </w: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6" w:type="dxa"/>
          </w:tcPr>
          <w:p w:rsidR="00DF6BFB" w:rsidRDefault="00DF6BFB" w:rsidP="00DF6BFB">
            <w:pPr>
              <w:spacing w:before="100" w:beforeAutospacing="1" w:after="100" w:afterAutospacing="1"/>
              <w:rPr>
                <w:rFonts w:cstheme="minorHAnsi"/>
              </w:rPr>
            </w:pPr>
          </w:p>
        </w:tc>
      </w:tr>
      <w:tr w:rsidR="00DF6BFB" w:rsidTr="00DF6BFB">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6" w:type="dxa"/>
          </w:tcPr>
          <w:p w:rsidR="00DF6BFB" w:rsidRDefault="00DF6BFB" w:rsidP="00DF6BFB">
            <w:pPr>
              <w:spacing w:before="100" w:beforeAutospacing="1" w:after="100" w:afterAutospacing="1"/>
              <w:rPr>
                <w:rFonts w:cstheme="minorHAnsi"/>
              </w:rPr>
            </w:pPr>
          </w:p>
        </w:tc>
      </w:tr>
      <w:tr w:rsidR="00DF6BFB" w:rsidTr="00DF6BFB">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6" w:type="dxa"/>
          </w:tcPr>
          <w:p w:rsidR="00DF6BFB" w:rsidRDefault="00DF6BFB" w:rsidP="00DF6BFB">
            <w:pPr>
              <w:spacing w:before="100" w:beforeAutospacing="1" w:after="100" w:afterAutospacing="1"/>
              <w:rPr>
                <w:rFonts w:cstheme="minorHAnsi"/>
              </w:rPr>
            </w:pPr>
          </w:p>
        </w:tc>
      </w:tr>
      <w:tr w:rsidR="00DF6BFB" w:rsidTr="00DF6BFB">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6" w:type="dxa"/>
          </w:tcPr>
          <w:p w:rsidR="00DF6BFB" w:rsidRDefault="00DF6BFB" w:rsidP="00DF6BFB">
            <w:pPr>
              <w:spacing w:before="100" w:beforeAutospacing="1" w:after="100" w:afterAutospacing="1"/>
              <w:rPr>
                <w:rFonts w:cstheme="minorHAnsi"/>
              </w:rPr>
            </w:pPr>
          </w:p>
        </w:tc>
      </w:tr>
      <w:tr w:rsidR="00DF6BFB" w:rsidTr="00DF6BFB">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5" w:type="dxa"/>
          </w:tcPr>
          <w:p w:rsidR="00DF6BFB" w:rsidRDefault="00DF6BFB" w:rsidP="00DF6BFB">
            <w:pPr>
              <w:spacing w:before="100" w:beforeAutospacing="1" w:after="100" w:afterAutospacing="1"/>
              <w:rPr>
                <w:rFonts w:cstheme="minorHAnsi"/>
              </w:rPr>
            </w:pPr>
          </w:p>
        </w:tc>
        <w:tc>
          <w:tcPr>
            <w:tcW w:w="1916" w:type="dxa"/>
          </w:tcPr>
          <w:p w:rsidR="00DF6BFB" w:rsidRDefault="00DF6BFB" w:rsidP="00DF6BFB">
            <w:pPr>
              <w:spacing w:before="100" w:beforeAutospacing="1" w:after="100" w:afterAutospacing="1"/>
              <w:rPr>
                <w:rFonts w:cstheme="minorHAnsi"/>
              </w:rPr>
            </w:pPr>
          </w:p>
        </w:tc>
      </w:tr>
    </w:tbl>
    <w:p w:rsidR="00DF6BFB" w:rsidRDefault="00DF6BFB" w:rsidP="00DF6BFB">
      <w:pPr>
        <w:spacing w:before="100" w:beforeAutospacing="1" w:after="100" w:afterAutospacing="1" w:line="240" w:lineRule="auto"/>
        <w:rPr>
          <w:rFonts w:cstheme="minorHAnsi"/>
        </w:rPr>
      </w:pPr>
    </w:p>
    <w:p w:rsidR="00DF6BFB" w:rsidRPr="00DF6BFB" w:rsidRDefault="00DF6BFB" w:rsidP="00DF6BFB">
      <w:pPr>
        <w:spacing w:before="100" w:beforeAutospacing="1" w:after="100" w:afterAutospacing="1" w:line="240" w:lineRule="auto"/>
        <w:rPr>
          <w:rFonts w:cstheme="minorHAnsi"/>
        </w:rPr>
      </w:pPr>
    </w:p>
    <w:p w:rsidR="004F34A3" w:rsidRPr="00DF6BFB" w:rsidRDefault="00DF6BFB" w:rsidP="00DF6BFB">
      <w:pPr>
        <w:spacing w:before="100" w:beforeAutospacing="1" w:after="100" w:afterAutospacing="1" w:line="240" w:lineRule="auto"/>
        <w:rPr>
          <w:rFonts w:cstheme="minorHAnsi"/>
        </w:rPr>
      </w:pPr>
      <w:r>
        <w:rPr>
          <w:rFonts w:cstheme="minorHAnsi"/>
          <w:b/>
        </w:rPr>
        <w:t>Step 2: Determine the two closest clusters using MAX, merge them, and update the matrix</w:t>
      </w:r>
      <w:r w:rsidR="004F34A3" w:rsidRPr="00DF6BFB">
        <w:rPr>
          <w:rFonts w:cstheme="minorHAnsi"/>
        </w:rPr>
        <w:br/>
      </w:r>
      <w:r w:rsidR="004F34A3" w:rsidRPr="00DF6BFB">
        <w:rPr>
          <w:rFonts w:cstheme="minorHAnsi"/>
        </w:rPr>
        <w:br/>
      </w:r>
    </w:p>
    <w:p w:rsidR="00B47337" w:rsidRDefault="00B47337" w:rsidP="00735ACF">
      <w:pPr>
        <w:spacing w:before="100" w:beforeAutospacing="1" w:after="100" w:afterAutospacing="1" w:line="240" w:lineRule="auto"/>
        <w:rPr>
          <w:rFonts w:cstheme="minorHAnsi"/>
        </w:rPr>
      </w:pPr>
    </w:p>
    <w:p w:rsidR="004E3CD0" w:rsidRDefault="004E3CD0"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sectPr w:rsidR="004C14BD"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019CB"/>
    <w:rsid w:val="0003799D"/>
    <w:rsid w:val="00055979"/>
    <w:rsid w:val="000704A1"/>
    <w:rsid w:val="00070FF3"/>
    <w:rsid w:val="00071207"/>
    <w:rsid w:val="00077872"/>
    <w:rsid w:val="00081B2E"/>
    <w:rsid w:val="0008294F"/>
    <w:rsid w:val="000A4713"/>
    <w:rsid w:val="000A6847"/>
    <w:rsid w:val="000B0264"/>
    <w:rsid w:val="000D219E"/>
    <w:rsid w:val="000D7F2F"/>
    <w:rsid w:val="000E1175"/>
    <w:rsid w:val="001016C3"/>
    <w:rsid w:val="00122800"/>
    <w:rsid w:val="001266C6"/>
    <w:rsid w:val="00140096"/>
    <w:rsid w:val="001511F9"/>
    <w:rsid w:val="00152312"/>
    <w:rsid w:val="00163D47"/>
    <w:rsid w:val="00167F61"/>
    <w:rsid w:val="001717C5"/>
    <w:rsid w:val="001748EB"/>
    <w:rsid w:val="00186353"/>
    <w:rsid w:val="001A18C5"/>
    <w:rsid w:val="001A5DD0"/>
    <w:rsid w:val="001C79EA"/>
    <w:rsid w:val="001D1A4C"/>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729B6"/>
    <w:rsid w:val="00375364"/>
    <w:rsid w:val="00375AFF"/>
    <w:rsid w:val="003827CD"/>
    <w:rsid w:val="003858AD"/>
    <w:rsid w:val="003B13A1"/>
    <w:rsid w:val="00400182"/>
    <w:rsid w:val="00416F3B"/>
    <w:rsid w:val="0043564B"/>
    <w:rsid w:val="0044096A"/>
    <w:rsid w:val="0045076A"/>
    <w:rsid w:val="00461B8C"/>
    <w:rsid w:val="0049104F"/>
    <w:rsid w:val="004929AE"/>
    <w:rsid w:val="00493112"/>
    <w:rsid w:val="004A6057"/>
    <w:rsid w:val="004B3FB4"/>
    <w:rsid w:val="004C03F7"/>
    <w:rsid w:val="004C14BD"/>
    <w:rsid w:val="004C1F0F"/>
    <w:rsid w:val="004C737C"/>
    <w:rsid w:val="004D79C7"/>
    <w:rsid w:val="004E3CD0"/>
    <w:rsid w:val="004F34A3"/>
    <w:rsid w:val="00523A34"/>
    <w:rsid w:val="0052412C"/>
    <w:rsid w:val="00543EEE"/>
    <w:rsid w:val="0055545E"/>
    <w:rsid w:val="0057313A"/>
    <w:rsid w:val="0058471B"/>
    <w:rsid w:val="005A4449"/>
    <w:rsid w:val="005B39E6"/>
    <w:rsid w:val="00612357"/>
    <w:rsid w:val="00623B41"/>
    <w:rsid w:val="00625EB8"/>
    <w:rsid w:val="00636CDA"/>
    <w:rsid w:val="0064356F"/>
    <w:rsid w:val="00665783"/>
    <w:rsid w:val="0067608E"/>
    <w:rsid w:val="00676D17"/>
    <w:rsid w:val="006B7B88"/>
    <w:rsid w:val="006C17EE"/>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7F3BBC"/>
    <w:rsid w:val="007F5493"/>
    <w:rsid w:val="00820EB6"/>
    <w:rsid w:val="00827DF8"/>
    <w:rsid w:val="008430D4"/>
    <w:rsid w:val="00853963"/>
    <w:rsid w:val="00884401"/>
    <w:rsid w:val="00885CD7"/>
    <w:rsid w:val="008B1A7D"/>
    <w:rsid w:val="008B4EAE"/>
    <w:rsid w:val="008B6978"/>
    <w:rsid w:val="008C1675"/>
    <w:rsid w:val="008C25E9"/>
    <w:rsid w:val="008C3045"/>
    <w:rsid w:val="008C30D0"/>
    <w:rsid w:val="008C6AE7"/>
    <w:rsid w:val="008C75FF"/>
    <w:rsid w:val="008E7023"/>
    <w:rsid w:val="008F06C2"/>
    <w:rsid w:val="008F108C"/>
    <w:rsid w:val="00903970"/>
    <w:rsid w:val="0091239E"/>
    <w:rsid w:val="00925DC5"/>
    <w:rsid w:val="00927CE9"/>
    <w:rsid w:val="00933EC0"/>
    <w:rsid w:val="00941905"/>
    <w:rsid w:val="0096393E"/>
    <w:rsid w:val="0098225A"/>
    <w:rsid w:val="009A2BB6"/>
    <w:rsid w:val="009A426B"/>
    <w:rsid w:val="009A45DA"/>
    <w:rsid w:val="009B5794"/>
    <w:rsid w:val="009B72CA"/>
    <w:rsid w:val="009D110F"/>
    <w:rsid w:val="009D37CC"/>
    <w:rsid w:val="00A15130"/>
    <w:rsid w:val="00A3322A"/>
    <w:rsid w:val="00AB3BDE"/>
    <w:rsid w:val="00AB6486"/>
    <w:rsid w:val="00AB6F94"/>
    <w:rsid w:val="00AD19AF"/>
    <w:rsid w:val="00AD1C09"/>
    <w:rsid w:val="00AD5EAE"/>
    <w:rsid w:val="00B024B3"/>
    <w:rsid w:val="00B07D6A"/>
    <w:rsid w:val="00B338FA"/>
    <w:rsid w:val="00B47337"/>
    <w:rsid w:val="00B84BC7"/>
    <w:rsid w:val="00BA3349"/>
    <w:rsid w:val="00BB68E4"/>
    <w:rsid w:val="00BC073C"/>
    <w:rsid w:val="00BD1853"/>
    <w:rsid w:val="00C11A2B"/>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21B17"/>
    <w:rsid w:val="00D3029D"/>
    <w:rsid w:val="00D412A4"/>
    <w:rsid w:val="00D45B61"/>
    <w:rsid w:val="00D47F5A"/>
    <w:rsid w:val="00D553A9"/>
    <w:rsid w:val="00D55927"/>
    <w:rsid w:val="00D76BC2"/>
    <w:rsid w:val="00DA3D72"/>
    <w:rsid w:val="00DB6524"/>
    <w:rsid w:val="00DF087E"/>
    <w:rsid w:val="00DF347A"/>
    <w:rsid w:val="00DF6BFB"/>
    <w:rsid w:val="00E13E53"/>
    <w:rsid w:val="00E46A1D"/>
    <w:rsid w:val="00E609B8"/>
    <w:rsid w:val="00E80975"/>
    <w:rsid w:val="00E8488D"/>
    <w:rsid w:val="00E91DF5"/>
    <w:rsid w:val="00EA3C17"/>
    <w:rsid w:val="00ED7055"/>
    <w:rsid w:val="00ED7A9A"/>
    <w:rsid w:val="00EE2033"/>
    <w:rsid w:val="00EE63CA"/>
    <w:rsid w:val="00F109D5"/>
    <w:rsid w:val="00F14CF5"/>
    <w:rsid w:val="00F46AC5"/>
    <w:rsid w:val="00F671EC"/>
    <w:rsid w:val="00F72479"/>
    <w:rsid w:val="00F74CBF"/>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4452</TotalTime>
  <Pages>13</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96</cp:revision>
  <cp:lastPrinted>2024-10-10T04:58:00Z</cp:lastPrinted>
  <dcterms:created xsi:type="dcterms:W3CDTF">2024-11-05T04:51:00Z</dcterms:created>
  <dcterms:modified xsi:type="dcterms:W3CDTF">2024-11-08T08:42:00Z</dcterms:modified>
</cp:coreProperties>
</file>