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8355C" w14:textId="77777777" w:rsidR="00C150D5" w:rsidRPr="00C150D5" w:rsidRDefault="00C150D5" w:rsidP="00C150D5">
      <w:pPr>
        <w:rPr>
          <w:b/>
          <w:bCs/>
          <w:sz w:val="36"/>
          <w:szCs w:val="36"/>
        </w:rPr>
      </w:pPr>
      <w:r w:rsidRPr="00C150D5">
        <w:rPr>
          <w:b/>
          <w:bCs/>
          <w:sz w:val="36"/>
          <w:szCs w:val="36"/>
        </w:rPr>
        <w:t>Triangle Arbitrage Challenge – Project Report</w:t>
      </w:r>
    </w:p>
    <w:p w14:paraId="72F3D712" w14:textId="77777777" w:rsidR="00C150D5" w:rsidRPr="00C150D5" w:rsidRDefault="00C150D5" w:rsidP="00C150D5">
      <w:pPr>
        <w:rPr>
          <w:b/>
          <w:bCs/>
          <w:sz w:val="28"/>
          <w:szCs w:val="28"/>
        </w:rPr>
      </w:pPr>
      <w:r w:rsidRPr="00C150D5">
        <w:rPr>
          <w:b/>
          <w:bCs/>
          <w:sz w:val="28"/>
          <w:szCs w:val="28"/>
        </w:rPr>
        <w:t>Overview &amp; Objectives</w:t>
      </w:r>
    </w:p>
    <w:p w14:paraId="4DA1DBA5" w14:textId="77777777" w:rsidR="00C150D5" w:rsidRPr="00C150D5" w:rsidRDefault="00C150D5" w:rsidP="00C150D5">
      <w:r w:rsidRPr="00C150D5">
        <w:t>Originally, the plan was to conduct spot–futures arbitrage (cash-and-carry). However, due to difficulties retrieving futures data—possibly because of platform restrictions or API limitations—the strategy was pivoted to triangle arbitrage using the following spot pairs:</w:t>
      </w:r>
    </w:p>
    <w:p w14:paraId="55742A1F" w14:textId="77777777" w:rsidR="00C150D5" w:rsidRPr="00C150D5" w:rsidRDefault="00C150D5" w:rsidP="00C150D5">
      <w:pPr>
        <w:numPr>
          <w:ilvl w:val="0"/>
          <w:numId w:val="28"/>
        </w:numPr>
      </w:pPr>
      <w:r w:rsidRPr="00C150D5">
        <w:t>BTC/USDT</w:t>
      </w:r>
    </w:p>
    <w:p w14:paraId="6480D7A7" w14:textId="77777777" w:rsidR="00C150D5" w:rsidRPr="00C150D5" w:rsidRDefault="00C150D5" w:rsidP="00C150D5">
      <w:pPr>
        <w:numPr>
          <w:ilvl w:val="0"/>
          <w:numId w:val="28"/>
        </w:numPr>
      </w:pPr>
      <w:r w:rsidRPr="00C150D5">
        <w:t>ETH/USDT</w:t>
      </w:r>
    </w:p>
    <w:p w14:paraId="3DDE0D31" w14:textId="77777777" w:rsidR="00C150D5" w:rsidRDefault="00C150D5" w:rsidP="00C150D5">
      <w:pPr>
        <w:numPr>
          <w:ilvl w:val="0"/>
          <w:numId w:val="28"/>
        </w:numPr>
      </w:pPr>
      <w:r w:rsidRPr="00C150D5">
        <w:t>ETH/BTC</w:t>
      </w:r>
    </w:p>
    <w:p w14:paraId="46969D3A" w14:textId="77777777" w:rsidR="00C150D5" w:rsidRPr="00C150D5" w:rsidRDefault="00C150D5" w:rsidP="00C150D5">
      <w:pPr>
        <w:ind w:left="360"/>
      </w:pPr>
    </w:p>
    <w:p w14:paraId="24B59E25" w14:textId="77777777" w:rsidR="00C150D5" w:rsidRPr="00C150D5" w:rsidRDefault="00C150D5" w:rsidP="00C150D5">
      <w:pPr>
        <w:rPr>
          <w:b/>
          <w:bCs/>
          <w:sz w:val="28"/>
          <w:szCs w:val="28"/>
        </w:rPr>
      </w:pPr>
      <w:r w:rsidRPr="00C150D5">
        <w:rPr>
          <w:b/>
          <w:bCs/>
          <w:sz w:val="28"/>
          <w:szCs w:val="28"/>
        </w:rPr>
        <w:t>Data Acquisition</w:t>
      </w:r>
    </w:p>
    <w:p w14:paraId="6680A4FD" w14:textId="77777777" w:rsidR="00C150D5" w:rsidRPr="00C150D5" w:rsidRDefault="00C150D5" w:rsidP="00C150D5">
      <w:pPr>
        <w:numPr>
          <w:ilvl w:val="0"/>
          <w:numId w:val="29"/>
        </w:numPr>
      </w:pPr>
      <w:r w:rsidRPr="00C150D5">
        <w:rPr>
          <w:b/>
          <w:bCs/>
        </w:rPr>
        <w:t>Live Data:</w:t>
      </w:r>
      <w:r w:rsidRPr="00C150D5">
        <w:rPr>
          <w:b/>
          <w:bCs/>
        </w:rPr>
        <w:br/>
      </w:r>
      <w:r w:rsidRPr="00C150D5">
        <w:t xml:space="preserve">The script retrieves the latest ticker data for the three pairs, extracting the 'last' price and volume, and stores the results in a Pandas </w:t>
      </w:r>
      <w:proofErr w:type="spellStart"/>
      <w:r w:rsidRPr="00C150D5">
        <w:t>DataFrame</w:t>
      </w:r>
      <w:proofErr w:type="spellEnd"/>
      <w:r w:rsidRPr="00C150D5">
        <w:t xml:space="preserve"> and JSON format.</w:t>
      </w:r>
    </w:p>
    <w:p w14:paraId="70467CE9" w14:textId="77777777" w:rsidR="00C150D5" w:rsidRDefault="00C150D5" w:rsidP="00C150D5">
      <w:pPr>
        <w:numPr>
          <w:ilvl w:val="0"/>
          <w:numId w:val="29"/>
        </w:numPr>
      </w:pPr>
      <w:r w:rsidRPr="00C150D5">
        <w:rPr>
          <w:b/>
          <w:bCs/>
        </w:rPr>
        <w:t>Historical Data:</w:t>
      </w:r>
      <w:r w:rsidRPr="00C150D5">
        <w:rPr>
          <w:b/>
          <w:bCs/>
        </w:rPr>
        <w:br/>
      </w:r>
      <w:r w:rsidRPr="00C150D5">
        <w:t>Historical 1</w:t>
      </w:r>
      <w:r w:rsidRPr="00C150D5">
        <w:noBreakHyphen/>
        <w:t>minute OHLCV data is fetched in small chunks (due to an API limit of 100 candles per call). Data for each pair is merged on common timestamps and stored incrementally in a JSON file. This incremental approach helps manage memory, especially when fetching large datasets.</w:t>
      </w:r>
    </w:p>
    <w:p w14:paraId="76D5E0FC" w14:textId="77777777" w:rsidR="00C150D5" w:rsidRDefault="00C150D5" w:rsidP="00C150D5"/>
    <w:p w14:paraId="55F3DB4C" w14:textId="77777777" w:rsidR="00C150D5" w:rsidRDefault="00C150D5" w:rsidP="00C150D5"/>
    <w:p w14:paraId="77A437FD" w14:textId="77777777" w:rsidR="00C150D5" w:rsidRDefault="00C150D5" w:rsidP="00C150D5"/>
    <w:p w14:paraId="3DE25D38" w14:textId="77777777" w:rsidR="00C150D5" w:rsidRDefault="00C150D5" w:rsidP="00C150D5"/>
    <w:p w14:paraId="32C7D7B6" w14:textId="77777777" w:rsidR="00C150D5" w:rsidRDefault="00C150D5" w:rsidP="00C150D5"/>
    <w:p w14:paraId="3D18F0A9" w14:textId="77777777" w:rsidR="00C150D5" w:rsidRDefault="00C150D5" w:rsidP="00C150D5"/>
    <w:p w14:paraId="15D687EB" w14:textId="77777777" w:rsidR="00C150D5" w:rsidRDefault="00C150D5" w:rsidP="00C150D5"/>
    <w:p w14:paraId="59CB133A" w14:textId="77777777" w:rsidR="00C150D5" w:rsidRDefault="00C150D5" w:rsidP="00C150D5"/>
    <w:p w14:paraId="407BD7DC" w14:textId="77777777" w:rsidR="00C150D5" w:rsidRDefault="00C150D5" w:rsidP="00C150D5"/>
    <w:p w14:paraId="3CD7C886" w14:textId="77777777" w:rsidR="00C150D5" w:rsidRDefault="00C150D5" w:rsidP="00C150D5"/>
    <w:p w14:paraId="26E0CE15" w14:textId="77777777" w:rsidR="00C150D5" w:rsidRDefault="00C150D5" w:rsidP="00C150D5"/>
    <w:p w14:paraId="7F159D22" w14:textId="77777777" w:rsidR="00C150D5" w:rsidRPr="00C150D5" w:rsidRDefault="00C150D5" w:rsidP="00C150D5"/>
    <w:p w14:paraId="5B32F246" w14:textId="77777777" w:rsidR="00C150D5" w:rsidRPr="00C150D5" w:rsidRDefault="00C150D5" w:rsidP="00C150D5">
      <w:pPr>
        <w:rPr>
          <w:b/>
          <w:bCs/>
          <w:sz w:val="28"/>
          <w:szCs w:val="28"/>
        </w:rPr>
      </w:pPr>
      <w:r w:rsidRPr="00C150D5">
        <w:rPr>
          <w:b/>
          <w:bCs/>
          <w:sz w:val="28"/>
          <w:szCs w:val="28"/>
        </w:rPr>
        <w:t>Arbitrage Strategy &amp; Signal Generation</w:t>
      </w:r>
    </w:p>
    <w:p w14:paraId="4C855C8B" w14:textId="77777777" w:rsidR="00C150D5" w:rsidRPr="00C150D5" w:rsidRDefault="00C150D5" w:rsidP="00C150D5">
      <w:r w:rsidRPr="00C150D5">
        <w:t>The triangle arbitrage strategy computes two cycle factors:</w:t>
      </w:r>
    </w:p>
    <w:p w14:paraId="333C16AA" w14:textId="77777777" w:rsidR="00C150D5" w:rsidRPr="00C150D5" w:rsidRDefault="00C150D5" w:rsidP="00C150D5">
      <w:pPr>
        <w:numPr>
          <w:ilvl w:val="0"/>
          <w:numId w:val="30"/>
        </w:numPr>
      </w:pPr>
      <w:r w:rsidRPr="00C150D5">
        <w:rPr>
          <w:b/>
          <w:bCs/>
          <w:sz w:val="28"/>
          <w:szCs w:val="28"/>
        </w:rPr>
        <w:t>Cycle 1 (USDT → BTC → ETH → USDT):</w:t>
      </w:r>
      <w:r w:rsidRPr="00C150D5">
        <w:rPr>
          <w:sz w:val="28"/>
          <w:szCs w:val="28"/>
        </w:rPr>
        <w:t xml:space="preserve"> </w:t>
      </w:r>
      <w:r w:rsidRPr="00C150D5">
        <w:t>Cycle1 Factor=ETH/USDT(BTC/USDT×ETH/</w:t>
      </w:r>
      <w:proofErr w:type="gramStart"/>
      <w:r w:rsidRPr="00C150D5">
        <w:t>BTC)\</w:t>
      </w:r>
      <w:proofErr w:type="gramEnd"/>
      <w:r w:rsidRPr="00C150D5">
        <w:t>text{Cycle1 Factor} = \frac{\text{ETH/USDT}}{(\text{BTC/USDT} \times \text{ETH/BTC})}Cycle1 Factor=(BTC/USDT×ETH/BTC)ETH/USDT</w:t>
      </w:r>
      <w:r w:rsidRPr="00C150D5">
        <w:rPr>
          <w:rFonts w:ascii="Arial" w:hAnsi="Arial" w:cs="Arial"/>
        </w:rPr>
        <w:t>​</w:t>
      </w:r>
      <w:r w:rsidRPr="00C150D5">
        <w:t xml:space="preserve"> </w:t>
      </w:r>
    </w:p>
    <w:p w14:paraId="233E4D41" w14:textId="77777777" w:rsidR="00C150D5" w:rsidRPr="00C150D5" w:rsidRDefault="00C150D5" w:rsidP="00C150D5">
      <w:pPr>
        <w:numPr>
          <w:ilvl w:val="0"/>
          <w:numId w:val="30"/>
        </w:numPr>
      </w:pPr>
      <w:r w:rsidRPr="00C150D5">
        <w:rPr>
          <w:b/>
          <w:bCs/>
          <w:sz w:val="28"/>
          <w:szCs w:val="28"/>
        </w:rPr>
        <w:t>Cycle 2 (USDT → ETH → BTC → USDT):</w:t>
      </w:r>
      <w:r w:rsidRPr="00C150D5">
        <w:rPr>
          <w:sz w:val="28"/>
          <w:szCs w:val="28"/>
        </w:rPr>
        <w:t xml:space="preserve"> </w:t>
      </w:r>
      <w:r w:rsidRPr="00C150D5">
        <w:t>Cycle2 Factor=(BTC/USDT×ETH/</w:t>
      </w:r>
      <w:proofErr w:type="gramStart"/>
      <w:r w:rsidRPr="00C150D5">
        <w:t>BTC)ETH</w:t>
      </w:r>
      <w:proofErr w:type="gramEnd"/>
      <w:r w:rsidRPr="00C150D5">
        <w:t>/USDT\text{Cycle2 Factor} = \frac{(\text{BTC/USDT} \times \text{ETH/BTC})}{\text{ETH/USDT}}Cycle2 Factor=ETH/USDT(BTC/USDT×ETH/BTC)</w:t>
      </w:r>
      <w:r w:rsidRPr="00C150D5">
        <w:rPr>
          <w:rFonts w:ascii="Arial" w:hAnsi="Arial" w:cs="Arial"/>
        </w:rPr>
        <w:t>​</w:t>
      </w:r>
      <w:r w:rsidRPr="00C150D5">
        <w:t xml:space="preserve"> </w:t>
      </w:r>
    </w:p>
    <w:p w14:paraId="282673C2" w14:textId="77777777" w:rsidR="00C150D5" w:rsidRDefault="00C150D5" w:rsidP="00C150D5">
      <w:r w:rsidRPr="00C150D5">
        <w:t xml:space="preserve">If either factor exceeds 1+threshold1 + \text{threshold}1+threshold (e.g., 1.002 for a 0.2% excess), an arbitrage opportunity is </w:t>
      </w:r>
      <w:proofErr w:type="spellStart"/>
      <w:r w:rsidRPr="00C150D5">
        <w:t>signaled</w:t>
      </w:r>
      <w:proofErr w:type="spellEnd"/>
      <w:r w:rsidRPr="00C150D5">
        <w:t>.</w:t>
      </w:r>
    </w:p>
    <w:p w14:paraId="021D1FC8" w14:textId="77777777" w:rsidR="00C150D5" w:rsidRDefault="00C150D5" w:rsidP="00C150D5"/>
    <w:p w14:paraId="164B5A84" w14:textId="77777777" w:rsidR="00C150D5" w:rsidRDefault="00C150D5" w:rsidP="00C150D5"/>
    <w:p w14:paraId="113D8155" w14:textId="77777777" w:rsidR="00C150D5" w:rsidRDefault="00C150D5" w:rsidP="00C150D5"/>
    <w:p w14:paraId="6DDAE70F" w14:textId="77777777" w:rsidR="00C150D5" w:rsidRPr="00C150D5" w:rsidRDefault="00C150D5" w:rsidP="00C150D5"/>
    <w:p w14:paraId="66339558" w14:textId="77777777" w:rsidR="00C150D5" w:rsidRPr="00C150D5" w:rsidRDefault="00C150D5" w:rsidP="00C150D5">
      <w:pPr>
        <w:rPr>
          <w:b/>
          <w:bCs/>
          <w:sz w:val="28"/>
          <w:szCs w:val="28"/>
        </w:rPr>
      </w:pPr>
      <w:r w:rsidRPr="00C150D5">
        <w:rPr>
          <w:b/>
          <w:bCs/>
          <w:sz w:val="28"/>
          <w:szCs w:val="28"/>
        </w:rPr>
        <w:t xml:space="preserve">Execution Simulation &amp; </w:t>
      </w:r>
      <w:proofErr w:type="spellStart"/>
      <w:r w:rsidRPr="00C150D5">
        <w:rPr>
          <w:b/>
          <w:bCs/>
          <w:sz w:val="28"/>
          <w:szCs w:val="28"/>
        </w:rPr>
        <w:t>Backtesting</w:t>
      </w:r>
      <w:proofErr w:type="spellEnd"/>
    </w:p>
    <w:p w14:paraId="63F52FD3" w14:textId="77777777" w:rsidR="00C150D5" w:rsidRPr="00C150D5" w:rsidRDefault="00C150D5" w:rsidP="00C150D5">
      <w:pPr>
        <w:numPr>
          <w:ilvl w:val="0"/>
          <w:numId w:val="31"/>
        </w:numPr>
      </w:pPr>
      <w:r w:rsidRPr="00C150D5">
        <w:t>Simulation:</w:t>
      </w:r>
      <w:r w:rsidRPr="00C150D5">
        <w:br/>
        <w:t>A virtual portfolio (starting at 10,000 USDT) is updated on each minute based on the arbitrage signal. For each record, if an opportunity is detected, a trade is simulated on a fixed fraction of the portfolio.</w:t>
      </w:r>
    </w:p>
    <w:p w14:paraId="5038B035" w14:textId="77777777" w:rsidR="00C150D5" w:rsidRDefault="00C150D5" w:rsidP="00C150D5">
      <w:pPr>
        <w:numPr>
          <w:ilvl w:val="0"/>
          <w:numId w:val="31"/>
        </w:numPr>
      </w:pPr>
      <w:r w:rsidRPr="00C150D5">
        <w:t>Performance Metrics:</w:t>
      </w:r>
      <w:r w:rsidRPr="00C150D5">
        <w:br/>
        <w:t xml:space="preserve">The </w:t>
      </w:r>
      <w:proofErr w:type="spellStart"/>
      <w:r w:rsidRPr="00C150D5">
        <w:t>backtest</w:t>
      </w:r>
      <w:proofErr w:type="spellEnd"/>
      <w:r w:rsidRPr="00C150D5">
        <w:t xml:space="preserve"> computes cumulative return, average return per trade, standard deviation of returns, an annualized Sharpe ratio (using 525,600 minutes per year), and maximum drawdown.</w:t>
      </w:r>
    </w:p>
    <w:p w14:paraId="68B662F3" w14:textId="77777777" w:rsidR="00C150D5" w:rsidRDefault="00C150D5" w:rsidP="00C150D5"/>
    <w:p w14:paraId="491A5C5F" w14:textId="77777777" w:rsidR="00C150D5" w:rsidRDefault="00C150D5" w:rsidP="00C150D5"/>
    <w:p w14:paraId="7B7FA996" w14:textId="77777777" w:rsidR="00C150D5" w:rsidRDefault="00C150D5" w:rsidP="00C150D5"/>
    <w:p w14:paraId="05D4A7B2" w14:textId="77777777" w:rsidR="00C150D5" w:rsidRDefault="00C150D5" w:rsidP="00C150D5"/>
    <w:p w14:paraId="7CB437D1" w14:textId="77777777" w:rsidR="00C150D5" w:rsidRPr="00C150D5" w:rsidRDefault="00C150D5" w:rsidP="00C150D5"/>
    <w:p w14:paraId="29CCB314" w14:textId="77777777" w:rsidR="00C150D5" w:rsidRPr="00C150D5" w:rsidRDefault="00C150D5" w:rsidP="00C150D5">
      <w:pPr>
        <w:rPr>
          <w:b/>
          <w:bCs/>
          <w:sz w:val="28"/>
          <w:szCs w:val="28"/>
        </w:rPr>
      </w:pPr>
      <w:r w:rsidRPr="00C150D5">
        <w:rPr>
          <w:b/>
          <w:bCs/>
          <w:sz w:val="28"/>
          <w:szCs w:val="28"/>
        </w:rPr>
        <w:lastRenderedPageBreak/>
        <w:t>Final Observations &amp; Limitations</w:t>
      </w:r>
    </w:p>
    <w:p w14:paraId="2CFEC73B" w14:textId="77777777" w:rsidR="00C150D5" w:rsidRDefault="00C150D5" w:rsidP="00C150D5">
      <w:r w:rsidRPr="00C150D5">
        <w:t xml:space="preserve">Due to time constraints and limited laptop performance, I was only able to </w:t>
      </w:r>
      <w:proofErr w:type="spellStart"/>
      <w:r w:rsidRPr="00C150D5">
        <w:t>backtest</w:t>
      </w:r>
      <w:proofErr w:type="spellEnd"/>
      <w:r w:rsidRPr="00C150D5">
        <w:t xml:space="preserve"> using 30 days of historical data. The results from the simulation over this period showed no profitable arbitrage opportunities, leading to all performance metrics (cumulative return, average return, standard deviation, Sharpe ratio, and maximum drawdown) being zero.</w:t>
      </w:r>
    </w:p>
    <w:p w14:paraId="0BC29023" w14:textId="77777777" w:rsidR="00C150D5" w:rsidRPr="00C150D5" w:rsidRDefault="00C150D5" w:rsidP="00C150D5"/>
    <w:p w14:paraId="452DE86B" w14:textId="77777777" w:rsidR="00C150D5" w:rsidRPr="00C150D5" w:rsidRDefault="00C150D5" w:rsidP="00C150D5">
      <w:pPr>
        <w:rPr>
          <w:b/>
          <w:bCs/>
          <w:sz w:val="28"/>
          <w:szCs w:val="28"/>
        </w:rPr>
      </w:pPr>
      <w:r w:rsidRPr="00C150D5">
        <w:rPr>
          <w:b/>
          <w:bCs/>
          <w:sz w:val="28"/>
          <w:szCs w:val="28"/>
        </w:rPr>
        <w:t>Conclusion</w:t>
      </w:r>
    </w:p>
    <w:p w14:paraId="0D3A1D60" w14:textId="77777777" w:rsidR="00C150D5" w:rsidRPr="00C150D5" w:rsidRDefault="00C150D5" w:rsidP="00C150D5">
      <w:r w:rsidRPr="00C150D5">
        <w:t>The project successfully pivoted from an initial spot–futures arbitrage approach to a triangle arbitrage strategy. The implementation includes:</w:t>
      </w:r>
    </w:p>
    <w:p w14:paraId="0985B0D0" w14:textId="0BA16BBE" w:rsidR="00C150D5" w:rsidRPr="00C150D5" w:rsidRDefault="00C150D5" w:rsidP="00C150D5">
      <w:pPr>
        <w:numPr>
          <w:ilvl w:val="0"/>
          <w:numId w:val="32"/>
        </w:numPr>
      </w:pPr>
      <w:r>
        <w:t>Market</w:t>
      </w:r>
      <w:r w:rsidRPr="00C150D5">
        <w:t xml:space="preserve"> data acquisition (both live and historical).</w:t>
      </w:r>
    </w:p>
    <w:p w14:paraId="68DCD33B" w14:textId="77777777" w:rsidR="00C150D5" w:rsidRPr="00C150D5" w:rsidRDefault="00C150D5" w:rsidP="00C150D5">
      <w:pPr>
        <w:numPr>
          <w:ilvl w:val="0"/>
          <w:numId w:val="32"/>
        </w:numPr>
      </w:pPr>
      <w:r w:rsidRPr="00C150D5">
        <w:t>Arbitrage signal generation based on triangle arbitrage cycles.</w:t>
      </w:r>
    </w:p>
    <w:p w14:paraId="7AA07D0F" w14:textId="77777777" w:rsidR="00C150D5" w:rsidRPr="00C150D5" w:rsidRDefault="00C150D5" w:rsidP="00C150D5">
      <w:pPr>
        <w:numPr>
          <w:ilvl w:val="0"/>
          <w:numId w:val="32"/>
        </w:numPr>
      </w:pPr>
      <w:r w:rsidRPr="00C150D5">
        <w:t>A simulation framework for trade execution and performance analysis.</w:t>
      </w:r>
    </w:p>
    <w:p w14:paraId="79EAA799" w14:textId="77777777" w:rsidR="00C150D5" w:rsidRPr="00C150D5" w:rsidRDefault="00C150D5" w:rsidP="00C150D5">
      <w:r w:rsidRPr="00C150D5">
        <w:t xml:space="preserve">However, the limited </w:t>
      </w:r>
      <w:proofErr w:type="spellStart"/>
      <w:r w:rsidRPr="00C150D5">
        <w:t>backtesting</w:t>
      </w:r>
      <w:proofErr w:type="spellEnd"/>
      <w:r w:rsidRPr="00C150D5">
        <w:t xml:space="preserve"> period (30 days) due to hardware constraints revealed no profit opportunities under the tested conditions. Future work should consider:</w:t>
      </w:r>
    </w:p>
    <w:p w14:paraId="3A2CA23A" w14:textId="77777777" w:rsidR="00C150D5" w:rsidRPr="00C150D5" w:rsidRDefault="00C150D5" w:rsidP="00C150D5">
      <w:pPr>
        <w:numPr>
          <w:ilvl w:val="0"/>
          <w:numId w:val="33"/>
        </w:numPr>
      </w:pPr>
      <w:r w:rsidRPr="00C150D5">
        <w:t xml:space="preserve">Extending the </w:t>
      </w:r>
      <w:proofErr w:type="spellStart"/>
      <w:r w:rsidRPr="00C150D5">
        <w:t>backtesting</w:t>
      </w:r>
      <w:proofErr w:type="spellEnd"/>
      <w:r w:rsidRPr="00C150D5">
        <w:t xml:space="preserve"> period when resources allow.</w:t>
      </w:r>
    </w:p>
    <w:p w14:paraId="5D585878" w14:textId="77777777" w:rsidR="00C150D5" w:rsidRPr="00C150D5" w:rsidRDefault="00C150D5" w:rsidP="00C150D5">
      <w:pPr>
        <w:numPr>
          <w:ilvl w:val="0"/>
          <w:numId w:val="33"/>
        </w:numPr>
      </w:pPr>
      <w:r w:rsidRPr="00C150D5">
        <w:t>Incorporating realistic trading costs and slippage.</w:t>
      </w:r>
    </w:p>
    <w:p w14:paraId="2146E5C9" w14:textId="77777777" w:rsidR="00C150D5" w:rsidRPr="00C150D5" w:rsidRDefault="00C150D5" w:rsidP="00C150D5">
      <w:pPr>
        <w:numPr>
          <w:ilvl w:val="0"/>
          <w:numId w:val="33"/>
        </w:numPr>
      </w:pPr>
      <w:r w:rsidRPr="00C150D5">
        <w:t>Optimizing data handling and processing for larger datasets.</w:t>
      </w:r>
    </w:p>
    <w:p w14:paraId="331EA82C" w14:textId="77777777" w:rsidR="006F2F0F" w:rsidRPr="00C150D5" w:rsidRDefault="006F2F0F" w:rsidP="00C150D5"/>
    <w:sectPr w:rsidR="006F2F0F" w:rsidRPr="00C15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DC2"/>
    <w:multiLevelType w:val="multilevel"/>
    <w:tmpl w:val="6580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F2C89"/>
    <w:multiLevelType w:val="multilevel"/>
    <w:tmpl w:val="6B4A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6921"/>
    <w:multiLevelType w:val="multilevel"/>
    <w:tmpl w:val="D6E22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56263"/>
    <w:multiLevelType w:val="multilevel"/>
    <w:tmpl w:val="69A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2771"/>
    <w:multiLevelType w:val="multilevel"/>
    <w:tmpl w:val="BB4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E0082"/>
    <w:multiLevelType w:val="multilevel"/>
    <w:tmpl w:val="43B6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F5768"/>
    <w:multiLevelType w:val="multilevel"/>
    <w:tmpl w:val="1276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61F5D"/>
    <w:multiLevelType w:val="multilevel"/>
    <w:tmpl w:val="BDF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35FE8"/>
    <w:multiLevelType w:val="multilevel"/>
    <w:tmpl w:val="FF9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B7084"/>
    <w:multiLevelType w:val="multilevel"/>
    <w:tmpl w:val="8BD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B03F0"/>
    <w:multiLevelType w:val="multilevel"/>
    <w:tmpl w:val="9280A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30744"/>
    <w:multiLevelType w:val="multilevel"/>
    <w:tmpl w:val="D9A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A73C4"/>
    <w:multiLevelType w:val="multilevel"/>
    <w:tmpl w:val="05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009F0"/>
    <w:multiLevelType w:val="multilevel"/>
    <w:tmpl w:val="F840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335C8"/>
    <w:multiLevelType w:val="multilevel"/>
    <w:tmpl w:val="FB6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977D1"/>
    <w:multiLevelType w:val="multilevel"/>
    <w:tmpl w:val="9F5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D20B8"/>
    <w:multiLevelType w:val="multilevel"/>
    <w:tmpl w:val="E4A2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56696"/>
    <w:multiLevelType w:val="multilevel"/>
    <w:tmpl w:val="C44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B3C74"/>
    <w:multiLevelType w:val="multilevel"/>
    <w:tmpl w:val="E47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46C4F"/>
    <w:multiLevelType w:val="multilevel"/>
    <w:tmpl w:val="E79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97410"/>
    <w:multiLevelType w:val="multilevel"/>
    <w:tmpl w:val="C91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914F3"/>
    <w:multiLevelType w:val="multilevel"/>
    <w:tmpl w:val="D0BC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57E8"/>
    <w:multiLevelType w:val="multilevel"/>
    <w:tmpl w:val="466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66B85"/>
    <w:multiLevelType w:val="multilevel"/>
    <w:tmpl w:val="11D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32C36"/>
    <w:multiLevelType w:val="multilevel"/>
    <w:tmpl w:val="ACFA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B066A"/>
    <w:multiLevelType w:val="multilevel"/>
    <w:tmpl w:val="9CD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11A9C"/>
    <w:multiLevelType w:val="multilevel"/>
    <w:tmpl w:val="361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26107"/>
    <w:multiLevelType w:val="multilevel"/>
    <w:tmpl w:val="213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F30FB"/>
    <w:multiLevelType w:val="multilevel"/>
    <w:tmpl w:val="9D22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569CD"/>
    <w:multiLevelType w:val="multilevel"/>
    <w:tmpl w:val="410C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A2914"/>
    <w:multiLevelType w:val="multilevel"/>
    <w:tmpl w:val="36F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63164"/>
    <w:multiLevelType w:val="multilevel"/>
    <w:tmpl w:val="EC5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7672A"/>
    <w:multiLevelType w:val="multilevel"/>
    <w:tmpl w:val="FD9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261190">
    <w:abstractNumId w:val="24"/>
  </w:num>
  <w:num w:numId="2" w16cid:durableId="608045289">
    <w:abstractNumId w:val="12"/>
  </w:num>
  <w:num w:numId="3" w16cid:durableId="1445929813">
    <w:abstractNumId w:val="4"/>
  </w:num>
  <w:num w:numId="4" w16cid:durableId="1964264933">
    <w:abstractNumId w:val="8"/>
  </w:num>
  <w:num w:numId="5" w16cid:durableId="821501456">
    <w:abstractNumId w:val="2"/>
  </w:num>
  <w:num w:numId="6" w16cid:durableId="411438688">
    <w:abstractNumId w:val="0"/>
  </w:num>
  <w:num w:numId="7" w16cid:durableId="225378539">
    <w:abstractNumId w:val="11"/>
  </w:num>
  <w:num w:numId="8" w16cid:durableId="1467549303">
    <w:abstractNumId w:val="21"/>
  </w:num>
  <w:num w:numId="9" w16cid:durableId="995842348">
    <w:abstractNumId w:val="10"/>
  </w:num>
  <w:num w:numId="10" w16cid:durableId="208300113">
    <w:abstractNumId w:val="9"/>
  </w:num>
  <w:num w:numId="11" w16cid:durableId="1599144664">
    <w:abstractNumId w:val="16"/>
  </w:num>
  <w:num w:numId="12" w16cid:durableId="2110345903">
    <w:abstractNumId w:val="22"/>
  </w:num>
  <w:num w:numId="13" w16cid:durableId="251789482">
    <w:abstractNumId w:val="25"/>
  </w:num>
  <w:num w:numId="14" w16cid:durableId="1421560167">
    <w:abstractNumId w:val="6"/>
  </w:num>
  <w:num w:numId="15" w16cid:durableId="1434591613">
    <w:abstractNumId w:val="19"/>
  </w:num>
  <w:num w:numId="16" w16cid:durableId="2091417297">
    <w:abstractNumId w:val="1"/>
  </w:num>
  <w:num w:numId="17" w16cid:durableId="1624388984">
    <w:abstractNumId w:val="29"/>
  </w:num>
  <w:num w:numId="18" w16cid:durableId="1407533171">
    <w:abstractNumId w:val="28"/>
  </w:num>
  <w:num w:numId="19" w16cid:durableId="645931914">
    <w:abstractNumId w:val="17"/>
  </w:num>
  <w:num w:numId="20" w16cid:durableId="1217594902">
    <w:abstractNumId w:val="26"/>
  </w:num>
  <w:num w:numId="21" w16cid:durableId="240723797">
    <w:abstractNumId w:val="13"/>
  </w:num>
  <w:num w:numId="22" w16cid:durableId="2073386811">
    <w:abstractNumId w:val="5"/>
  </w:num>
  <w:num w:numId="23" w16cid:durableId="1787962265">
    <w:abstractNumId w:val="14"/>
  </w:num>
  <w:num w:numId="24" w16cid:durableId="1889031349">
    <w:abstractNumId w:val="27"/>
  </w:num>
  <w:num w:numId="25" w16cid:durableId="2053115466">
    <w:abstractNumId w:val="31"/>
  </w:num>
  <w:num w:numId="26" w16cid:durableId="1165197154">
    <w:abstractNumId w:val="23"/>
  </w:num>
  <w:num w:numId="27" w16cid:durableId="42028308">
    <w:abstractNumId w:val="7"/>
  </w:num>
  <w:num w:numId="28" w16cid:durableId="958607864">
    <w:abstractNumId w:val="20"/>
  </w:num>
  <w:num w:numId="29" w16cid:durableId="183248771">
    <w:abstractNumId w:val="18"/>
  </w:num>
  <w:num w:numId="30" w16cid:durableId="2137408259">
    <w:abstractNumId w:val="3"/>
  </w:num>
  <w:num w:numId="31" w16cid:durableId="998844073">
    <w:abstractNumId w:val="32"/>
  </w:num>
  <w:num w:numId="32" w16cid:durableId="188379177">
    <w:abstractNumId w:val="30"/>
  </w:num>
  <w:num w:numId="33" w16cid:durableId="10310322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11"/>
    <w:rsid w:val="002F2F8C"/>
    <w:rsid w:val="0039204D"/>
    <w:rsid w:val="006F2F0F"/>
    <w:rsid w:val="00794211"/>
    <w:rsid w:val="00A31C64"/>
    <w:rsid w:val="00B877B6"/>
    <w:rsid w:val="00C150D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2FFE"/>
  <w15:chartTrackingRefBased/>
  <w15:docId w15:val="{4EC69FE4-A4A7-481F-B323-E5C75A13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2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2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2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2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11"/>
    <w:rPr>
      <w:rFonts w:eastAsiaTheme="majorEastAsia" w:cstheme="majorBidi"/>
      <w:color w:val="272727" w:themeColor="text1" w:themeTint="D8"/>
    </w:rPr>
  </w:style>
  <w:style w:type="paragraph" w:styleId="Title">
    <w:name w:val="Title"/>
    <w:basedOn w:val="Normal"/>
    <w:next w:val="Normal"/>
    <w:link w:val="TitleChar"/>
    <w:uiPriority w:val="10"/>
    <w:qFormat/>
    <w:rsid w:val="00794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11"/>
    <w:pPr>
      <w:spacing w:before="160"/>
      <w:jc w:val="center"/>
    </w:pPr>
    <w:rPr>
      <w:i/>
      <w:iCs/>
      <w:color w:val="404040" w:themeColor="text1" w:themeTint="BF"/>
    </w:rPr>
  </w:style>
  <w:style w:type="character" w:customStyle="1" w:styleId="QuoteChar">
    <w:name w:val="Quote Char"/>
    <w:basedOn w:val="DefaultParagraphFont"/>
    <w:link w:val="Quote"/>
    <w:uiPriority w:val="29"/>
    <w:rsid w:val="00794211"/>
    <w:rPr>
      <w:i/>
      <w:iCs/>
      <w:color w:val="404040" w:themeColor="text1" w:themeTint="BF"/>
    </w:rPr>
  </w:style>
  <w:style w:type="paragraph" w:styleId="ListParagraph">
    <w:name w:val="List Paragraph"/>
    <w:basedOn w:val="Normal"/>
    <w:uiPriority w:val="34"/>
    <w:qFormat/>
    <w:rsid w:val="00794211"/>
    <w:pPr>
      <w:ind w:left="720"/>
      <w:contextualSpacing/>
    </w:pPr>
  </w:style>
  <w:style w:type="character" w:styleId="IntenseEmphasis">
    <w:name w:val="Intense Emphasis"/>
    <w:basedOn w:val="DefaultParagraphFont"/>
    <w:uiPriority w:val="21"/>
    <w:qFormat/>
    <w:rsid w:val="00794211"/>
    <w:rPr>
      <w:i/>
      <w:iCs/>
      <w:color w:val="0F4761" w:themeColor="accent1" w:themeShade="BF"/>
    </w:rPr>
  </w:style>
  <w:style w:type="paragraph" w:styleId="IntenseQuote">
    <w:name w:val="Intense Quote"/>
    <w:basedOn w:val="Normal"/>
    <w:next w:val="Normal"/>
    <w:link w:val="IntenseQuoteChar"/>
    <w:uiPriority w:val="30"/>
    <w:qFormat/>
    <w:rsid w:val="00794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11"/>
    <w:rPr>
      <w:i/>
      <w:iCs/>
      <w:color w:val="0F4761" w:themeColor="accent1" w:themeShade="BF"/>
    </w:rPr>
  </w:style>
  <w:style w:type="character" w:styleId="IntenseReference">
    <w:name w:val="Intense Reference"/>
    <w:basedOn w:val="DefaultParagraphFont"/>
    <w:uiPriority w:val="32"/>
    <w:qFormat/>
    <w:rsid w:val="007942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25511">
      <w:bodyDiv w:val="1"/>
      <w:marLeft w:val="0"/>
      <w:marRight w:val="0"/>
      <w:marTop w:val="0"/>
      <w:marBottom w:val="0"/>
      <w:divBdr>
        <w:top w:val="none" w:sz="0" w:space="0" w:color="auto"/>
        <w:left w:val="none" w:sz="0" w:space="0" w:color="auto"/>
        <w:bottom w:val="none" w:sz="0" w:space="0" w:color="auto"/>
        <w:right w:val="none" w:sz="0" w:space="0" w:color="auto"/>
      </w:divBdr>
    </w:div>
    <w:div w:id="665982078">
      <w:bodyDiv w:val="1"/>
      <w:marLeft w:val="0"/>
      <w:marRight w:val="0"/>
      <w:marTop w:val="0"/>
      <w:marBottom w:val="0"/>
      <w:divBdr>
        <w:top w:val="none" w:sz="0" w:space="0" w:color="auto"/>
        <w:left w:val="none" w:sz="0" w:space="0" w:color="auto"/>
        <w:bottom w:val="none" w:sz="0" w:space="0" w:color="auto"/>
        <w:right w:val="none" w:sz="0" w:space="0" w:color="auto"/>
      </w:divBdr>
    </w:div>
    <w:div w:id="762532157">
      <w:bodyDiv w:val="1"/>
      <w:marLeft w:val="0"/>
      <w:marRight w:val="0"/>
      <w:marTop w:val="0"/>
      <w:marBottom w:val="0"/>
      <w:divBdr>
        <w:top w:val="none" w:sz="0" w:space="0" w:color="auto"/>
        <w:left w:val="none" w:sz="0" w:space="0" w:color="auto"/>
        <w:bottom w:val="none" w:sz="0" w:space="0" w:color="auto"/>
        <w:right w:val="none" w:sz="0" w:space="0" w:color="auto"/>
      </w:divBdr>
    </w:div>
    <w:div w:id="850411372">
      <w:bodyDiv w:val="1"/>
      <w:marLeft w:val="0"/>
      <w:marRight w:val="0"/>
      <w:marTop w:val="0"/>
      <w:marBottom w:val="0"/>
      <w:divBdr>
        <w:top w:val="none" w:sz="0" w:space="0" w:color="auto"/>
        <w:left w:val="none" w:sz="0" w:space="0" w:color="auto"/>
        <w:bottom w:val="none" w:sz="0" w:space="0" w:color="auto"/>
        <w:right w:val="none" w:sz="0" w:space="0" w:color="auto"/>
      </w:divBdr>
    </w:div>
    <w:div w:id="1269000955">
      <w:bodyDiv w:val="1"/>
      <w:marLeft w:val="0"/>
      <w:marRight w:val="0"/>
      <w:marTop w:val="0"/>
      <w:marBottom w:val="0"/>
      <w:divBdr>
        <w:top w:val="none" w:sz="0" w:space="0" w:color="auto"/>
        <w:left w:val="none" w:sz="0" w:space="0" w:color="auto"/>
        <w:bottom w:val="none" w:sz="0" w:space="0" w:color="auto"/>
        <w:right w:val="none" w:sz="0" w:space="0" w:color="auto"/>
      </w:divBdr>
    </w:div>
    <w:div w:id="1604730634">
      <w:bodyDiv w:val="1"/>
      <w:marLeft w:val="0"/>
      <w:marRight w:val="0"/>
      <w:marTop w:val="0"/>
      <w:marBottom w:val="0"/>
      <w:divBdr>
        <w:top w:val="none" w:sz="0" w:space="0" w:color="auto"/>
        <w:left w:val="none" w:sz="0" w:space="0" w:color="auto"/>
        <w:bottom w:val="none" w:sz="0" w:space="0" w:color="auto"/>
        <w:right w:val="none" w:sz="0" w:space="0" w:color="auto"/>
      </w:divBdr>
    </w:div>
    <w:div w:id="1956397800">
      <w:bodyDiv w:val="1"/>
      <w:marLeft w:val="0"/>
      <w:marRight w:val="0"/>
      <w:marTop w:val="0"/>
      <w:marBottom w:val="0"/>
      <w:divBdr>
        <w:top w:val="none" w:sz="0" w:space="0" w:color="auto"/>
        <w:left w:val="none" w:sz="0" w:space="0" w:color="auto"/>
        <w:bottom w:val="none" w:sz="0" w:space="0" w:color="auto"/>
        <w:right w:val="none" w:sz="0" w:space="0" w:color="auto"/>
      </w:divBdr>
    </w:div>
    <w:div w:id="198738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Fang Yi</dc:creator>
  <cp:keywords/>
  <dc:description/>
  <cp:lastModifiedBy>Song Fang Yi</cp:lastModifiedBy>
  <cp:revision>1</cp:revision>
  <dcterms:created xsi:type="dcterms:W3CDTF">2025-03-14T06:29:00Z</dcterms:created>
  <dcterms:modified xsi:type="dcterms:W3CDTF">2025-03-14T07:01:00Z</dcterms:modified>
</cp:coreProperties>
</file>