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14:paraId="13457426" w14:textId="77777777" w:rsidR="0020047D" w:rsidRDefault="00546036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77777777" w:rsidR="0020047D" w:rsidRDefault="004010AA">
      <w:pPr>
        <w:jc w:val="center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159E7AAC">
            <wp:simplePos x="0" y="0"/>
            <wp:positionH relativeFrom="column">
              <wp:posOffset>4114800</wp:posOffset>
            </wp:positionH>
            <wp:positionV relativeFrom="paragraph">
              <wp:posOffset>42083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9CDB1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2474B63A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bookmarkEnd w:id="0"/>
      <w:bookmarkEnd w:id="1"/>
      <w:r>
        <w:rPr>
          <w:rFonts w:ascii="微软雅黑" w:eastAsia="微软雅黑" w:hAnsi="微软雅黑" w:hint="eastAsia"/>
          <w:sz w:val="18"/>
          <w:szCs w:val="18"/>
        </w:rPr>
        <w:t xml:space="preserve"> 男</w:t>
      </w:r>
    </w:p>
    <w:p w14:paraId="2C7F8804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4岁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14:paraId="3391DD17" w14:textId="77777777" w:rsidR="0020047D" w:rsidRDefault="0054603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7DDB9AD0" w14:textId="77777777" w:rsidR="0020047D" w:rsidRDefault="00EF224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政治面貌</w:t>
      </w:r>
      <w:r w:rsidR="00546036"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</w:p>
    <w:p w14:paraId="6CCF0722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b/>
          <w:color w:val="00336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  <w:t xml:space="preserve"> 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5D51A101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D7927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="006C3966" w:rsidRPr="006C3966">
        <w:rPr>
          <w:rFonts w:ascii="微软雅黑" w:eastAsia="微软雅黑" w:hAnsi="微软雅黑"/>
          <w:sz w:val="18"/>
          <w:szCs w:val="18"/>
        </w:rPr>
        <w:t>4210</w:t>
      </w:r>
    </w:p>
    <w:p w14:paraId="1F9A94BB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 xml:space="preserve">@163.com </w:t>
      </w:r>
      <w:bookmarkStart w:id="2" w:name="OLE_LINK4"/>
      <w:bookmarkStart w:id="3" w:name="OLE_LINK1"/>
      <w:bookmarkStart w:id="4" w:name="OLE_LINK3"/>
      <w:bookmarkEnd w:id="2"/>
      <w:bookmarkEnd w:id="3"/>
      <w:bookmarkEnd w:id="4"/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D7927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</w:p>
    <w:p w14:paraId="08489CF5" w14:textId="77777777" w:rsidR="0020047D" w:rsidRDefault="0020047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14:paraId="64BA205E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9C04" w14:textId="18CFAC9F" w:rsidR="0020047D" w:rsidRDefault="00546036">
      <w:pPr>
        <w:tabs>
          <w:tab w:val="left" w:pos="711"/>
        </w:tabs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D747C"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 w:rsidR="00FD747C">
        <w:rPr>
          <w:rFonts w:ascii="Verdana" w:eastAsia="微软雅黑" w:hAnsi="Verdana" w:hint="eastAsia"/>
          <w:sz w:val="18"/>
        </w:rPr>
        <w:t>面议</w:t>
      </w:r>
      <w:bookmarkStart w:id="5" w:name="_GoBack"/>
      <w:bookmarkEnd w:id="5"/>
    </w:p>
    <w:p w14:paraId="2E1A1EC5" w14:textId="22C27358" w:rsidR="0020047D" w:rsidRDefault="00546036">
      <w:pPr>
        <w:tabs>
          <w:tab w:val="left" w:pos="711"/>
        </w:tabs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</w:p>
    <w:p w14:paraId="3B1B32D3" w14:textId="77777777" w:rsidR="0020047D" w:rsidRDefault="0020047D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14:paraId="1D799887" w14:textId="77777777"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14:paraId="0FB42D1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熟悉Springmvc、mybatis、Spring等开源框架技术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E32C57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熟悉Mysql、Oracle等关系型数据库，了解SQL语句的优化;</w:t>
      </w:r>
    </w:p>
    <w:p w14:paraId="4CCF2919" w14:textId="77777777" w:rsidR="0014376F" w:rsidRDefault="00A80D93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使用分表等数据库优化、SQL语句调优、熟悉分布式数据库。</w:t>
      </w:r>
    </w:p>
    <w:p w14:paraId="42687202" w14:textId="77777777" w:rsidR="0014376F" w:rsidRDefault="0014376F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14376F">
        <w:rPr>
          <w:rFonts w:ascii="微软雅黑" w:eastAsia="微软雅黑" w:hAnsi="微软雅黑" w:cs="微软雅黑" w:hint="eastAsia"/>
          <w:sz w:val="18"/>
          <w:szCs w:val="18"/>
        </w:rPr>
        <w:t>熟悉jdbc连接数据库及c3p0连接池的配置；</w:t>
      </w:r>
    </w:p>
    <w:p w14:paraId="3BEA8CF8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熟悉Redis非关系型数据库；</w:t>
      </w:r>
    </w:p>
    <w:p w14:paraId="302EE28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14:paraId="11B640F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熟悉activeMQ中间件的使用;</w:t>
      </w:r>
    </w:p>
    <w:p w14:paraId="17E74CB4" w14:textId="77777777" w:rsidR="00275A21" w:rsidRDefault="00EF2246" w:rsidP="00275A21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="00875B51" w:rsidRPr="00875B51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全文检索技术;</w:t>
      </w:r>
      <w:r w:rsidR="00275A21" w:rsidRPr="00275A2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14:paraId="1F764A5E" w14:textId="77777777" w:rsidR="00EF2246" w:rsidRPr="00275A21" w:rsidRDefault="00275A21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275A21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180FBBBD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bookmarkStart w:id="6" w:name="_Hlk531168419"/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bookmarkEnd w:id="6"/>
      <w:proofErr w:type="spellStart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875B51" w:rsidRPr="00875B51">
        <w:rPr>
          <w:rFonts w:ascii="微软雅黑" w:eastAsia="微软雅黑" w:hAnsi="微软雅黑" w:cs="微软雅黑"/>
          <w:sz w:val="18"/>
          <w:szCs w:val="18"/>
        </w:rPr>
        <w:t>Ajax</w:t>
      </w:r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14:paraId="2EA1EEFE" w14:textId="77777777" w:rsidR="0014376F" w:rsidRDefault="00CC3497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技术，包括JSP、Servlet、Listener、Cookie、Session、EL表达式、JSTL等技术</w:t>
      </w:r>
      <w:r w:rsidR="00A370B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155A5BFF" w14:textId="77777777" w:rsidR="00CC3497" w:rsidRPr="00962F43" w:rsidRDefault="00CC3497" w:rsidP="00962F4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熟练掌握JDBC编程，并且能够熟练使用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DBUtil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开发工具包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r w:rsidRPr="00CC3497">
        <w:rPr>
          <w:rFonts w:ascii="微软雅黑" w:eastAsia="微软雅黑" w:hAnsi="微软雅黑" w:cs="微软雅黑"/>
          <w:sz w:val="18"/>
          <w:szCs w:val="18"/>
        </w:rPr>
        <w:t>MVC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开发模式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687F152" w14:textId="77777777" w:rsidR="002828A1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掌握SVN、Maven、Git等项目管理工具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841ACA8" w14:textId="77777777" w:rsidR="00EF2246" w:rsidRDefault="00953DB4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等项目开发工具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gramStart"/>
      <w:r w:rsidR="00EF2246"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 w:rsidR="00EF2246"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 w:rsidR="00EF2246"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A898904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14:paraId="495A2C14" w14:textId="77777777" w:rsidR="00B33F13" w:rsidRDefault="00B33F13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2359DC00" w14:textId="77777777" w:rsidR="00275A21" w:rsidRPr="00EF2246" w:rsidRDefault="00275A21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14:paraId="4959B295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4FC8" w14:textId="77777777" w:rsidR="0020047D" w:rsidRPr="00B645C4" w:rsidRDefault="00546036" w:rsidP="00B645C4">
      <w:pPr>
        <w:jc w:val="left"/>
        <w:rPr>
          <w:rFonts w:ascii="微软雅黑" w:eastAsia="微软雅黑" w:hAnsi="微软雅黑"/>
          <w:b/>
          <w:color w:val="003366"/>
          <w:sz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hint="eastAsia"/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</w:p>
    <w:p w14:paraId="3C168CB0" w14:textId="77777777" w:rsidR="0020047D" w:rsidRDefault="00546036">
      <w:pPr>
        <w:tabs>
          <w:tab w:val="left" w:pos="711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14:paraId="48201E65" w14:textId="77777777"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14:paraId="133AD618" w14:textId="77777777"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5334228C" w14:textId="77777777"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lastRenderedPageBreak/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121E27CF" w14:textId="3F145E2A"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F530F7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 w:rsidRPr="00B645C4">
        <w:rPr>
          <w:rFonts w:ascii="微软雅黑" w:eastAsia="微软雅黑" w:hAnsi="微软雅黑" w:cs="微软雅黑" w:hint="eastAsia"/>
          <w:sz w:val="18"/>
          <w:szCs w:val="18"/>
        </w:rPr>
        <w:t>系统</w:t>
      </w:r>
    </w:p>
    <w:p w14:paraId="29E9E69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25D50DE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14:paraId="79829966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14:paraId="2243D96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IDEA</w:t>
      </w:r>
      <w:r>
        <w:rPr>
          <w:rFonts w:ascii="微软雅黑" w:eastAsia="微软雅黑" w:hAnsi="微软雅黑" w:hint="eastAsia"/>
          <w:sz w:val="18"/>
          <w:szCs w:val="18"/>
        </w:rPr>
        <w:t>+maven+jdk+mysql+git+tomcat</w:t>
      </w:r>
      <w:proofErr w:type="spellEnd"/>
    </w:p>
    <w:p w14:paraId="1FF78435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相关技术要点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14:paraId="7597A58A" w14:textId="1DD540BC" w:rsidR="0020047D" w:rsidRDefault="00546036">
      <w:pPr>
        <w:tabs>
          <w:tab w:val="left" w:pos="195"/>
        </w:tabs>
        <w:snapToGrid w:val="0"/>
        <w:ind w:left="424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Spring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Dubbo 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Zookeeper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ActiveMQ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Solr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55B6997D" w14:textId="77777777"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2B4213" w14:textId="2AB893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14:paraId="6B92C1CB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14:paraId="7821825A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14:paraId="3892AF68" w14:textId="77777777"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14:paraId="6E5FF43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72297843" w14:textId="77777777"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14:paraId="3BF793DB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首页系统功能的开发.</w:t>
      </w:r>
    </w:p>
    <w:p w14:paraId="23F01998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商品详情页优化.</w:t>
      </w:r>
    </w:p>
    <w:p w14:paraId="4D129850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</w:p>
    <w:p w14:paraId="5D6A0276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商品购物车模块管理的实现.</w:t>
      </w:r>
    </w:p>
    <w:p w14:paraId="46ED5B0F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</w:p>
    <w:p w14:paraId="1ACB2166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/>
          <w:sz w:val="18"/>
          <w:szCs w:val="18"/>
        </w:rPr>
        <w:t>参与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了秒杀模块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的设计，解决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过秒杀模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块开发出现的常见问题</w:t>
      </w:r>
    </w:p>
    <w:p w14:paraId="7DCCFC73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14:paraId="3BFDC309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</w:p>
    <w:p w14:paraId="11300278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14:paraId="79DB7308" w14:textId="77777777"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</w:p>
    <w:p w14:paraId="72D8F802" w14:textId="77777777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08AF598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</w:t>
      </w:r>
      <w:r w:rsidR="006C65FE"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4A0AE3DD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14:paraId="1ED4823C" w14:textId="77777777"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、Git、Tomcat</w:t>
      </w:r>
    </w:p>
    <w:p w14:paraId="5994EF51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41ADE71E" w14:textId="77777777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、Dubbo、Druid、jQuery</w:t>
      </w:r>
    </w:p>
    <w:p w14:paraId="47884AEE" w14:textId="77777777"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52AF6EEA" w14:textId="08E787C4"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</w:t>
      </w:r>
      <w:r w:rsidR="0089068B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lastRenderedPageBreak/>
        <w:t>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  <w:r w:rsidR="00AD34F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F3EFAC6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1E2749C2" w14:textId="77777777"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</w:p>
    <w:p w14:paraId="64456A6C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2、首页的全文检索功能</w:t>
      </w:r>
    </w:p>
    <w:p w14:paraId="56108DFF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14:paraId="54244488" w14:textId="77777777" w:rsidR="0020047D" w:rsidRDefault="00546036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14:paraId="0E65E788" w14:textId="77777777" w:rsidR="0020047D" w:rsidRDefault="0020047D">
      <w:pPr>
        <w:pStyle w:val="31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  <w:szCs w:val="18"/>
        </w:rPr>
      </w:pPr>
    </w:p>
    <w:p w14:paraId="767002E0" w14:textId="39395DC3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bookmarkStart w:id="7" w:name="_Hlk531341339"/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r w:rsidR="00E121DD" w:rsidRPr="00E121DD">
        <w:rPr>
          <w:rFonts w:ascii="微软雅黑" w:eastAsia="微软雅黑" w:hAnsi="微软雅黑"/>
          <w:b/>
          <w:color w:val="003366"/>
          <w:sz w:val="18"/>
        </w:rPr>
        <w:t>购销链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系统</w:t>
      </w:r>
      <w:bookmarkEnd w:id="7"/>
    </w:p>
    <w:p w14:paraId="422B4D9A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124CDB1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14:paraId="297E12DE" w14:textId="77777777"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、Tomcat</w:t>
      </w:r>
    </w:p>
    <w:p w14:paraId="64A69EBF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6724E5E4" w14:textId="77777777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、Druid、Ajax</w:t>
      </w:r>
    </w:p>
    <w:p w14:paraId="0D945A3C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0F5673AF" w14:textId="2FB3A43E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甲方委托我司开发一个自用的</w:t>
      </w:r>
      <w:r w:rsidR="005468C0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14:paraId="02A0C9C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6D69C2E3" w14:textId="77777777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主要负责的是用户登</w:t>
      </w:r>
      <w:r>
        <w:rPr>
          <w:rFonts w:ascii="微软雅黑" w:eastAsia="微软雅黑" w:hAnsi="微软雅黑" w:cs="微软雅黑"/>
          <w:sz w:val="18"/>
          <w:szCs w:val="18"/>
        </w:rPr>
        <w:t>陆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采购信息管理 仓管信息管理 库存信息管理.</w:t>
      </w:r>
    </w:p>
    <w:p w14:paraId="0D667861" w14:textId="77777777" w:rsidR="0020047D" w:rsidRDefault="0020047D">
      <w:pPr>
        <w:widowControl/>
        <w:jc w:val="left"/>
        <w:rPr>
          <w:rFonts w:ascii="宋体" w:hAnsi="宋体" w:cs="宋体"/>
          <w:b/>
          <w:bCs/>
          <w:color w:val="2A6DBB"/>
          <w:kern w:val="0"/>
          <w:sz w:val="18"/>
          <w:szCs w:val="18"/>
        </w:rPr>
      </w:pPr>
    </w:p>
    <w:p w14:paraId="2F24D9A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14:paraId="33BEF99E" w14:textId="77777777" w:rsidR="0020047D" w:rsidRDefault="00546036">
      <w:pPr>
        <w:jc w:val="left"/>
      </w:pPr>
      <w:r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896088F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14:paraId="3ED31F74" w14:textId="77777777" w:rsidR="00F50CF1" w:rsidRPr="00F50CF1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有强烈的集体荣誉感工作认真负责，积极上进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，能吃苦</w:t>
      </w:r>
      <w:r w:rsidRPr="00F50CF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46A863F" w14:textId="77777777" w:rsidR="00F50CF1" w:rsidRPr="00B53D03" w:rsidRDefault="00F50CF1" w:rsidP="00F50CF1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逻辑思维能力强，思路清楚，学习能力强，对新技术有着强烈的好奇心；</w:t>
      </w:r>
    </w:p>
    <w:p w14:paraId="45AD0850" w14:textId="77777777" w:rsidR="00F50CF1" w:rsidRDefault="00F50CF1" w:rsidP="00F50CF1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对工作尽职尽责，及时完成上级布置的任务；</w:t>
      </w:r>
    </w:p>
    <w:p w14:paraId="1A24AE58" w14:textId="77777777"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14:paraId="0C41322D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乐于与用户以及同事和领导沟通，以便快速解决项目遇到的问题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3C2E9169" w14:textId="77777777"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E49C6" w14:textId="77777777" w:rsidR="00662FC3" w:rsidRDefault="00662FC3" w:rsidP="006C3966">
      <w:r>
        <w:separator/>
      </w:r>
    </w:p>
  </w:endnote>
  <w:endnote w:type="continuationSeparator" w:id="0">
    <w:p w14:paraId="0AD6EED7" w14:textId="77777777" w:rsidR="00662FC3" w:rsidRDefault="00662FC3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6669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A9C45" w14:textId="77777777" w:rsidR="00662FC3" w:rsidRDefault="00662FC3" w:rsidP="006C3966">
      <w:r>
        <w:separator/>
      </w:r>
    </w:p>
  </w:footnote>
  <w:footnote w:type="continuationSeparator" w:id="0">
    <w:p w14:paraId="292DE870" w14:textId="77777777" w:rsidR="00662FC3" w:rsidRDefault="00662FC3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72E31"/>
    <w:rsid w:val="0014376F"/>
    <w:rsid w:val="0014787A"/>
    <w:rsid w:val="0017055E"/>
    <w:rsid w:val="001B5926"/>
    <w:rsid w:val="001C79E6"/>
    <w:rsid w:val="0020047D"/>
    <w:rsid w:val="00275A21"/>
    <w:rsid w:val="002828A1"/>
    <w:rsid w:val="00337528"/>
    <w:rsid w:val="00341BEF"/>
    <w:rsid w:val="00391DF5"/>
    <w:rsid w:val="003925F7"/>
    <w:rsid w:val="00397E4F"/>
    <w:rsid w:val="004010AA"/>
    <w:rsid w:val="0042137E"/>
    <w:rsid w:val="004352EB"/>
    <w:rsid w:val="00542B19"/>
    <w:rsid w:val="00546036"/>
    <w:rsid w:val="005468C0"/>
    <w:rsid w:val="006016AC"/>
    <w:rsid w:val="00610414"/>
    <w:rsid w:val="00661F93"/>
    <w:rsid w:val="00662FC3"/>
    <w:rsid w:val="006A4D5F"/>
    <w:rsid w:val="006C3966"/>
    <w:rsid w:val="006C65FE"/>
    <w:rsid w:val="006D7927"/>
    <w:rsid w:val="006E2366"/>
    <w:rsid w:val="00770ECD"/>
    <w:rsid w:val="007B2512"/>
    <w:rsid w:val="008268DA"/>
    <w:rsid w:val="0083086D"/>
    <w:rsid w:val="00875B51"/>
    <w:rsid w:val="00884BB1"/>
    <w:rsid w:val="00884BE0"/>
    <w:rsid w:val="0089068B"/>
    <w:rsid w:val="008B6F85"/>
    <w:rsid w:val="009316EC"/>
    <w:rsid w:val="00951A89"/>
    <w:rsid w:val="00953DB4"/>
    <w:rsid w:val="00962F43"/>
    <w:rsid w:val="009A1268"/>
    <w:rsid w:val="00A370B8"/>
    <w:rsid w:val="00A80D93"/>
    <w:rsid w:val="00AD34F4"/>
    <w:rsid w:val="00AF0E8E"/>
    <w:rsid w:val="00B0604D"/>
    <w:rsid w:val="00B15DE2"/>
    <w:rsid w:val="00B2640F"/>
    <w:rsid w:val="00B33F13"/>
    <w:rsid w:val="00B53D03"/>
    <w:rsid w:val="00B645C4"/>
    <w:rsid w:val="00BC4665"/>
    <w:rsid w:val="00C72508"/>
    <w:rsid w:val="00CC3497"/>
    <w:rsid w:val="00D070B5"/>
    <w:rsid w:val="00D8366C"/>
    <w:rsid w:val="00E121DD"/>
    <w:rsid w:val="00E2119B"/>
    <w:rsid w:val="00E23E69"/>
    <w:rsid w:val="00EF2246"/>
    <w:rsid w:val="00F50CF1"/>
    <w:rsid w:val="00F530F7"/>
    <w:rsid w:val="00FD09D7"/>
    <w:rsid w:val="00FD747C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88C33-6341-4F8D-B06B-267CA920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380</Words>
  <Characters>2168</Characters>
  <Application>Microsoft Office Word</Application>
  <DocSecurity>0</DocSecurity>
  <Lines>18</Lines>
  <Paragraphs>5</Paragraphs>
  <ScaleCrop>false</ScaleCrop>
  <Company>china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17</cp:revision>
  <cp:lastPrinted>2018-11-29T16:36:00Z</cp:lastPrinted>
  <dcterms:created xsi:type="dcterms:W3CDTF">2018-11-29T16:32:00Z</dcterms:created>
  <dcterms:modified xsi:type="dcterms:W3CDTF">2018-11-30T03:41:00Z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