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中央民族大学就业分享信息检索软件需求说明书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b w:val="0"/>
          <w:color w:val="404040"/>
          <w:sz w:val="22"/>
        </w:rPr>
        <w:t>本地运行  手工登录  本地检索与导出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1814"/>
            <w:shd w:fill="173F6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257"/>
            <w:shd w:fill="173F6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文档用途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明确软件范围、功能、数据、安全、测试与验收要求。</w:t>
            </w:r>
          </w:p>
        </w:tc>
      </w:tr>
      <w:tr>
        <w:tc>
          <w:tcPr>
            <w:tcW w:type="dxa" w:w="1814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运行边界</w:t>
            </w:r>
          </w:p>
        </w:tc>
        <w:tc>
          <w:tcPr>
            <w:tcW w:type="dxa" w:w="7257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软件只在用户本机运行，只处理当前用户正常权限内可访问的门户内容。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核心原则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用户手工登录；不保存账号密码；采集与处理分离；全部数据本地保存。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一 项目概述</w:t>
      </w:r>
    </w:p>
    <w:p>
      <w:pPr>
        <w:spacing w:line="348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本软件用于检索中央民族大学信息门户就业信息栏目中的就业分享、选调经验等文章。系统在获得用户手工登录后的浏览器会话基础上，下载允许访问的文章及附件，在本地完成文本解析、字段提取、关键词检索、语义检索、人工核对和 Excel 导出。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000000"/>
          <w:sz w:val="24"/>
        </w:rPr>
        <w:t>1 建设目标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建立本地、可持续更新的就业分享资料库。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支持按届别、年级、学历、专业、城市、单位、岗位和发布时间进行查询。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保留每项提取结果的原文依据，避免无依据推断。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在不保存账号密码、不绕过认证和不访问越权数据的条件下完成使用流程。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000000"/>
          <w:sz w:val="24"/>
        </w:rPr>
        <w:t>2 使用对象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2268"/>
            <w:shd w:fill="173F6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6803"/>
            <w:shd w:fill="173F6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使用目的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具有门户权限的学生或工作人员</w:t>
            </w:r>
          </w:p>
        </w:tc>
        <w:tc>
          <w:tcPr>
            <w:tcW w:type="dxa" w:w="68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查询、整理和导出就业经验资料。</w:t>
            </w:r>
          </w:p>
        </w:tc>
      </w:tr>
      <w:tr>
        <w:tc>
          <w:tcPr>
            <w:tcW w:type="dxa" w:w="2268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资料核对人员</w:t>
            </w:r>
          </w:p>
        </w:tc>
        <w:tc>
          <w:tcPr>
            <w:tcW w:type="dxa" w:w="6803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人工修订程序提取的字段并确认结果。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二 系统范围与运行方式</w:t>
      </w:r>
    </w:p>
    <w:p>
      <w:pPr>
        <w:spacing w:line="348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软件为本地桌面软件，前端以 HTML、CSS 和 JavaScript 实现，使用 PyWebView 展示桌面窗口；后端使用 FastAPI，仅监听 127.0.0.1；登录与页面采集使用 Playwright 驱动可见 Chromium。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1984"/>
            <w:shd w:fill="173F6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7087"/>
            <w:shd w:fill="173F6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技术与要求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后端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Python 3.11、FastAPI、SQLite、SQLite FTS5。</w:t>
            </w:r>
          </w:p>
        </w:tc>
      </w:tr>
      <w:tr>
        <w:tc>
          <w:tcPr>
            <w:tcW w:type="dxa" w:w="1984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桌面界面</w:t>
            </w:r>
          </w:p>
        </w:tc>
        <w:tc>
          <w:tcPr>
            <w:tcW w:type="dxa" w:w="7087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PyWebView 显示本地网页界面。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门户采集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Playwright 打开本机可见 Chromium，用户自行认证。</w:t>
            </w:r>
          </w:p>
        </w:tc>
      </w:tr>
      <w:tr>
        <w:tc>
          <w:tcPr>
            <w:tcW w:type="dxa" w:w="1984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解析</w:t>
            </w:r>
          </w:p>
        </w:tc>
        <w:tc>
          <w:tcPr>
            <w:tcW w:type="dxa" w:w="7087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BeautifulSoup、PyMuPDF、python-docx、openpyxl、pandas、Pillow。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语义检索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sentence-transformers 与 BAAI/bge-small-zh-v1.5，本地缓存模型。</w:t>
            </w:r>
          </w:p>
        </w:tc>
      </w:tr>
      <w:tr>
        <w:tc>
          <w:tcPr>
            <w:tcW w:type="dxa" w:w="1984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打包</w:t>
            </w:r>
          </w:p>
        </w:tc>
        <w:tc>
          <w:tcPr>
            <w:tcW w:type="dxa" w:w="7087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PyInstaller 生成 Windows 可执行程序。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三 安全与权限要求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后端只绑定 127.0.0.1，不对局域网或互联网开放服务。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用户必须在学校官方认证网页自行输入账号、密码、验证码及完成其他验证。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系统不得自动填写、识别、破解或绕过验证码，不得保存明文账号和密码。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登录成功后仅沿用当前 Playwright BrowserContext；登录状态文件可能包含敏感 Cookie，必须保存在 data 目录并加入 .gitignore。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系统仅访问 allowed_domains 中的域名；外部链接只记录地址，默认不下载。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原始 HTML、正文、附件、数据库、索引、导出文件和日志均保存本地并加入 .gitignore。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日志不得记录 Cookie、密码、Authorization 请求头或其他认证敏感信息。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前端以纯文本方式展示正文，禁止执行文章 HTML 中的脚本。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下载附件前清理文件名，防止非法路径和目录穿越。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四 功能需求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000000"/>
          <w:sz w:val="24"/>
        </w:rPr>
        <w:t>1 首页</w:t>
      </w:r>
    </w:p>
    <w:p>
      <w:pPr>
        <w:spacing w:line="348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首页展示文章总数、已处理数量、待人工核对数量和最近同步时间，并显示同步、处理或登录过程中的状态与错误信息。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000000"/>
          <w:sz w:val="24"/>
        </w:rPr>
        <w:t>2 门户登录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794"/>
            <w:shd w:fill="173F6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8277"/>
            <w:shd w:fill="173F6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需求</w:t>
            </w:r>
          </w:p>
        </w:tc>
      </w:tr>
      <w:t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8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点击登录门户后启动可见 Chromium，并打开 portal_url。</w:t>
            </w:r>
          </w:p>
        </w:tc>
      </w:tr>
      <w:tr>
        <w:tc>
          <w:tcPr>
            <w:tcW w:type="dxa" w:w="794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8277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用户在学校网页中自行完成认证，不向软件输入账号、密码或验证码。</w:t>
            </w:r>
          </w:p>
        </w:tc>
      </w:tr>
      <w:t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8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用户进入就业信息栏目后，在软件中点击我已登录。</w:t>
            </w:r>
          </w:p>
        </w:tc>
      </w:tr>
      <w:tr>
        <w:tc>
          <w:tcPr>
            <w:tcW w:type="dxa" w:w="794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8277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系统检查当前页面是否仍是登录页；成功后保留浏览器会话。</w:t>
            </w:r>
          </w:p>
        </w:tc>
      </w:tr>
      <w:t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8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会话失效时暂停采集并提示重新登录；重新登录后支持继续任务。</w:t>
            </w:r>
          </w:p>
        </w:tc>
      </w:tr>
    </w:tbl>
    <w:p>
      <w:pPr>
        <w:spacing w:after="40"/>
      </w:pP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000000"/>
          <w:sz w:val="24"/>
        </w:rPr>
        <w:t>3 页面配置与检查</w:t>
      </w:r>
    </w:p>
    <w:p>
      <w:pPr>
        <w:spacing w:line="348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真实门户结构未知时，系统必须保留 TODO，不得猜测页面选择器或接口。用户登录并进入就业栏目后可执行页面配置检查。检查时保存当前页的脱敏 HTML，分别统计选择器命中数量，显示少量脱敏文本，并明确指出空值、TODO 或无效选择器。</w:t>
      </w:r>
    </w:p>
    <w:p>
      <w:pPr>
        <w:spacing w:before="60" w:after="100"/>
        <w:ind w:left="425"/>
        <w:shd w:fill="F4F6F8"/>
      </w:pPr>
      <w:r>
        <w:rPr>
          <w:rFonts w:ascii="Consolas" w:hAnsi="Consolas" w:eastAsia="Consolas"/>
          <w:b w:val="0"/>
          <w:color w:val="000000"/>
          <w:sz w:val="19"/>
        </w:rPr>
        <w:t>portal_url</w:t>
        <w:br/>
        <w:t>allowed_domains</w:t>
        <w:br/>
        <w:t>employment_entry</w:t>
        <w:br/>
        <w:t>list_item_selector</w:t>
        <w:br/>
        <w:t>title_selector</w:t>
        <w:br/>
        <w:t>date_selector</w:t>
        <w:br/>
        <w:t>detail_link_selector</w:t>
        <w:br/>
        <w:t>next_button_selector</w:t>
        <w:br/>
        <w:t>detail_body_selector</w:t>
        <w:br/>
        <w:t>attachment_selector</w:t>
        <w:br/>
        <w:t>login_page_markers</w:t>
        <w:br/>
        <w:t>page_interval_seconds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000000"/>
          <w:sz w:val="24"/>
        </w:rPr>
        <w:t>4 数据同步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遍历就业信息列表，获取标题、发布时间、栏目、详情链接和门户文章 ID。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支持自动翻页、最大页数限制、测试同步、完整同步、增量同步和失败重试。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按详情链接或门户文章 ID 去重；按正文内容哈希判断内容是否变化。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每完成一页保存任务进度；逐篇保存原始 HTML 和清理后的 TXT 正文。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下载 PDF、Word、Excel 和图片附件，验证返回内容不是登录页或错误页。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保存附件名称、类型、大小、哈希和所属文章；失败记录不影响后续文章。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默认请求间隔为 1 至 2 秒，不进行高频请求。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000000"/>
          <w:sz w:val="24"/>
        </w:rPr>
        <w:t>5 本地数据处理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处理阶段只能读取本地已下载内容，不得为了重新提取字段反复访问门户。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清理菜单、按钮、页脚等无关网页文字，合并正文与可解析附件文字。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PDF 使用 PyMuPDF，Word 使用 python-docx，Excel 使用 openpyxl 或 pandas。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图片和扫描 PDF 未配置 OCR 时标记待 OCR 或待人工查看，单个解析失败不得中断任务。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支持处理新增内容、重新处理全部本地内容和重建搜索索引。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000000"/>
          <w:sz w:val="24"/>
        </w:rPr>
        <w:t>6 字段提取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1247"/>
            <w:shd w:fill="173F6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061"/>
            <w:shd w:fill="173F6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提取规则</w:t>
            </w:r>
          </w:p>
        </w:tc>
        <w:tc>
          <w:tcPr>
            <w:tcW w:type="dxa" w:w="4762"/>
            <w:shd w:fill="173F6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输出要求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届别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匹配 20XX届。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保存值、来源、证据原句和核对状态。</w:t>
            </w:r>
          </w:p>
        </w:tc>
      </w:tr>
      <w:tr>
        <w:tc>
          <w:tcPr>
            <w:tcW w:type="dxa" w:w="1247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年级</w:t>
            </w:r>
          </w:p>
        </w:tc>
        <w:tc>
          <w:tcPr>
            <w:tcW w:type="dxa" w:w="3061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匹配 20XX级。</w:t>
            </w:r>
          </w:p>
        </w:tc>
        <w:tc>
          <w:tcPr>
            <w:tcW w:type="dxa" w:w="4762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保存值、来源、证据原句和核对状态。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学历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识别本科、硕士、博士及其常见表达。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没有依据时待人工核对。</w:t>
            </w:r>
          </w:p>
        </w:tc>
      </w:tr>
      <w:tr>
        <w:tc>
          <w:tcPr>
            <w:tcW w:type="dxa" w:w="1247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专业</w:t>
            </w:r>
          </w:p>
        </w:tc>
        <w:tc>
          <w:tcPr>
            <w:tcW w:type="dxa" w:w="3061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匹配 config/majors.txt 词表。</w:t>
            </w:r>
          </w:p>
        </w:tc>
        <w:tc>
          <w:tcPr>
            <w:tcW w:type="dxa" w:w="4762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不得按常识补充。</w:t>
            </w:r>
          </w:p>
        </w:tc>
      </w:tr>
      <w:t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城市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匹配 config/cities.txt 词表。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不得按常识补充。</w:t>
            </w:r>
          </w:p>
        </w:tc>
      </w:tr>
      <w:tr>
        <w:tc>
          <w:tcPr>
            <w:tcW w:type="dxa" w:w="1247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单位与岗位</w:t>
            </w:r>
          </w:p>
        </w:tc>
        <w:tc>
          <w:tcPr>
            <w:tcW w:type="dxa" w:w="3061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优先分析含选调、录用、入职、任职、单位、岗位、报到、组织部、街道、乡镇、机关的完整句子。</w:t>
            </w:r>
          </w:p>
        </w:tc>
        <w:tc>
          <w:tcPr>
            <w:tcW w:type="dxa" w:w="4762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保存可能值及完整支撑句；证据不足时待人工核对。</w:t>
            </w:r>
          </w:p>
        </w:tc>
      </w:tr>
    </w:tbl>
    <w:p>
      <w:pPr>
        <w:spacing w:after="40"/>
      </w:pP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000000"/>
          <w:sz w:val="24"/>
        </w:rPr>
        <w:t>7 搜索与筛选</w:t>
      </w:r>
    </w:p>
    <w:p>
      <w:pPr>
        <w:spacing w:line="348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搜索由 SQLite FTS5 关键词搜索和本地中文向量语义搜索组成。长文章按约 400 至 600 个汉字切分，文本块保存文章 ID 与位置，相邻块保留适度重叠。关键词和语义分数分别归一化后合并排序。</w:t>
      </w:r>
    </w:p>
    <w:p>
      <w:pPr>
        <w:spacing w:before="60" w:after="100"/>
        <w:ind w:left="425"/>
        <w:shd w:fill="F4F6F8"/>
      </w:pPr>
      <w:r>
        <w:rPr>
          <w:rFonts w:ascii="Consolas" w:hAnsi="Consolas" w:eastAsia="Consolas"/>
          <w:b w:val="0"/>
          <w:color w:val="000000"/>
          <w:sz w:val="19"/>
        </w:rPr>
        <w:t>综合分数 = 关键词分数 × 0.45 + 语义分数 × 0.55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支持按届别、学历、专业、城市和发布时间筛选。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结果显示标题、发布时间、字段信息、相关片段、匹配方式、相关程度、原文链接和人工核对状态。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模型首次使用时允许下载，后续应从本地缓存加载；模型不可用时关键词检索仍应可用。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000000"/>
          <w:sz w:val="24"/>
        </w:rPr>
        <w:t>8 文章详情 人工核对与导出</w:t>
      </w:r>
    </w:p>
    <w:p>
      <w:pPr>
        <w:spacing w:line="348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文章详情页展示正文摘要、提取字段、证据原句、附件和原文链接。人工核对功能应允许用户修改字段和证据，标记为已确认，并持久化到本地数据库。Excel 导出支持全部结果或当前筛选结果。</w:t>
      </w:r>
    </w:p>
    <w:p>
      <w:pPr>
        <w:spacing w:before="60" w:after="100"/>
        <w:ind w:left="425"/>
        <w:shd w:fill="F4F6F8"/>
      </w:pPr>
      <w:r>
        <w:rPr>
          <w:rFonts w:ascii="Consolas" w:hAnsi="Consolas" w:eastAsia="Consolas"/>
          <w:b w:val="0"/>
          <w:color w:val="000000"/>
          <w:sz w:val="19"/>
        </w:rPr>
        <w:t>文章标题</w:t>
        <w:br/>
        <w:t>发布时间</w:t>
        <w:br/>
        <w:t>届别</w:t>
        <w:br/>
        <w:t>年级</w:t>
        <w:br/>
        <w:t>学历</w:t>
        <w:br/>
        <w:t>专业</w:t>
        <w:br/>
        <w:t>城市</w:t>
        <w:br/>
        <w:t>就业单位</w:t>
        <w:br/>
        <w:t>岗位</w:t>
        <w:br/>
        <w:t>证据原句</w:t>
        <w:br/>
        <w:t>附件名称</w:t>
        <w:br/>
        <w:t>原文链接</w:t>
        <w:br/>
        <w:t>提取状态</w:t>
        <w:br/>
        <w:t>采集时间</w:t>
      </w:r>
    </w:p>
    <w:p>
      <w:pPr>
        <w:spacing w:line="348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导出文件必须额外包含采集失败记录和待人工核对记录工作表，文件保存至 data/exports 目录。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五 本地数据设计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2041"/>
            <w:shd w:fill="173F6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表名</w:t>
            </w:r>
          </w:p>
        </w:tc>
        <w:tc>
          <w:tcPr>
            <w:tcW w:type="dxa" w:w="7030"/>
            <w:shd w:fill="173F6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主要内容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articles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文章 ID、门户 ID、标题、发布时间、栏目、详情链接、原始 HTML 路径、正文路径、内容哈希、状态、采集与更新时间。</w:t>
            </w:r>
          </w:p>
        </w:tc>
      </w:tr>
      <w:tr>
        <w:tc>
          <w:tcPr>
            <w:tcW w:type="dxa" w:w="2041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attachments</w:t>
            </w:r>
          </w:p>
        </w:tc>
        <w:tc>
          <w:tcPr>
            <w:tcW w:type="dxa" w:w="7030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附件 ID、文章 ID、名称、路径、类型、哈希、解析状态、提取文本路径和外部链接标识。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extracted_records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文章 ID、届别、年级、学历、专业、城市、单位、岗位、证据 JSON、人工核对状态。</w:t>
            </w:r>
          </w:p>
        </w:tc>
      </w:tr>
      <w:tr>
        <w:tc>
          <w:tcPr>
            <w:tcW w:type="dxa" w:w="2041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sync_jobs</w:t>
            </w:r>
          </w:p>
        </w:tc>
        <w:tc>
          <w:tcPr>
            <w:tcW w:type="dxa" w:w="7030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任务 ID、开始结束时间、采集数量、成功数量、失败数量、状态和任务说明。</w:t>
            </w:r>
          </w:p>
        </w:tc>
      </w:tr>
      <w:t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failures</w:t>
            </w:r>
          </w:p>
        </w:tc>
        <w:tc>
          <w:tcPr>
            <w:tcW w:type="dxa" w:w="7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失败 URL、阶段、错误、重试次数、解决状态和创建时间。</w:t>
            </w:r>
          </w:p>
        </w:tc>
      </w:tr>
      <w:tr>
        <w:tc>
          <w:tcPr>
            <w:tcW w:type="dxa" w:w="2041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article_fts 与 chunks</w:t>
            </w:r>
          </w:p>
        </w:tc>
        <w:tc>
          <w:tcPr>
            <w:tcW w:type="dxa" w:w="7030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FTS5 检索内容；语义文本块、位置和向量数据。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六 界面与接口要求</w:t>
      </w:r>
    </w:p>
    <w:p>
      <w:pPr>
        <w:spacing w:line="348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界面至少包括首页、数据同步、数据处理、搜索、文章详情、人工核对、设置与页面配置检查、Excel 导出八个区域。所有耗时任务必须后台执行，界面可通过状态接口显示进度、成功数、失败数和错误信息。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3061"/>
            <w:shd w:fill="173F6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6009"/>
            <w:shd w:fill="173F6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POST /api/auth/start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启动可见登录浏览器。</w:t>
            </w:r>
          </w:p>
        </w:tc>
      </w:tr>
      <w:tr>
        <w:tc>
          <w:tcPr>
            <w:tcW w:type="dxa" w:w="3061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GET /api/auth/status</w:t>
            </w:r>
          </w:p>
        </w:tc>
        <w:tc>
          <w:tcPr>
            <w:tcW w:type="dxa" w:w="6009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查询浏览器及登录状态。</w:t>
            </w:r>
          </w:p>
        </w:tc>
      </w:tr>
      <w:t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POST /api/auth/confirm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确认用户已登录。</w:t>
            </w:r>
          </w:p>
        </w:tc>
      </w:tr>
      <w:tr>
        <w:tc>
          <w:tcPr>
            <w:tcW w:type="dxa" w:w="3061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POST /api/sync/start 与 GET /api/sync/status</w:t>
            </w:r>
          </w:p>
        </w:tc>
        <w:tc>
          <w:tcPr>
            <w:tcW w:type="dxa" w:w="6009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启动同步并读取同步进度。</w:t>
            </w:r>
          </w:p>
        </w:tc>
      </w:tr>
      <w:t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POST /api/process/start 与 GET /api/process/status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启动本地处理并读取进度。</w:t>
            </w:r>
          </w:p>
        </w:tc>
      </w:tr>
      <w:tr>
        <w:tc>
          <w:tcPr>
            <w:tcW w:type="dxa" w:w="3061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GET /api/search</w:t>
            </w:r>
          </w:p>
        </w:tc>
        <w:tc>
          <w:tcPr>
            <w:tcW w:type="dxa" w:w="6009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关键词、语义与条件筛选搜索。</w:t>
            </w:r>
          </w:p>
        </w:tc>
      </w:tr>
      <w:t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GET 和 PUT /api/articles/{article_id}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读取文章详情与保存人工核对。</w:t>
            </w:r>
          </w:p>
        </w:tc>
      </w:tr>
      <w:tr>
        <w:tc>
          <w:tcPr>
            <w:tcW w:type="dxa" w:w="3061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GET /api/export</w:t>
            </w:r>
          </w:p>
        </w:tc>
        <w:tc>
          <w:tcPr>
            <w:tcW w:type="dxa" w:w="6009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导出 Excel。</w:t>
            </w:r>
          </w:p>
        </w:tc>
      </w:tr>
      <w:tr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GET 和 PUT /api/settings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读取和保存页面配置。</w:t>
            </w:r>
          </w:p>
        </w:tc>
      </w:tr>
      <w:tr>
        <w:tc>
          <w:tcPr>
            <w:tcW w:type="dxa" w:w="3061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POST /api/settings/test-selectors</w:t>
            </w:r>
          </w:p>
        </w:tc>
        <w:tc>
          <w:tcPr>
            <w:tcW w:type="dxa" w:w="6009"/>
            <w:shd w:fill="EE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执行页面配置检查。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七 项目目录要求</w:t>
      </w:r>
    </w:p>
    <w:p>
      <w:pPr>
        <w:spacing w:before="60" w:after="100"/>
        <w:ind w:left="425"/>
        <w:shd w:fill="F4F6F8"/>
      </w:pPr>
      <w:r>
        <w:rPr>
          <w:rFonts w:ascii="Consolas" w:hAnsi="Consolas" w:eastAsia="Consolas"/>
          <w:b w:val="0"/>
          <w:color w:val="000000"/>
          <w:sz w:val="19"/>
        </w:rPr>
        <w:t>portal_search_app/</w:t>
        <w:br/>
        <w:t xml:space="preserve">  launcher.py  run.bat  run.ps1  requirements.txt  README.md</w:t>
        <w:br/>
        <w:t xml:space="preserve">  build_exe.bat  app/  config/  data/  tests/</w:t>
      </w:r>
    </w:p>
    <w:p>
      <w:pPr>
        <w:spacing w:line="348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data 目录下分别保存原始页面、正文、附件、附件文字、SQLite 数据库、搜索索引、导出文件、日志和脱敏诊断页面。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八 测试与验收要求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000000"/>
          <w:sz w:val="24"/>
        </w:rPr>
        <w:t>1 测试要求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使用本地模拟 HTML 和模拟附件开展开发测试，不编造真实门户接口或真实页面选择器。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覆盖列表解析、翻页、正文、附件、字段规则、词表、去重、增量、搜索、导出、路径安全和失败隔离。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字段提取至少覆盖 20 条中文表达；运行测试后修复真实发现的问题，不得删除关键安全检查。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000000"/>
          <w:sz w:val="24"/>
        </w:rPr>
        <w:t>2 验收标准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双击 run.bat 可启动桌面软件。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可打开信息门户登录浏览器并由用户手工完成认证。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可在模拟模式下完成同步、处理、搜索、人工核对和 Excel 导出。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真实选择器配置完成后，可先采集前两页进行验证。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关闭门户后，已下载内容仍可离线处理、搜索和导出。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程序重启后，本地数据库和已下载数据仍存在。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README 包含安装、启动、登录、配置、同步、处理、搜索、导出和打包说明。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九 真实门户启用前仍需确认的配置</w:t>
      </w:r>
    </w:p>
    <w:p>
      <w:pPr>
        <w:spacing w:line="348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软件不应猜测真实就业栏目结构。用户手工登录后，需要通过页面配置检查确认就业栏目入口 employment_entry、列表项与详情页 CSS 选择器、下一页选择器、附件选择器以及登录页识别文字。确认后建议先执行测试同步，再执行完整或增量同步。</w:t>
      </w:r>
    </w:p>
    <w:sectPr w:rsidR="00FC693F" w:rsidRPr="0006063C" w:rsidSect="00034616">
      <w:footerReference w:type="default" r:id="rId9"/>
      <w:pgSz w:w="12240" w:h="15840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>中央民族大学就业分享信息检索软件需求说明书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中央民族大学就业分享信息检索软件需求说明书</dc:title>
  <dc:subject>软件需求说明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