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381" w:rsidRPr="003816F3" w:rsidRDefault="00E27381" w:rsidP="003816F3">
      <w:pPr>
        <w:pStyle w:val="1"/>
        <w:keepLines w:val="0"/>
        <w:rPr>
          <w:rFonts w:hint="eastAsia"/>
        </w:rPr>
      </w:pPr>
      <w:r w:rsidRPr="003816F3">
        <w:rPr>
          <w:rFonts w:hint="eastAsia"/>
        </w:rPr>
        <w:t>前</w:t>
      </w:r>
      <w:r w:rsidRPr="003816F3">
        <w:rPr>
          <w:rFonts w:hint="eastAsia"/>
        </w:rPr>
        <w:t xml:space="preserve">    </w:t>
      </w:r>
      <w:r w:rsidRPr="003816F3">
        <w:rPr>
          <w:rFonts w:hint="eastAsia"/>
        </w:rPr>
        <w:t>言</w:t>
      </w:r>
    </w:p>
    <w:p w:rsidR="00E27381" w:rsidRPr="007E3A67" w:rsidRDefault="00E27381" w:rsidP="00E27381">
      <w:pPr>
        <w:ind w:firstLine="646"/>
        <w:rPr>
          <w:rFonts w:ascii="仿宋_GB2312" w:hAnsi="宋体" w:hint="eastAsia"/>
        </w:rPr>
      </w:pPr>
      <w:r w:rsidRPr="007E3A67">
        <w:rPr>
          <w:rFonts w:ascii="仿宋_GB2312" w:hAnsi="宋体" w:hint="eastAsia"/>
        </w:rPr>
        <w:t>为深入贯彻落实习主席“能打仗、打胜仗”的战略要求，着力解决指挥员和指挥机关信息化条件下作战指挥能力不够的问题，推动军区部队练将练官向纵深发展，军区主要首长提出在全区部队广泛开展“四知、一明白”学习训练。根据军区首长关于细化规范“四知、一明白”学习训练内容的指示要求，军区司令部牵头，政治部、联勤部、装备部及有关部队精干人员、军事院校专家参加，组织编写了《南京军区战役领率机关“四知”训练手册》。</w:t>
      </w:r>
    </w:p>
    <w:p w:rsidR="00E27381" w:rsidRPr="007E3A67" w:rsidRDefault="00E27381" w:rsidP="00E27381">
      <w:pPr>
        <w:ind w:firstLine="646"/>
        <w:rPr>
          <w:rFonts w:hint="eastAsia"/>
        </w:rPr>
      </w:pPr>
      <w:r w:rsidRPr="007E3A67">
        <w:rPr>
          <w:rFonts w:ascii="仿宋_GB2312" w:hAnsi="宋体" w:hint="eastAsia"/>
        </w:rPr>
        <w:t>《手册》以习主席关于国防和军队建设一系列重要论述为指导，着眼提高两级战役领率机关战略思维、辩证思维、底线思维能力和谋打仗、打胜仗的指挥素养，以联合战役纲要、战役训练纲目、战役训练教材等条令条例和训练规范为依据，以军区本级和集团军、省军区（警备区）首长机关为主要使用对象，突出指挥打仗必备的基本知识、基本理论、基本技能，兼顾前沿军事理论和科学技术，为</w:t>
      </w:r>
      <w:r w:rsidRPr="007E3A67">
        <w:rPr>
          <w:rFonts w:hint="eastAsia"/>
        </w:rPr>
        <w:t>战役指挥员和指挥机关构建一个有深度而不肤浅、很系统而不零碎、比较精准而不笼统的科学认知体系。</w:t>
      </w:r>
    </w:p>
    <w:p w:rsidR="00E27381" w:rsidRPr="007E3A67" w:rsidRDefault="00E27381" w:rsidP="00E27381">
      <w:pPr>
        <w:ind w:firstLine="646"/>
        <w:rPr>
          <w:rFonts w:hint="eastAsia"/>
        </w:rPr>
      </w:pPr>
      <w:r w:rsidRPr="007E3A67">
        <w:rPr>
          <w:rFonts w:hint="eastAsia"/>
        </w:rPr>
        <w:t>现将《手册》印发军区两级战役领率机关使用。望各单位在学习训练实践中，及时提出修改意见，并告军区司令部作战部，以便进一步充实完善。此《手册》机密性强，应严格按保密规定妥善使用和保管。</w:t>
      </w:r>
    </w:p>
    <w:p w:rsidR="00E27381" w:rsidRPr="009270F4" w:rsidRDefault="00E27381" w:rsidP="00E27381">
      <w:pPr>
        <w:pStyle w:val="1"/>
        <w:keepLines w:val="0"/>
      </w:pPr>
      <w:bookmarkStart w:id="0" w:name="_Toc380248586"/>
      <w:r w:rsidRPr="009270F4">
        <w:lastRenderedPageBreak/>
        <w:t>一、电子侦察技术</w:t>
      </w:r>
      <w:bookmarkEnd w:id="0"/>
    </w:p>
    <w:p w:rsidR="00AB3C6F" w:rsidRPr="00AB3C6F" w:rsidRDefault="00E27381" w:rsidP="00E27381">
      <w:pPr>
        <w:pStyle w:val="3"/>
        <w:keepLines w:val="0"/>
        <w:widowControl w:val="0"/>
        <w:numPr>
          <w:ilvl w:val="0"/>
          <w:numId w:val="1"/>
        </w:numPr>
        <w:adjustRightInd/>
        <w:snapToGrid/>
        <w:spacing w:before="0" w:after="0" w:line="570" w:lineRule="exact"/>
        <w:ind w:left="0"/>
        <w:jc w:val="both"/>
        <w:rPr>
          <w:rFonts w:ascii="Times New Roman" w:hAnsi="Times New Roman"/>
          <w:b w:val="0"/>
          <w:bCs w:val="0"/>
          <w:kern w:val="2"/>
        </w:rPr>
      </w:pPr>
      <w:bookmarkStart w:id="1" w:name="_Toc380248587"/>
      <w:r w:rsidRPr="009270F4">
        <w:rPr>
          <w:rFonts w:ascii="Times New Roman"/>
        </w:rPr>
        <w:t>光电侦察技术</w:t>
      </w:r>
      <w:r>
        <w:rPr>
          <w:rFonts w:ascii="Times New Roman" w:hint="eastAsia"/>
        </w:rPr>
        <w:t>。</w:t>
      </w:r>
    </w:p>
    <w:p w:rsidR="00E27381" w:rsidRPr="006724FF" w:rsidRDefault="00E27381" w:rsidP="00AB3C6F">
      <w:pPr>
        <w:ind w:firstLineChars="200" w:firstLine="640"/>
      </w:pPr>
      <w:r w:rsidRPr="001A1337">
        <w:t>通过接收、处理目标辐射和反射的光波以获取目标信息的技术。分为可见光侦察技术、红外侦察技术、微光侦察技术和多光谱侦察技术。特点：成像分辨率高；大都采用被动探测装备</w:t>
      </w:r>
      <w:r>
        <w:t>，</w:t>
      </w:r>
      <w:r w:rsidRPr="001A1337">
        <w:t>隐蔽性好；抗干扰性能好。</w:t>
      </w:r>
      <w:bookmarkEnd w:id="1"/>
    </w:p>
    <w:p w:rsidR="003D7253" w:rsidRPr="003D7253" w:rsidRDefault="00E27381" w:rsidP="00E27381">
      <w:pPr>
        <w:pStyle w:val="3"/>
        <w:keepLines w:val="0"/>
        <w:widowControl w:val="0"/>
        <w:numPr>
          <w:ilvl w:val="0"/>
          <w:numId w:val="1"/>
        </w:numPr>
        <w:adjustRightInd/>
        <w:snapToGrid/>
        <w:spacing w:before="0" w:after="0" w:line="570" w:lineRule="exact"/>
        <w:ind w:leftChars="-50" w:left="-160"/>
        <w:jc w:val="both"/>
        <w:rPr>
          <w:rFonts w:ascii="Times New Roman" w:hAnsi="Times New Roman"/>
          <w:b w:val="0"/>
          <w:bCs w:val="0"/>
          <w:kern w:val="2"/>
        </w:rPr>
      </w:pPr>
      <w:bookmarkStart w:id="2" w:name="_Toc380248588"/>
      <w:r w:rsidRPr="009270F4">
        <w:rPr>
          <w:rFonts w:ascii="Times New Roman"/>
        </w:rPr>
        <w:t>可见光照相设备</w:t>
      </w:r>
      <w:r>
        <w:rPr>
          <w:rFonts w:ascii="Times New Roman" w:hint="eastAsia"/>
        </w:rPr>
        <w:t>。</w:t>
      </w:r>
    </w:p>
    <w:p w:rsidR="00E27381" w:rsidRPr="003D7253" w:rsidRDefault="00E27381" w:rsidP="003D7253">
      <w:pPr>
        <w:ind w:firstLineChars="200" w:firstLine="640"/>
      </w:pPr>
      <w:r w:rsidRPr="003D7253">
        <w:t>以可见光为媒质，通过接收目标反射的可见光来捕获目标外在特征信息的设备。特点：图像直观、分辨率高、技术成熟、价格低廉。</w:t>
      </w:r>
      <w:bookmarkEnd w:id="2"/>
    </w:p>
    <w:p w:rsidR="003D7253" w:rsidRPr="003D7253" w:rsidRDefault="00E27381" w:rsidP="00E27381">
      <w:pPr>
        <w:pStyle w:val="3"/>
        <w:keepLines w:val="0"/>
        <w:widowControl w:val="0"/>
        <w:numPr>
          <w:ilvl w:val="0"/>
          <w:numId w:val="1"/>
        </w:numPr>
        <w:adjustRightInd/>
        <w:snapToGrid/>
        <w:spacing w:before="0" w:after="0" w:line="570" w:lineRule="exact"/>
        <w:ind w:leftChars="-50" w:left="-160"/>
        <w:jc w:val="both"/>
        <w:rPr>
          <w:rFonts w:ascii="Times New Roman" w:hAnsi="Times New Roman"/>
          <w:b w:val="0"/>
          <w:bCs w:val="0"/>
          <w:kern w:val="2"/>
        </w:rPr>
      </w:pPr>
      <w:bookmarkStart w:id="3" w:name="_Toc380248589"/>
      <w:r w:rsidRPr="009270F4">
        <w:rPr>
          <w:rFonts w:ascii="Times New Roman"/>
        </w:rPr>
        <w:t>红外热像仪</w:t>
      </w:r>
      <w:r>
        <w:rPr>
          <w:rFonts w:ascii="Times New Roman" w:hint="eastAsia"/>
        </w:rPr>
        <w:t>。</w:t>
      </w:r>
    </w:p>
    <w:p w:rsidR="00E27381" w:rsidRPr="003D7253" w:rsidRDefault="00E27381" w:rsidP="003D7253">
      <w:pPr>
        <w:ind w:firstLineChars="200" w:firstLine="640"/>
      </w:pPr>
      <w:r w:rsidRPr="003D7253">
        <w:t>根据目标与背景或目标各部分之间温差或热辐射差来发现目标的设备，广泛应用于夜间对目标探测、识别、扫描和射击。特点：自身不发射红外线，不易被对方发现；全天候工作，尤其适合夜间观察；识别隐蔽及伪装目标能力强；作用距离比较远。</w:t>
      </w:r>
      <w:bookmarkEnd w:id="3"/>
    </w:p>
    <w:p w:rsidR="003D7253" w:rsidRPr="003D7253" w:rsidRDefault="00E27381" w:rsidP="00E27381">
      <w:pPr>
        <w:pStyle w:val="3"/>
        <w:keepLines w:val="0"/>
        <w:widowControl w:val="0"/>
        <w:numPr>
          <w:ilvl w:val="0"/>
          <w:numId w:val="1"/>
        </w:numPr>
        <w:adjustRightInd/>
        <w:snapToGrid/>
        <w:spacing w:before="0" w:after="0" w:line="570" w:lineRule="exact"/>
        <w:ind w:left="0"/>
        <w:jc w:val="both"/>
        <w:rPr>
          <w:rFonts w:ascii="Times New Roman" w:hAnsi="Times New Roman"/>
          <w:b w:val="0"/>
          <w:bCs w:val="0"/>
          <w:kern w:val="2"/>
        </w:rPr>
      </w:pPr>
      <w:bookmarkStart w:id="4" w:name="_Toc380248590"/>
      <w:r w:rsidRPr="009270F4">
        <w:rPr>
          <w:rFonts w:ascii="Times New Roman"/>
        </w:rPr>
        <w:t>微光夜视仪</w:t>
      </w:r>
      <w:r>
        <w:rPr>
          <w:rFonts w:ascii="Times New Roman" w:hint="eastAsia"/>
        </w:rPr>
        <w:t>。</w:t>
      </w:r>
    </w:p>
    <w:p w:rsidR="00E27381" w:rsidRPr="003D7253" w:rsidRDefault="00E27381" w:rsidP="003D7253">
      <w:pPr>
        <w:ind w:firstLineChars="200" w:firstLine="640"/>
      </w:pPr>
      <w:r w:rsidRPr="003D7253">
        <w:t>将夜间人眼不可见图像转变为可见图像的设备。分为夜视观察仪、夜间驾驶仪和夜视眼镜。特点：体积小、重量轻、隐蔽性好、成本低。</w:t>
      </w:r>
      <w:bookmarkEnd w:id="4"/>
    </w:p>
    <w:p w:rsidR="003D7253" w:rsidRPr="003D7253" w:rsidRDefault="00E27381" w:rsidP="00E27381">
      <w:pPr>
        <w:pStyle w:val="3"/>
        <w:keepLines w:val="0"/>
        <w:widowControl w:val="0"/>
        <w:numPr>
          <w:ilvl w:val="0"/>
          <w:numId w:val="1"/>
        </w:numPr>
        <w:adjustRightInd/>
        <w:snapToGrid/>
        <w:spacing w:before="0" w:after="0" w:line="570" w:lineRule="exact"/>
        <w:ind w:left="0"/>
        <w:jc w:val="both"/>
      </w:pPr>
      <w:bookmarkStart w:id="5" w:name="_Toc380248591"/>
      <w:r w:rsidRPr="009270F4">
        <w:rPr>
          <w:rFonts w:ascii="Times New Roman"/>
        </w:rPr>
        <w:t>多光谱侦察</w:t>
      </w:r>
      <w:r>
        <w:rPr>
          <w:rFonts w:ascii="Times New Roman" w:hint="eastAsia"/>
        </w:rPr>
        <w:t>。</w:t>
      </w:r>
    </w:p>
    <w:p w:rsidR="00E27381" w:rsidRPr="003D7253" w:rsidRDefault="00E27381" w:rsidP="003D7253">
      <w:pPr>
        <w:ind w:firstLineChars="200" w:firstLine="640"/>
      </w:pPr>
      <w:r w:rsidRPr="003D7253">
        <w:rPr>
          <w:rFonts w:hint="eastAsia"/>
        </w:rPr>
        <w:t>将</w:t>
      </w:r>
      <w:r w:rsidRPr="003D7253">
        <w:t>目标辐射和反射的各种波长电磁波划分成若干窄的</w:t>
      </w:r>
      <w:r w:rsidRPr="003D7253">
        <w:lastRenderedPageBreak/>
        <w:t>波段（波谱带），在同一时间分别用不同波段设备对目标进行照相或扫描。分为多光谱照相、多光谱扫描、多光谱电视摄像侦察。特点：多通道、信息量大、准确度高、造价高。</w:t>
      </w:r>
      <w:bookmarkEnd w:id="5"/>
    </w:p>
    <w:p w:rsidR="003D7253" w:rsidRPr="003D7253" w:rsidRDefault="00E27381" w:rsidP="003816F3">
      <w:pPr>
        <w:pStyle w:val="3"/>
        <w:keepLines w:val="0"/>
        <w:widowControl w:val="0"/>
        <w:numPr>
          <w:ilvl w:val="0"/>
          <w:numId w:val="1"/>
        </w:numPr>
        <w:adjustRightInd/>
        <w:snapToGrid/>
        <w:spacing w:before="0" w:after="0" w:line="570" w:lineRule="exact"/>
        <w:ind w:left="0"/>
        <w:jc w:val="both"/>
        <w:rPr>
          <w:rFonts w:ascii="Times New Roman" w:hAnsi="Times New Roman"/>
          <w:b w:val="0"/>
          <w:bCs w:val="0"/>
          <w:kern w:val="2"/>
        </w:rPr>
      </w:pPr>
      <w:bookmarkStart w:id="6" w:name="_Toc380248592"/>
      <w:r w:rsidRPr="009270F4">
        <w:rPr>
          <w:rFonts w:ascii="Times New Roman"/>
        </w:rPr>
        <w:t>雷达侦察技术</w:t>
      </w:r>
      <w:r>
        <w:rPr>
          <w:rFonts w:ascii="Times New Roman" w:hint="eastAsia"/>
        </w:rPr>
        <w:t>。</w:t>
      </w:r>
    </w:p>
    <w:p w:rsidR="00E27381" w:rsidRPr="003D7253" w:rsidRDefault="00E27381" w:rsidP="003D7253">
      <w:pPr>
        <w:ind w:firstLineChars="200" w:firstLine="640"/>
        <w:rPr>
          <w:rFonts w:hint="eastAsia"/>
        </w:rPr>
      </w:pPr>
      <w:r w:rsidRPr="003D7253">
        <w:t>利用目标对电磁波反射现象来发现目标并测定其空间位置的技术</w:t>
      </w:r>
      <w:bookmarkStart w:id="7" w:name="_GoBack"/>
      <w:bookmarkEnd w:id="7"/>
      <w:r w:rsidRPr="003D7253">
        <w:t>。分为相控阵雷达、合成孔径雷达、超视距雷达、频率捷变雷达、激光雷达。特点：探测距离远、测定目标坐标速度快、定位精度高、不受天时和天气影响。</w:t>
      </w:r>
      <w:bookmarkEnd w:id="6"/>
    </w:p>
    <w:sectPr w:rsidR="00E27381" w:rsidRPr="003D7253">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57D" w:rsidRDefault="0084357D">
      <w:r>
        <w:separator/>
      </w:r>
    </w:p>
  </w:endnote>
  <w:endnote w:type="continuationSeparator" w:id="0">
    <w:p w:rsidR="0084357D" w:rsidRDefault="0084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81" w:rsidRDefault="00E27381" w:rsidP="00E27381">
    <w:pPr>
      <w:pStyle w:val="a3"/>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Pr>
        <w:rStyle w:val="a5"/>
        <w:noProof/>
      </w:rPr>
      <w:t>- 19 -</w:t>
    </w:r>
    <w:r>
      <w:rPr>
        <w:rStyle w:val="a5"/>
      </w:rPr>
      <w:fldChar w:fldCharType="end"/>
    </w:r>
  </w:p>
  <w:p w:rsidR="00E27381" w:rsidRDefault="00E27381" w:rsidP="00E27381">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81" w:rsidRPr="00C723B1" w:rsidRDefault="00E27381" w:rsidP="00E27381">
    <w:pPr>
      <w:pStyle w:val="a3"/>
      <w:framePr w:wrap="around" w:vAnchor="text" w:hAnchor="margin" w:xAlign="outside" w:y="1"/>
      <w:rPr>
        <w:rStyle w:val="a5"/>
        <w:rFonts w:ascii="宋体" w:eastAsia="宋体" w:hAnsi="宋体" w:hint="eastAsia"/>
        <w:sz w:val="28"/>
        <w:szCs w:val="28"/>
      </w:rPr>
    </w:pPr>
    <w:r>
      <w:rPr>
        <w:rStyle w:val="a5"/>
        <w:rFonts w:ascii="宋体" w:eastAsia="宋体" w:hAnsi="宋体" w:hint="eastAsia"/>
        <w:sz w:val="28"/>
        <w:szCs w:val="28"/>
      </w:rPr>
      <w:t>－</w:t>
    </w:r>
    <w:r w:rsidRPr="00C723B1">
      <w:rPr>
        <w:rStyle w:val="a5"/>
        <w:rFonts w:ascii="宋体" w:eastAsia="宋体" w:hAnsi="宋体"/>
        <w:sz w:val="28"/>
        <w:szCs w:val="28"/>
      </w:rPr>
      <w:fldChar w:fldCharType="begin"/>
    </w:r>
    <w:r w:rsidRPr="00C723B1">
      <w:rPr>
        <w:rStyle w:val="a5"/>
        <w:rFonts w:ascii="宋体" w:eastAsia="宋体" w:hAnsi="宋体"/>
        <w:sz w:val="28"/>
        <w:szCs w:val="28"/>
      </w:rPr>
      <w:instrText xml:space="preserve">PAGE  </w:instrText>
    </w:r>
    <w:r w:rsidRPr="00C723B1">
      <w:rPr>
        <w:rStyle w:val="a5"/>
        <w:rFonts w:ascii="宋体" w:eastAsia="宋体" w:hAnsi="宋体"/>
        <w:sz w:val="28"/>
        <w:szCs w:val="28"/>
      </w:rPr>
      <w:fldChar w:fldCharType="separate"/>
    </w:r>
    <w:r w:rsidR="00E73609">
      <w:rPr>
        <w:rStyle w:val="a5"/>
        <w:rFonts w:ascii="宋体" w:eastAsia="宋体" w:hAnsi="宋体"/>
        <w:noProof/>
        <w:sz w:val="28"/>
        <w:szCs w:val="28"/>
      </w:rPr>
      <w:t>3</w:t>
    </w:r>
    <w:r w:rsidRPr="00C723B1">
      <w:rPr>
        <w:rStyle w:val="a5"/>
        <w:rFonts w:ascii="宋体" w:eastAsia="宋体" w:hAnsi="宋体"/>
        <w:sz w:val="28"/>
        <w:szCs w:val="28"/>
      </w:rPr>
      <w:fldChar w:fldCharType="end"/>
    </w:r>
    <w:r>
      <w:rPr>
        <w:rStyle w:val="a5"/>
        <w:rFonts w:ascii="宋体" w:eastAsia="宋体" w:hAnsi="宋体" w:hint="eastAsia"/>
        <w:sz w:val="28"/>
        <w:szCs w:val="28"/>
      </w:rPr>
      <w:t>－</w:t>
    </w:r>
  </w:p>
  <w:p w:rsidR="00E27381" w:rsidRDefault="00E27381" w:rsidP="00E27381">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57D" w:rsidRDefault="0084357D">
      <w:r>
        <w:separator/>
      </w:r>
    </w:p>
  </w:footnote>
  <w:footnote w:type="continuationSeparator" w:id="0">
    <w:p w:rsidR="0084357D" w:rsidRDefault="00843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81" w:rsidRDefault="00E27381" w:rsidP="00E27381">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B529D"/>
    <w:multiLevelType w:val="hybridMultilevel"/>
    <w:tmpl w:val="A4D28EC4"/>
    <w:lvl w:ilvl="0" w:tplc="6C100DC2">
      <w:start w:val="1"/>
      <w:numFmt w:val="decimal"/>
      <w:suff w:val="nothing"/>
      <w:lvlText w:val="%1."/>
      <w:lvlJc w:val="left"/>
      <w:pPr>
        <w:ind w:left="6" w:firstLine="624"/>
      </w:pPr>
      <w:rPr>
        <w:rFonts w:ascii="Times New Roman" w:hAnsi="Times New Roman" w:cs="Times New Roman" w:hint="default"/>
        <w:b w:val="0"/>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81"/>
    <w:rsid w:val="003816F3"/>
    <w:rsid w:val="003D7253"/>
    <w:rsid w:val="004C7A19"/>
    <w:rsid w:val="0084357D"/>
    <w:rsid w:val="00AB3C6F"/>
    <w:rsid w:val="00E27381"/>
    <w:rsid w:val="00E73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BCAC9A"/>
  <w15:chartTrackingRefBased/>
  <w15:docId w15:val="{27024BA1-E80E-46AA-84AE-68A1BC10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381"/>
    <w:pPr>
      <w:widowControl w:val="0"/>
      <w:jc w:val="both"/>
    </w:pPr>
    <w:rPr>
      <w:rFonts w:eastAsia="仿宋_GB2312"/>
      <w:kern w:val="2"/>
      <w:sz w:val="32"/>
      <w:szCs w:val="32"/>
    </w:rPr>
  </w:style>
  <w:style w:type="paragraph" w:styleId="1">
    <w:name w:val="heading 1"/>
    <w:basedOn w:val="a"/>
    <w:next w:val="a"/>
    <w:link w:val="10"/>
    <w:qFormat/>
    <w:rsid w:val="00E27381"/>
    <w:pPr>
      <w:keepNext/>
      <w:keepLines/>
      <w:spacing w:before="100" w:beforeAutospacing="1" w:after="100" w:afterAutospacing="1" w:line="570" w:lineRule="exact"/>
      <w:jc w:val="center"/>
      <w:outlineLvl w:val="0"/>
    </w:pPr>
    <w:rPr>
      <w:rFonts w:eastAsia="方正小标宋简体"/>
      <w:bCs/>
      <w:kern w:val="44"/>
      <w:sz w:val="44"/>
      <w:szCs w:val="44"/>
    </w:rPr>
  </w:style>
  <w:style w:type="paragraph" w:styleId="3">
    <w:name w:val="heading 3"/>
    <w:aliases w:val="第二层条,第三层,1.黑小三,（1.1.1 ),36标题3,36标题 3,h3,Level 3 Head,H3,Heading 3 - old,level_3,PIM 3,分节,标题9,三级标题,sect1.2.3,sect1.2.31,sect1.2.32,sect1.2.311,sect1.2.33,sect1.2.312,Bold Head,bh,3rd level,3,1.1.1 标题 3,1.宋小三,1、标题 3,黑小三,第二层条1,第二层条2,第二层条3,l3"/>
    <w:basedOn w:val="a"/>
    <w:next w:val="a"/>
    <w:qFormat/>
    <w:rsid w:val="00E27381"/>
    <w:pPr>
      <w:keepNext/>
      <w:keepLines/>
      <w:widowControl/>
      <w:adjustRightInd w:val="0"/>
      <w:snapToGrid w:val="0"/>
      <w:spacing w:before="260" w:after="260" w:line="416" w:lineRule="auto"/>
      <w:jc w:val="left"/>
      <w:outlineLvl w:val="2"/>
    </w:pPr>
    <w:rPr>
      <w:rFonts w:ascii="Tahoma" w:hAnsi="Tahoma"/>
      <w:b/>
      <w:bCs/>
      <w:kern w:val="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E27381"/>
    <w:pPr>
      <w:tabs>
        <w:tab w:val="center" w:pos="4153"/>
        <w:tab w:val="right" w:pos="8306"/>
      </w:tabs>
      <w:snapToGrid w:val="0"/>
      <w:jc w:val="left"/>
    </w:pPr>
    <w:rPr>
      <w:sz w:val="18"/>
      <w:szCs w:val="18"/>
    </w:rPr>
  </w:style>
  <w:style w:type="character" w:styleId="a5">
    <w:name w:val="page number"/>
    <w:basedOn w:val="a0"/>
    <w:rsid w:val="00E27381"/>
  </w:style>
  <w:style w:type="paragraph" w:styleId="a6">
    <w:name w:val="header"/>
    <w:basedOn w:val="a"/>
    <w:rsid w:val="00E27381"/>
    <w:pPr>
      <w:pBdr>
        <w:bottom w:val="single" w:sz="6" w:space="1" w:color="auto"/>
      </w:pBdr>
      <w:tabs>
        <w:tab w:val="center" w:pos="4153"/>
        <w:tab w:val="right" w:pos="8306"/>
      </w:tabs>
      <w:snapToGrid w:val="0"/>
      <w:jc w:val="center"/>
    </w:pPr>
    <w:rPr>
      <w:sz w:val="18"/>
      <w:szCs w:val="18"/>
    </w:rPr>
  </w:style>
  <w:style w:type="character" w:customStyle="1" w:styleId="a4">
    <w:name w:val="页脚 字符"/>
    <w:link w:val="a3"/>
    <w:rsid w:val="00E27381"/>
    <w:rPr>
      <w:rFonts w:eastAsia="仿宋_GB2312"/>
      <w:kern w:val="2"/>
      <w:sz w:val="18"/>
      <w:szCs w:val="18"/>
      <w:lang w:val="en-US" w:eastAsia="zh-CN" w:bidi="ar-SA"/>
    </w:rPr>
  </w:style>
  <w:style w:type="character" w:customStyle="1" w:styleId="10">
    <w:name w:val="标题 1 字符"/>
    <w:link w:val="1"/>
    <w:rsid w:val="00E27381"/>
    <w:rPr>
      <w:rFonts w:eastAsia="方正小标宋简体"/>
      <w:bCs/>
      <w:kern w:val="44"/>
      <w:sz w:val="44"/>
      <w:szCs w:val="4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Words>
  <Characters>933</Characters>
  <Application>Microsoft Office Word</Application>
  <DocSecurity>0</DocSecurity>
  <Lines>7</Lines>
  <Paragraphs>2</Paragraphs>
  <ScaleCrop>false</ScaleCrop>
  <Company>China</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宋霆</cp:lastModifiedBy>
  <cp:revision>2</cp:revision>
  <dcterms:created xsi:type="dcterms:W3CDTF">2018-01-26T07:05:00Z</dcterms:created>
  <dcterms:modified xsi:type="dcterms:W3CDTF">2018-01-26T07:05:00Z</dcterms:modified>
</cp:coreProperties>
</file>