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C-NCAP</w:t>
      </w:r>
      <w:r>
        <w:rPr>
          <w:rFonts w:ascii="微软雅黑" w:eastAsia="微软雅黑" w:hAnsi="微软雅黑" w:cs="Calibri" w:hint="eastAsia"/>
          <w:sz w:val="40"/>
          <w:szCs w:val="40"/>
        </w:rPr>
        <w:t>评价</w:t>
      </w:r>
    </w:p>
    <w:p w:rsidR="00000000" w:rsidRDefault="00FB547C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FB547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20:45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2017</w:t>
      </w:r>
      <w:r>
        <w:rPr>
          <w:rFonts w:ascii="微软雅黑" w:eastAsia="微软雅黑" w:hAnsi="微软雅黑" w:cs="Calibri" w:hint="eastAsia"/>
          <w:sz w:val="22"/>
          <w:szCs w:val="22"/>
        </w:rPr>
        <w:t>年度</w:t>
      </w:r>
      <w:r>
        <w:rPr>
          <w:rFonts w:ascii="微软雅黑" w:eastAsia="微软雅黑" w:hAnsi="微软雅黑" w:cs="Calibri" w:hint="eastAsia"/>
          <w:sz w:val="22"/>
          <w:szCs w:val="22"/>
        </w:rPr>
        <w:t>C-NCAP</w:t>
      </w:r>
      <w:r>
        <w:rPr>
          <w:rFonts w:ascii="微软雅黑" w:eastAsia="微软雅黑" w:hAnsi="微软雅黑" w:cs="Calibri" w:hint="eastAsia"/>
          <w:sz w:val="22"/>
          <w:szCs w:val="22"/>
        </w:rPr>
        <w:t>第四批车型评价结果及车用儿童约束系统评价结果发布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6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http://www.c-ncap.org/cncap/content/5dddb252a6d44bff92c3e5ee78006bf1</w:t>
        </w:r>
      </w:hyperlink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2018</w:t>
      </w:r>
      <w:r>
        <w:rPr>
          <w:rFonts w:ascii="微软雅黑" w:eastAsia="微软雅黑" w:hAnsi="微软雅黑" w:cs="Calibri" w:hint="eastAsia"/>
          <w:sz w:val="22"/>
          <w:szCs w:val="22"/>
        </w:rPr>
        <w:t>年度第三批</w:t>
      </w:r>
      <w:r>
        <w:rPr>
          <w:rFonts w:ascii="微软雅黑" w:eastAsia="微软雅黑" w:hAnsi="微软雅黑" w:cs="Calibri" w:hint="eastAsia"/>
          <w:sz w:val="22"/>
          <w:szCs w:val="22"/>
        </w:rPr>
        <w:t>C-NCAP</w:t>
      </w:r>
      <w:r>
        <w:rPr>
          <w:rFonts w:ascii="微软雅黑" w:eastAsia="微软雅黑" w:hAnsi="微软雅黑" w:cs="Calibri" w:hint="eastAsia"/>
          <w:sz w:val="22"/>
          <w:szCs w:val="22"/>
        </w:rPr>
        <w:t>评价车型及第一批车用儿童约束系统评价结果发布会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7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http://www.c-ncap.org/cncap/content/7899ce67707c47e5ae22005c722a5d3b</w:t>
        </w:r>
      </w:hyperlink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2018</w:t>
      </w:r>
      <w:r>
        <w:rPr>
          <w:rFonts w:ascii="微软雅黑" w:eastAsia="微软雅黑" w:hAnsi="微软雅黑" w:cs="Calibri" w:hint="eastAsia"/>
          <w:sz w:val="22"/>
          <w:szCs w:val="22"/>
        </w:rPr>
        <w:t>年度</w:t>
      </w:r>
      <w:r>
        <w:rPr>
          <w:rFonts w:ascii="微软雅黑" w:eastAsia="微软雅黑" w:hAnsi="微软雅黑" w:cs="Calibri" w:hint="eastAsia"/>
          <w:sz w:val="22"/>
          <w:szCs w:val="22"/>
        </w:rPr>
        <w:t>C-NCAP</w:t>
      </w:r>
      <w:r>
        <w:rPr>
          <w:rFonts w:ascii="微软雅黑" w:eastAsia="微软雅黑" w:hAnsi="微软雅黑" w:cs="Calibri" w:hint="eastAsia"/>
          <w:sz w:val="22"/>
          <w:szCs w:val="22"/>
        </w:rPr>
        <w:t>第四批车型及本年度第二批车用儿童约束系统评价结果发布会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8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http://www.c-ncap.org/cncap/content/88f0746c20eb4288b311a47c05a53f3d</w:t>
        </w:r>
      </w:hyperlink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2019</w:t>
      </w:r>
      <w:r>
        <w:rPr>
          <w:rFonts w:ascii="微软雅黑" w:eastAsia="微软雅黑" w:hAnsi="微软雅黑" w:cs="Calibri" w:hint="eastAsia"/>
          <w:sz w:val="22"/>
          <w:szCs w:val="22"/>
        </w:rPr>
        <w:t>年车用儿童约束系统评价结果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http://www.c-ncap.org/cms/pict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ure/229098733902499840.pdf</w:t>
        </w:r>
      </w:hyperlink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FB547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C-NCAP</w:t>
      </w:r>
      <w:r>
        <w:rPr>
          <w:rFonts w:ascii="微软雅黑" w:eastAsia="微软雅黑" w:hAnsi="微软雅黑" w:cs="Calibri" w:hint="eastAsia"/>
          <w:sz w:val="22"/>
          <w:szCs w:val="22"/>
        </w:rPr>
        <w:t>碰撞安全性得分</w:t>
      </w:r>
      <w:r>
        <w:rPr>
          <w:rFonts w:ascii="微软雅黑" w:eastAsia="微软雅黑" w:hAnsi="微软雅黑" w:cs="Calibri" w:hint="eastAsia"/>
          <w:sz w:val="22"/>
          <w:szCs w:val="22"/>
        </w:rPr>
        <w:t>20</w:t>
      </w:r>
      <w:r>
        <w:rPr>
          <w:rFonts w:ascii="微软雅黑" w:eastAsia="微软雅黑" w:hAnsi="微软雅黑" w:cs="Calibri" w:hint="eastAsia"/>
          <w:sz w:val="22"/>
          <w:szCs w:val="22"/>
        </w:rPr>
        <w:t>分以上的产品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7"/>
        <w:gridCol w:w="2152"/>
        <w:gridCol w:w="1093"/>
        <w:gridCol w:w="1322"/>
        <w:gridCol w:w="1094"/>
        <w:gridCol w:w="828"/>
      </w:tblGrid>
      <w:tr w:rsidR="00000000">
        <w:trPr>
          <w:divId w:val="285814071"/>
        </w:trPr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品牌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型号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品牌属地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碰撞安全性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适用年龄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价格</w:t>
            </w:r>
          </w:p>
        </w:tc>
      </w:tr>
      <w:tr w:rsidR="00000000">
        <w:trPr>
          <w:divId w:val="285814071"/>
        </w:trPr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好孩子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CONVY-A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中国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28.72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0-7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2199</w:t>
            </w:r>
          </w:p>
        </w:tc>
      </w:tr>
      <w:tr w:rsidR="00000000">
        <w:trPr>
          <w:divId w:val="285814071"/>
        </w:trPr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Baby first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R101F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中国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25.20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0-4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2078</w:t>
            </w:r>
          </w:p>
        </w:tc>
      </w:tr>
      <w:tr w:rsidR="00000000">
        <w:trPr>
          <w:divId w:val="285814071"/>
        </w:trPr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袋鼠爸爸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V106A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中国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24.69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0-6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998</w:t>
            </w:r>
          </w:p>
        </w:tc>
      </w:tr>
      <w:tr w:rsidR="00000000">
        <w:trPr>
          <w:divId w:val="285814071"/>
        </w:trPr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Cybex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Sirona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德国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27.20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0-4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2986.8</w:t>
            </w:r>
          </w:p>
        </w:tc>
      </w:tr>
      <w:tr w:rsidR="00000000">
        <w:trPr>
          <w:divId w:val="285814071"/>
        </w:trPr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RooMeye/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乐檬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Journey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启程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YM01B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中国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29.6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月</w:t>
            </w:r>
            <w:r>
              <w:rPr>
                <w:rFonts w:ascii="Calibri" w:hAnsi="Calibri" w:cs="Calibri"/>
                <w:sz w:val="22"/>
                <w:szCs w:val="22"/>
              </w:rPr>
              <w:t>-12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1680</w:t>
            </w:r>
          </w:p>
        </w:tc>
      </w:tr>
      <w:tr w:rsidR="00000000">
        <w:trPr>
          <w:divId w:val="285814071"/>
        </w:trPr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Ganen/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感恩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阿瑞斯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中国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29.56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月</w:t>
            </w:r>
            <w:r>
              <w:rPr>
                <w:rFonts w:ascii="Calibri" w:hAnsi="Calibri" w:cs="Calibri"/>
                <w:sz w:val="22"/>
                <w:szCs w:val="22"/>
              </w:rPr>
              <w:t>-12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B547C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450</w:t>
            </w:r>
          </w:p>
        </w:tc>
      </w:tr>
    </w:tbl>
    <w:p w:rsidR="00000000" w:rsidRDefault="00FB547C">
      <w:pPr>
        <w:divId w:val="285814071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47C" w:rsidRDefault="00FB547C" w:rsidP="00FB547C">
      <w:r>
        <w:separator/>
      </w:r>
    </w:p>
  </w:endnote>
  <w:endnote w:type="continuationSeparator" w:id="0">
    <w:p w:rsidR="00FB547C" w:rsidRDefault="00FB547C" w:rsidP="00FB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47C" w:rsidRDefault="00FB547C" w:rsidP="00FB547C">
      <w:r>
        <w:separator/>
      </w:r>
    </w:p>
  </w:footnote>
  <w:footnote w:type="continuationSeparator" w:id="0">
    <w:p w:rsidR="00FB547C" w:rsidRDefault="00FB547C" w:rsidP="00FB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7C"/>
    <w:rsid w:val="00F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335E1C-9681-41F0-A7DE-B8926129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B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547C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54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547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-ncap.org/cncap/content/88f0746c20eb4288b311a47c05a53f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-ncap.org/cncap/content/7899ce67707c47e5ae22005c722a5d3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-ncap.org/cncap/content/5dddb252a6d44bff92c3e5ee78006bf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-ncap.org/cms/picture/229098733902499840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宋健</dc:creator>
  <cp:keywords/>
  <dc:description/>
  <cp:lastModifiedBy>宋健</cp:lastModifiedBy>
  <cp:revision>2</cp:revision>
  <dcterms:created xsi:type="dcterms:W3CDTF">2021-04-13T07:09:00Z</dcterms:created>
  <dcterms:modified xsi:type="dcterms:W3CDTF">2021-04-13T07:09:00Z</dcterms:modified>
</cp:coreProperties>
</file>