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Y="8817"/>
        <w:tblW w:w="0" w:type="auto"/>
        <w:tblInd w:w="0" w:type="dxa"/>
        <w:tblLayout w:type="fixed"/>
        <w:tblLook w:val="04A0" w:firstRow="1" w:lastRow="0" w:firstColumn="1" w:lastColumn="0" w:noHBand="0" w:noVBand="1"/>
      </w:tblPr>
      <w:tblGrid>
        <w:gridCol w:w="1809"/>
        <w:gridCol w:w="2211"/>
        <w:gridCol w:w="1814"/>
        <w:gridCol w:w="2098"/>
        <w:gridCol w:w="1531"/>
      </w:tblGrid>
      <w:tr w:rsidR="005059F7" w14:paraId="0154907B" w14:textId="77777777" w:rsidTr="005059F7">
        <w:trPr>
          <w:trHeight w:hRule="exact" w:val="340"/>
        </w:trPr>
        <w:tc>
          <w:tcPr>
            <w:tcW w:w="1809" w:type="dxa"/>
          </w:tcPr>
          <w:p w14:paraId="524539D4" w14:textId="77777777" w:rsidR="00006372" w:rsidRDefault="00006372" w:rsidP="00033A67">
            <w:pPr>
              <w:rPr>
                <w:rFonts w:ascii="Arial" w:eastAsia="Arial" w:hAnsi="Arial" w:cs="Arial"/>
                <w:b/>
                <w:color w:val="000000"/>
                <w:kern w:val="0"/>
                <w14:ligatures w14:val="none"/>
              </w:rPr>
            </w:pPr>
          </w:p>
        </w:tc>
        <w:tc>
          <w:tcPr>
            <w:tcW w:w="2211" w:type="dxa"/>
          </w:tcPr>
          <w:p w14:paraId="44C858BA" w14:textId="77777777" w:rsidR="00006372" w:rsidRDefault="00006372" w:rsidP="00033A67">
            <w:pPr>
              <w:rPr>
                <w:rFonts w:ascii="Arial" w:eastAsia="Arial" w:hAnsi="Arial" w:cs="Arial"/>
                <w:b/>
                <w:color w:val="000000"/>
                <w:kern w:val="0"/>
                <w14:ligatures w14:val="none"/>
              </w:rPr>
            </w:pPr>
          </w:p>
        </w:tc>
        <w:tc>
          <w:tcPr>
            <w:tcW w:w="1814" w:type="dxa"/>
          </w:tcPr>
          <w:p w14:paraId="5500A1D3" w14:textId="77777777" w:rsidR="00006372" w:rsidRDefault="00006372" w:rsidP="00033A67">
            <w:pPr>
              <w:rPr>
                <w:rFonts w:ascii="Arial" w:eastAsia="Arial" w:hAnsi="Arial" w:cs="Arial"/>
                <w:b/>
                <w:color w:val="000000"/>
                <w:kern w:val="0"/>
                <w14:ligatures w14:val="none"/>
              </w:rPr>
            </w:pPr>
          </w:p>
        </w:tc>
        <w:tc>
          <w:tcPr>
            <w:tcW w:w="2098" w:type="dxa"/>
          </w:tcPr>
          <w:p w14:paraId="144CF5B8" w14:textId="77777777" w:rsidR="00006372" w:rsidRDefault="00006372" w:rsidP="00033A67">
            <w:pPr>
              <w:rPr>
                <w:rFonts w:ascii="Arial" w:eastAsia="Arial" w:hAnsi="Arial" w:cs="Arial"/>
                <w:b/>
                <w:color w:val="000000"/>
                <w:kern w:val="0"/>
                <w14:ligatures w14:val="none"/>
              </w:rPr>
            </w:pPr>
          </w:p>
        </w:tc>
        <w:tc>
          <w:tcPr>
            <w:tcW w:w="1531" w:type="dxa"/>
          </w:tcPr>
          <w:p w14:paraId="677B540E" w14:textId="77777777" w:rsidR="00006372" w:rsidRDefault="00006372" w:rsidP="00033A67">
            <w:pPr>
              <w:rPr>
                <w:rFonts w:ascii="Arial" w:eastAsia="Arial" w:hAnsi="Arial" w:cs="Arial"/>
                <w:b/>
                <w:color w:val="000000"/>
                <w:kern w:val="0"/>
                <w14:ligatures w14:val="none"/>
              </w:rPr>
            </w:pPr>
          </w:p>
        </w:tc>
      </w:tr>
      <w:tr w:rsidR="005059F7" w14:paraId="08970C3E" w14:textId="77777777" w:rsidTr="005059F7">
        <w:trPr>
          <w:trHeight w:hRule="exact" w:val="340"/>
        </w:trPr>
        <w:tc>
          <w:tcPr>
            <w:tcW w:w="1809" w:type="dxa"/>
          </w:tcPr>
          <w:p w14:paraId="243767AC" w14:textId="50A4C490" w:rsidR="00006372" w:rsidRDefault="00006372" w:rsidP="00033A67">
            <w:pPr>
              <w:rPr>
                <w:rFonts w:ascii="Arial" w:eastAsia="Arial" w:hAnsi="Arial" w:cs="Arial"/>
                <w:b/>
                <w:color w:val="000000"/>
                <w:kern w:val="0"/>
                <w14:ligatures w14:val="none"/>
              </w:rPr>
            </w:pPr>
          </w:p>
        </w:tc>
        <w:tc>
          <w:tcPr>
            <w:tcW w:w="2211" w:type="dxa"/>
          </w:tcPr>
          <w:p w14:paraId="7C90F2AB" w14:textId="77777777" w:rsidR="00006372" w:rsidRDefault="00006372" w:rsidP="00033A67">
            <w:pPr>
              <w:rPr>
                <w:rFonts w:ascii="Arial" w:eastAsia="Arial" w:hAnsi="Arial" w:cs="Arial"/>
                <w:b/>
                <w:color w:val="000000"/>
                <w:kern w:val="0"/>
                <w14:ligatures w14:val="none"/>
              </w:rPr>
            </w:pPr>
          </w:p>
        </w:tc>
        <w:tc>
          <w:tcPr>
            <w:tcW w:w="1814" w:type="dxa"/>
          </w:tcPr>
          <w:p w14:paraId="5FBA96DF" w14:textId="77777777" w:rsidR="00006372" w:rsidRDefault="00006372" w:rsidP="00033A67">
            <w:pPr>
              <w:rPr>
                <w:rFonts w:ascii="Arial" w:eastAsia="Arial" w:hAnsi="Arial" w:cs="Arial"/>
                <w:b/>
                <w:color w:val="000000"/>
                <w:kern w:val="0"/>
                <w14:ligatures w14:val="none"/>
              </w:rPr>
            </w:pPr>
          </w:p>
        </w:tc>
        <w:tc>
          <w:tcPr>
            <w:tcW w:w="2098" w:type="dxa"/>
          </w:tcPr>
          <w:p w14:paraId="143ADE21" w14:textId="77777777" w:rsidR="00006372" w:rsidRDefault="00006372" w:rsidP="00033A67">
            <w:pPr>
              <w:rPr>
                <w:rFonts w:ascii="Arial" w:eastAsia="Arial" w:hAnsi="Arial" w:cs="Arial"/>
                <w:b/>
                <w:color w:val="000000"/>
                <w:kern w:val="0"/>
                <w14:ligatures w14:val="none"/>
              </w:rPr>
            </w:pPr>
          </w:p>
        </w:tc>
        <w:tc>
          <w:tcPr>
            <w:tcW w:w="1531" w:type="dxa"/>
          </w:tcPr>
          <w:p w14:paraId="316847CB" w14:textId="77777777" w:rsidR="00006372" w:rsidRDefault="00006372" w:rsidP="00033A67">
            <w:pPr>
              <w:rPr>
                <w:rFonts w:ascii="Arial" w:eastAsia="Arial" w:hAnsi="Arial" w:cs="Arial"/>
                <w:b/>
                <w:color w:val="000000"/>
                <w:kern w:val="0"/>
                <w14:ligatures w14:val="none"/>
              </w:rPr>
            </w:pPr>
          </w:p>
        </w:tc>
      </w:tr>
      <w:tr w:rsidR="005059F7" w14:paraId="034ADDCF" w14:textId="77777777" w:rsidTr="005059F7">
        <w:trPr>
          <w:trHeight w:hRule="exact" w:val="369"/>
        </w:trPr>
        <w:tc>
          <w:tcPr>
            <w:tcW w:w="1809" w:type="dxa"/>
          </w:tcPr>
          <w:p w14:paraId="25BD63AB" w14:textId="77777777" w:rsidR="00006372" w:rsidRDefault="00006372" w:rsidP="00033A67">
            <w:pPr>
              <w:rPr>
                <w:rFonts w:ascii="Arial" w:eastAsia="Arial" w:hAnsi="Arial" w:cs="Arial"/>
                <w:b/>
                <w:color w:val="000000"/>
                <w:kern w:val="0"/>
                <w14:ligatures w14:val="none"/>
              </w:rPr>
            </w:pPr>
          </w:p>
        </w:tc>
        <w:tc>
          <w:tcPr>
            <w:tcW w:w="2211" w:type="dxa"/>
          </w:tcPr>
          <w:p w14:paraId="6DA552FD" w14:textId="77777777" w:rsidR="00006372" w:rsidRDefault="00006372" w:rsidP="00033A67">
            <w:pPr>
              <w:rPr>
                <w:rFonts w:ascii="Arial" w:eastAsia="Arial" w:hAnsi="Arial" w:cs="Arial"/>
                <w:b/>
                <w:color w:val="000000"/>
                <w:kern w:val="0"/>
                <w14:ligatures w14:val="none"/>
              </w:rPr>
            </w:pPr>
          </w:p>
        </w:tc>
        <w:tc>
          <w:tcPr>
            <w:tcW w:w="1814" w:type="dxa"/>
          </w:tcPr>
          <w:p w14:paraId="7A6D92C4" w14:textId="77777777" w:rsidR="00006372" w:rsidRDefault="00006372" w:rsidP="00033A67">
            <w:pPr>
              <w:rPr>
                <w:rFonts w:ascii="Arial" w:eastAsia="Arial" w:hAnsi="Arial" w:cs="Arial"/>
                <w:b/>
                <w:color w:val="000000"/>
                <w:kern w:val="0"/>
                <w14:ligatures w14:val="none"/>
              </w:rPr>
            </w:pPr>
          </w:p>
        </w:tc>
        <w:tc>
          <w:tcPr>
            <w:tcW w:w="2098" w:type="dxa"/>
          </w:tcPr>
          <w:p w14:paraId="58A467C1" w14:textId="77777777" w:rsidR="00006372" w:rsidRDefault="00006372" w:rsidP="00033A67">
            <w:pPr>
              <w:rPr>
                <w:rFonts w:ascii="Arial" w:eastAsia="Arial" w:hAnsi="Arial" w:cs="Arial"/>
                <w:b/>
                <w:color w:val="000000"/>
                <w:kern w:val="0"/>
                <w14:ligatures w14:val="none"/>
              </w:rPr>
            </w:pPr>
          </w:p>
        </w:tc>
        <w:tc>
          <w:tcPr>
            <w:tcW w:w="1531" w:type="dxa"/>
          </w:tcPr>
          <w:p w14:paraId="362D4F60" w14:textId="77777777" w:rsidR="00006372" w:rsidRDefault="00006372" w:rsidP="00033A67">
            <w:pPr>
              <w:rPr>
                <w:rFonts w:ascii="Arial" w:eastAsia="Arial" w:hAnsi="Arial" w:cs="Arial"/>
                <w:b/>
                <w:color w:val="000000"/>
                <w:kern w:val="0"/>
                <w14:ligatures w14:val="none"/>
              </w:rPr>
            </w:pPr>
          </w:p>
        </w:tc>
      </w:tr>
      <w:tr w:rsidR="005059F7" w14:paraId="4B20EA73" w14:textId="77777777" w:rsidTr="005059F7">
        <w:trPr>
          <w:trHeight w:hRule="exact" w:val="340"/>
        </w:trPr>
        <w:tc>
          <w:tcPr>
            <w:tcW w:w="1809" w:type="dxa"/>
          </w:tcPr>
          <w:p w14:paraId="6A2C100F" w14:textId="77777777" w:rsidR="00006372" w:rsidRDefault="00006372" w:rsidP="00033A67">
            <w:pPr>
              <w:rPr>
                <w:rFonts w:ascii="Arial" w:eastAsia="Arial" w:hAnsi="Arial" w:cs="Arial"/>
                <w:b/>
                <w:color w:val="000000"/>
                <w:kern w:val="0"/>
                <w14:ligatures w14:val="none"/>
              </w:rPr>
            </w:pPr>
          </w:p>
        </w:tc>
        <w:tc>
          <w:tcPr>
            <w:tcW w:w="2211" w:type="dxa"/>
          </w:tcPr>
          <w:p w14:paraId="377102B1" w14:textId="77777777" w:rsidR="00006372" w:rsidRDefault="00006372" w:rsidP="00033A67">
            <w:pPr>
              <w:rPr>
                <w:rFonts w:ascii="Arial" w:eastAsia="Arial" w:hAnsi="Arial" w:cs="Arial"/>
                <w:b/>
                <w:color w:val="000000"/>
                <w:kern w:val="0"/>
                <w14:ligatures w14:val="none"/>
              </w:rPr>
            </w:pPr>
          </w:p>
        </w:tc>
        <w:tc>
          <w:tcPr>
            <w:tcW w:w="1814" w:type="dxa"/>
          </w:tcPr>
          <w:p w14:paraId="058118B8" w14:textId="77777777" w:rsidR="00006372" w:rsidRDefault="00006372" w:rsidP="00033A67">
            <w:pPr>
              <w:rPr>
                <w:rFonts w:ascii="Arial" w:eastAsia="Arial" w:hAnsi="Arial" w:cs="Arial"/>
                <w:b/>
                <w:color w:val="000000"/>
                <w:kern w:val="0"/>
                <w14:ligatures w14:val="none"/>
              </w:rPr>
            </w:pPr>
          </w:p>
        </w:tc>
        <w:tc>
          <w:tcPr>
            <w:tcW w:w="2098" w:type="dxa"/>
          </w:tcPr>
          <w:p w14:paraId="449E0B35" w14:textId="77777777" w:rsidR="00006372" w:rsidRDefault="00006372" w:rsidP="00033A67">
            <w:pPr>
              <w:rPr>
                <w:rFonts w:ascii="Arial" w:eastAsia="Arial" w:hAnsi="Arial" w:cs="Arial"/>
                <w:b/>
                <w:color w:val="000000"/>
                <w:kern w:val="0"/>
                <w14:ligatures w14:val="none"/>
              </w:rPr>
            </w:pPr>
          </w:p>
        </w:tc>
        <w:tc>
          <w:tcPr>
            <w:tcW w:w="1531" w:type="dxa"/>
          </w:tcPr>
          <w:p w14:paraId="7E20CB37" w14:textId="77777777" w:rsidR="00006372" w:rsidRDefault="00006372" w:rsidP="00033A67">
            <w:pPr>
              <w:rPr>
                <w:rFonts w:ascii="Arial" w:eastAsia="Arial" w:hAnsi="Arial" w:cs="Arial"/>
                <w:b/>
                <w:color w:val="000000"/>
                <w:kern w:val="0"/>
                <w14:ligatures w14:val="none"/>
              </w:rPr>
            </w:pPr>
          </w:p>
        </w:tc>
      </w:tr>
      <w:tr w:rsidR="005059F7" w14:paraId="634F8E33" w14:textId="77777777" w:rsidTr="005059F7">
        <w:trPr>
          <w:trHeight w:hRule="exact" w:val="340"/>
        </w:trPr>
        <w:tc>
          <w:tcPr>
            <w:tcW w:w="1809" w:type="dxa"/>
          </w:tcPr>
          <w:p w14:paraId="48CF2627" w14:textId="52F68A79" w:rsidR="00006372" w:rsidRDefault="00006372" w:rsidP="00033A67">
            <w:pPr>
              <w:rPr>
                <w:rFonts w:ascii="Arial" w:eastAsia="Arial" w:hAnsi="Arial" w:cs="Arial"/>
                <w:b/>
                <w:color w:val="000000"/>
                <w:kern w:val="0"/>
                <w14:ligatures w14:val="none"/>
              </w:rPr>
            </w:pPr>
          </w:p>
        </w:tc>
        <w:tc>
          <w:tcPr>
            <w:tcW w:w="2211" w:type="dxa"/>
          </w:tcPr>
          <w:p w14:paraId="4DF780FB" w14:textId="77777777" w:rsidR="00006372" w:rsidRDefault="00006372" w:rsidP="00033A67">
            <w:pPr>
              <w:rPr>
                <w:rFonts w:ascii="Arial" w:eastAsia="Arial" w:hAnsi="Arial" w:cs="Arial"/>
                <w:b/>
                <w:color w:val="000000"/>
                <w:kern w:val="0"/>
                <w14:ligatures w14:val="none"/>
              </w:rPr>
            </w:pPr>
          </w:p>
        </w:tc>
        <w:tc>
          <w:tcPr>
            <w:tcW w:w="1814" w:type="dxa"/>
          </w:tcPr>
          <w:p w14:paraId="2B1BFCB8" w14:textId="77777777" w:rsidR="00006372" w:rsidRDefault="00006372" w:rsidP="00033A67">
            <w:pPr>
              <w:rPr>
                <w:rFonts w:ascii="Arial" w:eastAsia="Arial" w:hAnsi="Arial" w:cs="Arial"/>
                <w:b/>
                <w:color w:val="000000"/>
                <w:kern w:val="0"/>
                <w14:ligatures w14:val="none"/>
              </w:rPr>
            </w:pPr>
          </w:p>
        </w:tc>
        <w:tc>
          <w:tcPr>
            <w:tcW w:w="2098" w:type="dxa"/>
          </w:tcPr>
          <w:p w14:paraId="6BBAE905" w14:textId="77777777" w:rsidR="00006372" w:rsidRDefault="00006372" w:rsidP="00033A67">
            <w:pPr>
              <w:rPr>
                <w:rFonts w:ascii="Arial" w:eastAsia="Arial" w:hAnsi="Arial" w:cs="Arial"/>
                <w:b/>
                <w:color w:val="000000"/>
                <w:kern w:val="0"/>
                <w14:ligatures w14:val="none"/>
              </w:rPr>
            </w:pPr>
          </w:p>
        </w:tc>
        <w:tc>
          <w:tcPr>
            <w:tcW w:w="1531" w:type="dxa"/>
          </w:tcPr>
          <w:p w14:paraId="7C8A5E46" w14:textId="77777777" w:rsidR="00006372" w:rsidRDefault="00006372" w:rsidP="00033A67">
            <w:pPr>
              <w:rPr>
                <w:rFonts w:ascii="Arial" w:eastAsia="Arial" w:hAnsi="Arial" w:cs="Arial"/>
                <w:b/>
                <w:color w:val="000000"/>
                <w:kern w:val="0"/>
                <w14:ligatures w14:val="none"/>
              </w:rPr>
            </w:pPr>
          </w:p>
        </w:tc>
      </w:tr>
      <w:tr w:rsidR="005059F7" w14:paraId="75EF39CB" w14:textId="77777777" w:rsidTr="005059F7">
        <w:trPr>
          <w:trHeight w:hRule="exact" w:val="340"/>
        </w:trPr>
        <w:tc>
          <w:tcPr>
            <w:tcW w:w="1809" w:type="dxa"/>
          </w:tcPr>
          <w:p w14:paraId="7E0F3495" w14:textId="77777777" w:rsidR="00006372" w:rsidRDefault="00006372" w:rsidP="00033A67">
            <w:pPr>
              <w:rPr>
                <w:rFonts w:ascii="Arial" w:eastAsia="Arial" w:hAnsi="Arial" w:cs="Arial"/>
                <w:b/>
                <w:color w:val="000000"/>
                <w:kern w:val="0"/>
                <w14:ligatures w14:val="none"/>
              </w:rPr>
            </w:pPr>
          </w:p>
        </w:tc>
        <w:tc>
          <w:tcPr>
            <w:tcW w:w="2211" w:type="dxa"/>
          </w:tcPr>
          <w:p w14:paraId="28613436" w14:textId="77777777" w:rsidR="00006372" w:rsidRDefault="00006372" w:rsidP="00033A67">
            <w:pPr>
              <w:rPr>
                <w:rFonts w:ascii="Arial" w:eastAsia="Arial" w:hAnsi="Arial" w:cs="Arial"/>
                <w:b/>
                <w:color w:val="000000"/>
                <w:kern w:val="0"/>
                <w14:ligatures w14:val="none"/>
              </w:rPr>
            </w:pPr>
          </w:p>
        </w:tc>
        <w:tc>
          <w:tcPr>
            <w:tcW w:w="1814" w:type="dxa"/>
          </w:tcPr>
          <w:p w14:paraId="341CCDAA" w14:textId="77777777" w:rsidR="00006372" w:rsidRDefault="00006372" w:rsidP="00033A67">
            <w:pPr>
              <w:rPr>
                <w:rFonts w:ascii="Arial" w:eastAsia="Arial" w:hAnsi="Arial" w:cs="Arial"/>
                <w:b/>
                <w:color w:val="000000"/>
                <w:kern w:val="0"/>
                <w14:ligatures w14:val="none"/>
              </w:rPr>
            </w:pPr>
          </w:p>
        </w:tc>
        <w:tc>
          <w:tcPr>
            <w:tcW w:w="2098" w:type="dxa"/>
          </w:tcPr>
          <w:p w14:paraId="500AC8A0" w14:textId="77777777" w:rsidR="00006372" w:rsidRDefault="00006372" w:rsidP="00033A67">
            <w:pPr>
              <w:rPr>
                <w:rFonts w:ascii="Arial" w:eastAsia="Arial" w:hAnsi="Arial" w:cs="Arial"/>
                <w:b/>
                <w:color w:val="000000"/>
                <w:kern w:val="0"/>
                <w14:ligatures w14:val="none"/>
              </w:rPr>
            </w:pPr>
          </w:p>
        </w:tc>
        <w:tc>
          <w:tcPr>
            <w:tcW w:w="1531" w:type="dxa"/>
          </w:tcPr>
          <w:p w14:paraId="48BF821C" w14:textId="77777777" w:rsidR="00006372" w:rsidRDefault="00006372" w:rsidP="00033A67">
            <w:pPr>
              <w:rPr>
                <w:rFonts w:ascii="Arial" w:eastAsia="Arial" w:hAnsi="Arial" w:cs="Arial"/>
                <w:b/>
                <w:color w:val="000000"/>
                <w:kern w:val="0"/>
                <w14:ligatures w14:val="none"/>
              </w:rPr>
            </w:pPr>
          </w:p>
        </w:tc>
      </w:tr>
    </w:tbl>
    <w:p w14:paraId="067AB62B" w14:textId="0346DD4F" w:rsidR="00006372" w:rsidRDefault="00E22513">
      <w:pPr>
        <w:rPr>
          <w:rFonts w:ascii="Arial" w:eastAsia="Arial" w:hAnsi="Arial" w:cs="Arial"/>
          <w:b/>
          <w:color w:val="000000"/>
          <w:kern w:val="0"/>
          <w14:ligatures w14:val="none"/>
        </w:rPr>
      </w:pPr>
      <w:r>
        <w:rPr>
          <w:rFonts w:ascii="Times New Roman" w:eastAsia="Times New Roman" w:hAnsi="Times New Roman" w:cs="Times New Roman"/>
          <w:b/>
          <w:bCs/>
          <w:noProof/>
          <w:color w:val="000000"/>
          <w:kern w:val="0"/>
          <w14:ligatures w14:val="none"/>
        </w:rPr>
        <w:drawing>
          <wp:anchor distT="0" distB="0" distL="114300" distR="114300" simplePos="0" relativeHeight="251658240" behindDoc="1" locked="1" layoutInCell="1" allowOverlap="1" wp14:anchorId="5AC17327" wp14:editId="5B6B8221">
            <wp:simplePos x="0" y="0"/>
            <wp:positionH relativeFrom="column">
              <wp:posOffset>-683895</wp:posOffset>
            </wp:positionH>
            <wp:positionV relativeFrom="page">
              <wp:posOffset>0</wp:posOffset>
            </wp:positionV>
            <wp:extent cx="7549200" cy="10692000"/>
            <wp:effectExtent l="0" t="0" r="0" b="0"/>
            <wp:wrapNone/>
            <wp:docPr id="58380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92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444A" w:rsidRPr="2C8C762E">
        <w:rPr>
          <w:rFonts w:ascii="Arial" w:eastAsia="Arial" w:hAnsi="Arial" w:cs="Arial"/>
          <w:b/>
          <w:color w:val="000000"/>
          <w:kern w:val="0"/>
          <w14:ligatures w14:val="none"/>
        </w:rPr>
        <w:br w:type="page"/>
      </w:r>
    </w:p>
    <w:p w14:paraId="40E20205" w14:textId="3DDDFAB4"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b/>
          <w:color w:val="000000"/>
          <w:kern w:val="0"/>
          <w14:ligatures w14:val="none"/>
        </w:rPr>
        <w:t>TABLE OF CONTENTS</w:t>
      </w:r>
    </w:p>
    <w:p w14:paraId="39745C0C"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b/>
          <w:color w:val="000000"/>
          <w:kern w:val="0"/>
          <w14:ligatures w14:val="none"/>
        </w:rPr>
        <w:t>1. Project Charter</w:t>
      </w:r>
    </w:p>
    <w:p w14:paraId="3FFC1738"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1.1. Purpose Statement</w:t>
      </w:r>
    </w:p>
    <w:p w14:paraId="45139789"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1.2. Requirements</w:t>
      </w:r>
    </w:p>
    <w:p w14:paraId="1BA93498"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1.3. Assumptions</w:t>
      </w:r>
    </w:p>
    <w:p w14:paraId="45536C2E"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1.4. Objectives</w:t>
      </w:r>
    </w:p>
    <w:p w14:paraId="2C6A0D0F"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1.5. Definition of Success</w:t>
      </w:r>
    </w:p>
    <w:p w14:paraId="7B83C4F3" w14:textId="3D9EA300"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1.6. Summary of Stakeholder</w:t>
      </w:r>
      <w:r w:rsidR="00F075F3" w:rsidRPr="2C8C762E">
        <w:rPr>
          <w:rFonts w:ascii="Arial" w:eastAsia="Arial" w:hAnsi="Arial" w:cs="Arial"/>
          <w:color w:val="000000"/>
          <w:kern w:val="0"/>
          <w14:ligatures w14:val="none"/>
        </w:rPr>
        <w:t>s</w:t>
      </w:r>
      <w:r w:rsidRPr="2C8C762E">
        <w:rPr>
          <w:rFonts w:ascii="Arial" w:eastAsia="Arial" w:hAnsi="Arial" w:cs="Arial"/>
          <w:color w:val="000000"/>
          <w:kern w:val="0"/>
          <w14:ligatures w14:val="none"/>
        </w:rPr>
        <w:t xml:space="preserve"> (Stakeholder list)</w:t>
      </w:r>
    </w:p>
    <w:p w14:paraId="09278994"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1.7. Summary of Schedule</w:t>
      </w:r>
    </w:p>
    <w:p w14:paraId="4CD5AA70"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1.8. Summary of Budget</w:t>
      </w:r>
    </w:p>
    <w:p w14:paraId="3BF862F4"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1.9. High Level Risks</w:t>
      </w:r>
    </w:p>
    <w:p w14:paraId="42F9036E"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1.10. PMBOK Referenced PM Methods Used in Project Charter</w:t>
      </w:r>
    </w:p>
    <w:p w14:paraId="6605762A"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b/>
          <w:color w:val="000000"/>
          <w:kern w:val="0"/>
          <w14:ligatures w14:val="none"/>
        </w:rPr>
        <w:t>2. Scope Management</w:t>
      </w:r>
    </w:p>
    <w:p w14:paraId="7A9315FA"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2.1. Deliverables</w:t>
      </w:r>
    </w:p>
    <w:p w14:paraId="77BF0729"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2.2. Constraints</w:t>
      </w:r>
    </w:p>
    <w:p w14:paraId="7682ACF2"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2.3 Exclusions</w:t>
      </w:r>
    </w:p>
    <w:p w14:paraId="0E31C644"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2.3. Scope Statement</w:t>
      </w:r>
    </w:p>
    <w:p w14:paraId="268FC60B"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2.4. WBS</w:t>
      </w:r>
    </w:p>
    <w:p w14:paraId="74AD5555"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2.5. PMBOK Referenced PM Methods Used in Scope</w:t>
      </w:r>
    </w:p>
    <w:p w14:paraId="38AF86B4"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b/>
          <w:color w:val="000000"/>
          <w:kern w:val="0"/>
          <w14:ligatures w14:val="none"/>
        </w:rPr>
        <w:t>3. Stakeholder Management</w:t>
      </w:r>
    </w:p>
    <w:p w14:paraId="40CF85BA"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3.1. Stakeholder Identification</w:t>
      </w:r>
    </w:p>
    <w:p w14:paraId="7449FE58"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3.2. Stakeholder Engagement (Stakeholder Engagement Matrix)</w:t>
      </w:r>
    </w:p>
    <w:p w14:paraId="55AF64A3"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3.3. Stakeholder Assessment (Power &amp; Interest, Power &amp; Influence Grids)</w:t>
      </w:r>
    </w:p>
    <w:p w14:paraId="44B4A5FE"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3.4. PMBOK Referenced PM Methods Used in Stakeholder Management</w:t>
      </w:r>
    </w:p>
    <w:p w14:paraId="6150E6E0"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b/>
          <w:color w:val="000000"/>
          <w:kern w:val="0"/>
          <w14:ligatures w14:val="none"/>
        </w:rPr>
        <w:t>4. Schedule Management</w:t>
      </w:r>
    </w:p>
    <w:p w14:paraId="77B604E6"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4.1. Network Diagram</w:t>
      </w:r>
    </w:p>
    <w:p w14:paraId="1CE6F07B"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4.2. Gantt Chart</w:t>
      </w:r>
    </w:p>
    <w:p w14:paraId="62A45B00"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4.3. PMBOK Referenced PM Methods Used in Schedule</w:t>
      </w:r>
    </w:p>
    <w:p w14:paraId="5643F14E"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b/>
          <w:color w:val="000000"/>
          <w:kern w:val="0"/>
          <w14:ligatures w14:val="none"/>
        </w:rPr>
        <w:t>5. Budget Management</w:t>
      </w:r>
    </w:p>
    <w:p w14:paraId="078D232B"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5.1. Activity List (can be shown either in Schedule management or budget management)</w:t>
      </w:r>
    </w:p>
    <w:p w14:paraId="4C8AD654"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5.2. Budget Estimation Table</w:t>
      </w:r>
    </w:p>
    <w:p w14:paraId="054D26B7"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5.3. Integrated Project Budget (Time Phased Budget)</w:t>
      </w:r>
    </w:p>
    <w:p w14:paraId="7BD2F7EB"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5.4. PMBOK Referenced PM Methods Used in Cost</w:t>
      </w:r>
    </w:p>
    <w:p w14:paraId="677DF079"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b/>
          <w:color w:val="000000"/>
          <w:kern w:val="0"/>
          <w14:ligatures w14:val="none"/>
        </w:rPr>
        <w:t>6. Risk Management</w:t>
      </w:r>
    </w:p>
    <w:p w14:paraId="657F46C5"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6.1. Risk Identification (Risk Breakdown Structure)</w:t>
      </w:r>
    </w:p>
    <w:p w14:paraId="5ECAD439"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6.2. Risk Severity Matrix</w:t>
      </w:r>
    </w:p>
    <w:p w14:paraId="263C74B0"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6.3. Risk Register (Response and Contingency Plan)</w:t>
      </w:r>
    </w:p>
    <w:p w14:paraId="78553F94"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6.4. Feedback of Response Cost and Time back into Budget / Schedule</w:t>
      </w:r>
    </w:p>
    <w:p w14:paraId="1FBE309D" w14:textId="77777777" w:rsidR="00522BA1"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6.5. PMBOK Referenced PM Methods Used in Risk Plan</w:t>
      </w:r>
    </w:p>
    <w:p w14:paraId="18B76743"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b/>
          <w:color w:val="000000"/>
          <w:kern w:val="0"/>
          <w14:ligatures w14:val="none"/>
        </w:rPr>
        <w:t>7. Communication Plan</w:t>
      </w:r>
    </w:p>
    <w:p w14:paraId="4F0126B8" w14:textId="22BABACA"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7.1. Project Information System Table</w:t>
      </w:r>
    </w:p>
    <w:p w14:paraId="7A372F37"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7.2. PMBOK Referenced PM Methods Used in Communications</w:t>
      </w:r>
    </w:p>
    <w:p w14:paraId="321B5109"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b/>
          <w:color w:val="000000"/>
          <w:kern w:val="0"/>
          <w14:ligatures w14:val="none"/>
        </w:rPr>
        <w:t>8. Human Resources (HR) Management Plan</w:t>
      </w:r>
    </w:p>
    <w:p w14:paraId="5D008A14"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8.1. Project Organisation Chart</w:t>
      </w:r>
    </w:p>
    <w:p w14:paraId="78BE09DD"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8.2 Roles and Responsibilities Table</w:t>
      </w:r>
    </w:p>
    <w:p w14:paraId="2D8D5301"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8.3 Position Descriptions</w:t>
      </w:r>
    </w:p>
    <w:p w14:paraId="21B6209C"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8.4 Project Staffing Strategy</w:t>
      </w:r>
    </w:p>
    <w:p w14:paraId="630DD2F1" w14:textId="77777777" w:rsidR="00387700" w:rsidRPr="00387700" w:rsidRDefault="00387700" w:rsidP="00387700">
      <w:pPr>
        <w:spacing w:after="0" w:line="240" w:lineRule="auto"/>
        <w:rPr>
          <w:rFonts w:ascii="Arial" w:eastAsia="Arial" w:hAnsi="Arial" w:cs="Arial"/>
          <w:color w:val="000000"/>
          <w:kern w:val="0"/>
          <w14:ligatures w14:val="none"/>
        </w:rPr>
      </w:pPr>
      <w:r w:rsidRPr="2C8C762E">
        <w:rPr>
          <w:rFonts w:ascii="Arial" w:eastAsia="Arial" w:hAnsi="Arial" w:cs="Arial"/>
          <w:color w:val="000000"/>
          <w:kern w:val="0"/>
          <w14:ligatures w14:val="none"/>
        </w:rPr>
        <w:t>8.5 PMBOK Referenced PM Methods Used in HR Plan</w:t>
      </w:r>
    </w:p>
    <w:p w14:paraId="78CF4A1F" w14:textId="77777777" w:rsidR="004E00CA" w:rsidRPr="00387700" w:rsidRDefault="004E00CA" w:rsidP="004E00CA">
      <w:pPr>
        <w:pStyle w:val="Heading1"/>
        <w:rPr>
          <w:rFonts w:ascii="Arial" w:eastAsia="Arial" w:hAnsi="Arial" w:cs="Arial"/>
        </w:rPr>
      </w:pPr>
      <w:r w:rsidRPr="2C8C762E">
        <w:rPr>
          <w:rFonts w:ascii="Arial" w:eastAsia="Arial" w:hAnsi="Arial" w:cs="Arial"/>
        </w:rPr>
        <w:t>1. Project Charter</w:t>
      </w:r>
    </w:p>
    <w:p w14:paraId="435B751B" w14:textId="77777777" w:rsidR="004E00CA" w:rsidRDefault="004E00CA" w:rsidP="004E00CA">
      <w:pPr>
        <w:pStyle w:val="Heading2"/>
        <w:rPr>
          <w:rFonts w:ascii="Arial" w:eastAsia="Arial" w:hAnsi="Arial" w:cs="Arial"/>
        </w:rPr>
      </w:pPr>
      <w:r w:rsidRPr="2C8C762E">
        <w:rPr>
          <w:rFonts w:ascii="Arial" w:eastAsia="Arial" w:hAnsi="Arial" w:cs="Arial"/>
        </w:rPr>
        <w:t>1.1. Purpose Statement</w:t>
      </w:r>
    </w:p>
    <w:p w14:paraId="3CFD91EA" w14:textId="7C93E255" w:rsidR="00BB2C1A" w:rsidRPr="00230B8E" w:rsidRDefault="001F56BE" w:rsidP="00BB2C1A">
      <w:pPr>
        <w:rPr>
          <w:rFonts w:ascii="Arial" w:eastAsia="Arial" w:hAnsi="Arial" w:cs="Arial"/>
        </w:rPr>
      </w:pPr>
      <w:r w:rsidRPr="2C8C762E">
        <w:rPr>
          <w:rStyle w:val="citation-64"/>
          <w:rFonts w:ascii="Arial" w:eastAsia="Arial" w:hAnsi="Arial" w:cs="Arial"/>
        </w:rPr>
        <w:t>To support TfNSW's Future Transport Strategy in enhancing customer experience, improving connectivity, and enabling economic activity, this project will deploy thermal cameras, LiDAR, and AI technology to monitor platform occupancy on the Sydney T4 line (Central - Bondi Junction)</w:t>
      </w:r>
      <w:r w:rsidRPr="2C8C762E">
        <w:rPr>
          <w:rFonts w:ascii="Arial" w:eastAsia="Arial" w:hAnsi="Arial" w:cs="Arial"/>
        </w:rPr>
        <w:t>.</w:t>
      </w:r>
    </w:p>
    <w:p w14:paraId="26A87197" w14:textId="10523666" w:rsidR="004E00CA" w:rsidRDefault="004E00CA" w:rsidP="004E00CA">
      <w:pPr>
        <w:pStyle w:val="Heading2"/>
        <w:rPr>
          <w:rFonts w:ascii="Arial" w:eastAsia="Arial" w:hAnsi="Arial" w:cs="Arial"/>
        </w:rPr>
      </w:pPr>
      <w:r w:rsidRPr="2C8C762E">
        <w:rPr>
          <w:rFonts w:ascii="Arial" w:eastAsia="Arial" w:hAnsi="Arial" w:cs="Arial"/>
        </w:rPr>
        <w:t>1.2. Requirements</w:t>
      </w:r>
    </w:p>
    <w:p w14:paraId="46BE32E8" w14:textId="78C49A95" w:rsidR="004A36EE" w:rsidRPr="00230B8E" w:rsidRDefault="004A36EE" w:rsidP="004A36EE">
      <w:pPr>
        <w:rPr>
          <w:rFonts w:ascii="Arial" w:eastAsia="Arial" w:hAnsi="Arial" w:cs="Arial"/>
        </w:rPr>
      </w:pPr>
      <w:r w:rsidRPr="2C8C762E">
        <w:rPr>
          <w:rFonts w:ascii="Arial" w:eastAsia="Arial" w:hAnsi="Arial" w:cs="Arial"/>
        </w:rPr>
        <w:t xml:space="preserve">This section lists </w:t>
      </w:r>
      <w:r w:rsidR="00FD3B48" w:rsidRPr="2C8C762E">
        <w:rPr>
          <w:rFonts w:ascii="Arial" w:eastAsia="Arial" w:hAnsi="Arial" w:cs="Arial"/>
        </w:rPr>
        <w:t>key requirements, constraints, and functionalities that the project</w:t>
      </w:r>
      <w:r w:rsidR="006237F2" w:rsidRPr="2C8C762E">
        <w:rPr>
          <w:rFonts w:ascii="Arial" w:eastAsia="Arial" w:hAnsi="Arial" w:cs="Arial"/>
        </w:rPr>
        <w:t xml:space="preserve"> must deliver. These requirements ensure the solution provides</w:t>
      </w:r>
      <w:r w:rsidR="00A0498F" w:rsidRPr="2C8C762E">
        <w:rPr>
          <w:rFonts w:ascii="Arial" w:eastAsia="Arial" w:hAnsi="Arial" w:cs="Arial"/>
        </w:rPr>
        <w:t xml:space="preserve"> Transport for NSW (TfNSW) necessary insights into platform occupancy and aligns with the TfNSW </w:t>
      </w:r>
      <w:r w:rsidR="00D721F0" w:rsidRPr="2C8C762E">
        <w:rPr>
          <w:rFonts w:ascii="Arial" w:eastAsia="Arial" w:hAnsi="Arial" w:cs="Arial"/>
        </w:rPr>
        <w:t>Future Transport Strategy objectives.</w:t>
      </w:r>
    </w:p>
    <w:p w14:paraId="2C4C2794" w14:textId="0104E65B" w:rsidR="002B1D6E" w:rsidRPr="00230B8E" w:rsidRDefault="002B1D6E" w:rsidP="004A36EE">
      <w:pPr>
        <w:rPr>
          <w:rFonts w:ascii="Arial" w:eastAsia="Arial" w:hAnsi="Arial" w:cs="Arial"/>
        </w:rPr>
      </w:pPr>
      <w:r w:rsidRPr="2C8C762E">
        <w:rPr>
          <w:rFonts w:ascii="Arial" w:eastAsia="Arial" w:hAnsi="Arial" w:cs="Arial"/>
        </w:rPr>
        <w:t>The requirements are as follows:</w:t>
      </w:r>
    </w:p>
    <w:p w14:paraId="62AF9B56" w14:textId="2DE65353" w:rsidR="002B1D6E" w:rsidRPr="00230B8E" w:rsidRDefault="006D1DC1" w:rsidP="004B3842">
      <w:pPr>
        <w:pStyle w:val="ListParagraph"/>
        <w:numPr>
          <w:ilvl w:val="0"/>
          <w:numId w:val="1"/>
        </w:numPr>
        <w:ind w:left="357" w:hanging="357"/>
        <w:rPr>
          <w:rFonts w:ascii="Arial" w:eastAsia="Arial" w:hAnsi="Arial" w:cs="Arial"/>
        </w:rPr>
      </w:pPr>
      <w:r w:rsidRPr="2C8C762E">
        <w:rPr>
          <w:rFonts w:ascii="Arial" w:eastAsia="Arial" w:hAnsi="Arial" w:cs="Arial"/>
        </w:rPr>
        <w:t>TfNSW Strategy Alignment</w:t>
      </w:r>
      <w:r w:rsidR="000D1BFE" w:rsidRPr="2C8C762E">
        <w:rPr>
          <w:rFonts w:ascii="Arial" w:eastAsia="Arial" w:hAnsi="Arial" w:cs="Arial"/>
        </w:rPr>
        <w:t xml:space="preserve">: </w:t>
      </w:r>
      <w:r w:rsidR="0025507C" w:rsidRPr="2C8C762E">
        <w:rPr>
          <w:rFonts w:ascii="Arial" w:eastAsia="Arial" w:hAnsi="Arial" w:cs="Arial"/>
        </w:rPr>
        <w:t xml:space="preserve">The </w:t>
      </w:r>
      <w:r w:rsidR="000D1BFE" w:rsidRPr="2C8C762E">
        <w:rPr>
          <w:rFonts w:ascii="Arial" w:eastAsia="Arial" w:hAnsi="Arial" w:cs="Arial"/>
        </w:rPr>
        <w:t>project must directly support the goals of the TfNSW Future Transport Strategy.</w:t>
      </w:r>
    </w:p>
    <w:p w14:paraId="2F5C5C88" w14:textId="4F5CFA45" w:rsidR="00E90F05" w:rsidRPr="00230B8E" w:rsidRDefault="00E90F05" w:rsidP="004B3842">
      <w:pPr>
        <w:pStyle w:val="ListParagraph"/>
        <w:numPr>
          <w:ilvl w:val="0"/>
          <w:numId w:val="1"/>
        </w:numPr>
        <w:ind w:left="357" w:hanging="357"/>
        <w:rPr>
          <w:rFonts w:ascii="Arial" w:eastAsia="Arial" w:hAnsi="Arial" w:cs="Arial"/>
        </w:rPr>
      </w:pPr>
      <w:r w:rsidRPr="2C8C762E">
        <w:rPr>
          <w:rFonts w:ascii="Arial" w:eastAsia="Arial" w:hAnsi="Arial" w:cs="Arial"/>
        </w:rPr>
        <w:t xml:space="preserve">Timeline: </w:t>
      </w:r>
      <w:r w:rsidR="0025507C" w:rsidRPr="2C8C762E">
        <w:rPr>
          <w:rFonts w:ascii="Arial" w:eastAsia="Arial" w:hAnsi="Arial" w:cs="Arial"/>
        </w:rPr>
        <w:t>All project activities must be completed within the specific window, starting on or after 1</w:t>
      </w:r>
      <w:r w:rsidR="0025507C" w:rsidRPr="2C8C762E">
        <w:rPr>
          <w:rFonts w:ascii="Arial" w:eastAsia="Arial" w:hAnsi="Arial" w:cs="Arial"/>
          <w:vertAlign w:val="superscript"/>
        </w:rPr>
        <w:t>st</w:t>
      </w:r>
      <w:r w:rsidR="0025507C" w:rsidRPr="2C8C762E">
        <w:rPr>
          <w:rFonts w:ascii="Arial" w:eastAsia="Arial" w:hAnsi="Arial" w:cs="Arial"/>
        </w:rPr>
        <w:t xml:space="preserve"> </w:t>
      </w:r>
      <w:r w:rsidR="00587AD2" w:rsidRPr="2C8C762E">
        <w:rPr>
          <w:rFonts w:ascii="Arial" w:eastAsia="Arial" w:hAnsi="Arial" w:cs="Arial"/>
        </w:rPr>
        <w:t>February 2027 and finishing by 31</w:t>
      </w:r>
      <w:r w:rsidR="00587AD2" w:rsidRPr="2C8C762E">
        <w:rPr>
          <w:rFonts w:ascii="Arial" w:eastAsia="Arial" w:hAnsi="Arial" w:cs="Arial"/>
          <w:vertAlign w:val="superscript"/>
        </w:rPr>
        <w:t>st</w:t>
      </w:r>
      <w:r w:rsidR="00587AD2" w:rsidRPr="2C8C762E">
        <w:rPr>
          <w:rFonts w:ascii="Arial" w:eastAsia="Arial" w:hAnsi="Arial" w:cs="Arial"/>
        </w:rPr>
        <w:t xml:space="preserve"> December 2027.</w:t>
      </w:r>
    </w:p>
    <w:p w14:paraId="4B431D9A" w14:textId="4CD2FE84" w:rsidR="00097166" w:rsidRPr="00230B8E" w:rsidRDefault="00BF305D" w:rsidP="004B3842">
      <w:pPr>
        <w:pStyle w:val="ListParagraph"/>
        <w:numPr>
          <w:ilvl w:val="0"/>
          <w:numId w:val="1"/>
        </w:numPr>
        <w:ind w:left="357" w:hanging="357"/>
        <w:rPr>
          <w:rFonts w:ascii="Arial" w:eastAsia="Arial" w:hAnsi="Arial" w:cs="Arial"/>
        </w:rPr>
      </w:pPr>
      <w:r w:rsidRPr="2C8C762E">
        <w:rPr>
          <w:rFonts w:ascii="Arial" w:eastAsia="Arial" w:hAnsi="Arial" w:cs="Arial"/>
        </w:rPr>
        <w:t xml:space="preserve">Budget: </w:t>
      </w:r>
      <w:r w:rsidR="0025507C" w:rsidRPr="2C8C762E">
        <w:rPr>
          <w:rFonts w:ascii="Arial" w:eastAsia="Arial" w:hAnsi="Arial" w:cs="Arial"/>
        </w:rPr>
        <w:t xml:space="preserve">The </w:t>
      </w:r>
      <w:r w:rsidRPr="2C8C762E">
        <w:rPr>
          <w:rFonts w:ascii="Arial" w:eastAsia="Arial" w:hAnsi="Arial" w:cs="Arial"/>
        </w:rPr>
        <w:t>project operates under an accepted budget target of $700,000 AUD.</w:t>
      </w:r>
    </w:p>
    <w:p w14:paraId="611FCF7E" w14:textId="3AF46C38" w:rsidR="00587AD2" w:rsidRPr="00230B8E" w:rsidRDefault="00587AD2" w:rsidP="004B3842">
      <w:pPr>
        <w:pStyle w:val="ListParagraph"/>
        <w:numPr>
          <w:ilvl w:val="0"/>
          <w:numId w:val="1"/>
        </w:numPr>
        <w:ind w:left="357" w:hanging="357"/>
        <w:rPr>
          <w:rFonts w:ascii="Arial" w:eastAsia="Arial" w:hAnsi="Arial" w:cs="Arial"/>
        </w:rPr>
      </w:pPr>
      <w:r w:rsidRPr="2C8C762E">
        <w:rPr>
          <w:rFonts w:ascii="Arial" w:eastAsia="Arial" w:hAnsi="Arial" w:cs="Arial"/>
        </w:rPr>
        <w:t xml:space="preserve">Hardware </w:t>
      </w:r>
      <w:r w:rsidR="00F022A3" w:rsidRPr="2C8C762E">
        <w:rPr>
          <w:rFonts w:ascii="Arial" w:eastAsia="Arial" w:hAnsi="Arial" w:cs="Arial"/>
        </w:rPr>
        <w:t>S</w:t>
      </w:r>
      <w:r w:rsidRPr="2C8C762E">
        <w:rPr>
          <w:rFonts w:ascii="Arial" w:eastAsia="Arial" w:hAnsi="Arial" w:cs="Arial"/>
        </w:rPr>
        <w:t>cope:</w:t>
      </w:r>
      <w:r w:rsidR="0077529D" w:rsidRPr="2C8C762E">
        <w:rPr>
          <w:rFonts w:ascii="Arial" w:eastAsia="Arial" w:hAnsi="Arial" w:cs="Arial"/>
        </w:rPr>
        <w:t xml:space="preserve"> The project must install people-counting hardware at all seven stations on the T4 line between Central and Bondi Junction</w:t>
      </w:r>
      <w:r w:rsidR="00FD0E40" w:rsidRPr="2C8C762E">
        <w:rPr>
          <w:rFonts w:ascii="Arial" w:eastAsia="Arial" w:hAnsi="Arial" w:cs="Arial"/>
        </w:rPr>
        <w:t xml:space="preserve">: </w:t>
      </w:r>
      <w:r w:rsidR="002F5FDE" w:rsidRPr="2C8C762E">
        <w:rPr>
          <w:rFonts w:ascii="Arial" w:eastAsia="Arial" w:hAnsi="Arial" w:cs="Arial"/>
        </w:rPr>
        <w:t>Central, Town Hall, Martin Place, Kings Cross, Edgecliff, Woolla</w:t>
      </w:r>
      <w:r w:rsidR="0003263D" w:rsidRPr="2C8C762E">
        <w:rPr>
          <w:rFonts w:ascii="Arial" w:eastAsia="Arial" w:hAnsi="Arial" w:cs="Arial"/>
        </w:rPr>
        <w:t>hra, and Bondi Junction</w:t>
      </w:r>
      <w:r w:rsidR="00FD0E40" w:rsidRPr="2C8C762E">
        <w:rPr>
          <w:rFonts w:ascii="Arial" w:eastAsia="Arial" w:hAnsi="Arial" w:cs="Arial"/>
        </w:rPr>
        <w:t>.</w:t>
      </w:r>
      <w:r w:rsidR="0003263D" w:rsidRPr="2C8C762E">
        <w:rPr>
          <w:rFonts w:ascii="Arial" w:eastAsia="Arial" w:hAnsi="Arial" w:cs="Arial"/>
        </w:rPr>
        <w:t xml:space="preserve"> For stations with multiple lines, only the T4 platforms are in scope.</w:t>
      </w:r>
    </w:p>
    <w:p w14:paraId="438BDA6B" w14:textId="6A427324" w:rsidR="0003263D" w:rsidRPr="00230B8E" w:rsidRDefault="0003263D" w:rsidP="004B3842">
      <w:pPr>
        <w:pStyle w:val="ListParagraph"/>
        <w:numPr>
          <w:ilvl w:val="0"/>
          <w:numId w:val="1"/>
        </w:numPr>
        <w:ind w:left="357" w:hanging="357"/>
        <w:rPr>
          <w:rFonts w:ascii="Arial" w:eastAsia="Arial" w:hAnsi="Arial" w:cs="Arial"/>
        </w:rPr>
      </w:pPr>
      <w:r w:rsidRPr="2C8C762E">
        <w:rPr>
          <w:rFonts w:ascii="Arial" w:eastAsia="Arial" w:hAnsi="Arial" w:cs="Arial"/>
        </w:rPr>
        <w:t xml:space="preserve">Software </w:t>
      </w:r>
      <w:r w:rsidR="00F022A3" w:rsidRPr="2C8C762E">
        <w:rPr>
          <w:rFonts w:ascii="Arial" w:eastAsia="Arial" w:hAnsi="Arial" w:cs="Arial"/>
        </w:rPr>
        <w:t>F</w:t>
      </w:r>
      <w:r w:rsidRPr="2C8C762E">
        <w:rPr>
          <w:rFonts w:ascii="Arial" w:eastAsia="Arial" w:hAnsi="Arial" w:cs="Arial"/>
        </w:rPr>
        <w:t xml:space="preserve">unctionality: </w:t>
      </w:r>
      <w:r w:rsidR="003C0E2A" w:rsidRPr="2C8C762E">
        <w:rPr>
          <w:rFonts w:ascii="Arial" w:eastAsia="Arial" w:hAnsi="Arial" w:cs="Arial"/>
        </w:rPr>
        <w:t>The software infrastructure developed must:</w:t>
      </w:r>
    </w:p>
    <w:p w14:paraId="320830C8" w14:textId="417497AB" w:rsidR="008D43F5" w:rsidRPr="00230B8E" w:rsidRDefault="008D43F5" w:rsidP="00220F4B">
      <w:pPr>
        <w:pStyle w:val="ListParagraph"/>
        <w:numPr>
          <w:ilvl w:val="0"/>
          <w:numId w:val="4"/>
        </w:numPr>
        <w:rPr>
          <w:rFonts w:ascii="Arial" w:eastAsia="Arial" w:hAnsi="Arial" w:cs="Arial"/>
        </w:rPr>
      </w:pPr>
      <w:r w:rsidRPr="2C8C762E">
        <w:rPr>
          <w:rFonts w:ascii="Arial" w:eastAsia="Arial" w:hAnsi="Arial" w:cs="Arial"/>
        </w:rPr>
        <w:t>Perform anonymised occupancy counting on the platform</w:t>
      </w:r>
      <w:r w:rsidR="008B5DE1" w:rsidRPr="2C8C762E">
        <w:rPr>
          <w:rFonts w:ascii="Arial" w:eastAsia="Arial" w:hAnsi="Arial" w:cs="Arial"/>
        </w:rPr>
        <w:t>.</w:t>
      </w:r>
    </w:p>
    <w:p w14:paraId="4DAEA3FB" w14:textId="5735ED00" w:rsidR="008B5DE1" w:rsidRPr="00230B8E" w:rsidRDefault="008B5DE1" w:rsidP="00220F4B">
      <w:pPr>
        <w:pStyle w:val="ListParagraph"/>
        <w:numPr>
          <w:ilvl w:val="0"/>
          <w:numId w:val="4"/>
        </w:numPr>
        <w:rPr>
          <w:rFonts w:ascii="Arial" w:eastAsia="Arial" w:hAnsi="Arial" w:cs="Arial"/>
        </w:rPr>
      </w:pPr>
      <w:r w:rsidRPr="2C8C762E">
        <w:rPr>
          <w:rFonts w:ascii="Arial" w:eastAsia="Arial" w:hAnsi="Arial" w:cs="Arial"/>
        </w:rPr>
        <w:t>Store all data securely and in compliance with Australian Standards.</w:t>
      </w:r>
    </w:p>
    <w:p w14:paraId="3181C03D" w14:textId="1D779863" w:rsidR="008B5DE1" w:rsidRPr="00230B8E" w:rsidRDefault="008B5DE1" w:rsidP="00220F4B">
      <w:pPr>
        <w:pStyle w:val="ListParagraph"/>
        <w:numPr>
          <w:ilvl w:val="0"/>
          <w:numId w:val="4"/>
        </w:numPr>
        <w:rPr>
          <w:rFonts w:ascii="Arial" w:eastAsia="Arial" w:hAnsi="Arial" w:cs="Arial"/>
        </w:rPr>
      </w:pPr>
      <w:r w:rsidRPr="2C8C762E">
        <w:rPr>
          <w:rFonts w:ascii="Arial" w:eastAsia="Arial" w:hAnsi="Arial" w:cs="Arial"/>
        </w:rPr>
        <w:t>Provide a public API endpoint with occupancy counts, integrated with the TfNSW Open Data Portal.</w:t>
      </w:r>
    </w:p>
    <w:p w14:paraId="60FD38F0" w14:textId="563C5F93" w:rsidR="008B5DE1" w:rsidRPr="00230B8E" w:rsidRDefault="008B5DE1" w:rsidP="00220F4B">
      <w:pPr>
        <w:pStyle w:val="ListParagraph"/>
        <w:numPr>
          <w:ilvl w:val="0"/>
          <w:numId w:val="4"/>
        </w:numPr>
        <w:rPr>
          <w:rFonts w:ascii="Arial" w:eastAsia="Arial" w:hAnsi="Arial" w:cs="Arial"/>
        </w:rPr>
      </w:pPr>
      <w:r w:rsidRPr="2C8C762E">
        <w:rPr>
          <w:rFonts w:ascii="Arial" w:eastAsia="Arial" w:hAnsi="Arial" w:cs="Arial"/>
        </w:rPr>
        <w:t xml:space="preserve">Include a feature to dynamically predict future patronage numbers via </w:t>
      </w:r>
      <w:r w:rsidR="00A26966" w:rsidRPr="2C8C762E">
        <w:rPr>
          <w:rFonts w:ascii="Arial" w:eastAsia="Arial" w:hAnsi="Arial" w:cs="Arial"/>
        </w:rPr>
        <w:t>the API.</w:t>
      </w:r>
    </w:p>
    <w:p w14:paraId="4CF0AD5A" w14:textId="1FFA99F2" w:rsidR="00A26966" w:rsidRPr="00230B8E" w:rsidRDefault="00A26966" w:rsidP="00220F4B">
      <w:pPr>
        <w:pStyle w:val="ListParagraph"/>
        <w:numPr>
          <w:ilvl w:val="0"/>
          <w:numId w:val="4"/>
        </w:numPr>
        <w:rPr>
          <w:rFonts w:ascii="Arial" w:eastAsia="Arial" w:hAnsi="Arial" w:cs="Arial"/>
        </w:rPr>
      </w:pPr>
      <w:r w:rsidRPr="2C8C762E">
        <w:rPr>
          <w:rFonts w:ascii="Arial" w:eastAsia="Arial" w:hAnsi="Arial" w:cs="Arial"/>
        </w:rPr>
        <w:t>Display live and historical data on a downloadable mobile application.</w:t>
      </w:r>
    </w:p>
    <w:p w14:paraId="0B5FAF4A" w14:textId="143C2CCC" w:rsidR="00A26966" w:rsidRPr="00230B8E" w:rsidRDefault="00925FA0" w:rsidP="004B3842">
      <w:pPr>
        <w:pStyle w:val="ListParagraph"/>
        <w:numPr>
          <w:ilvl w:val="0"/>
          <w:numId w:val="1"/>
        </w:numPr>
        <w:ind w:left="357" w:hanging="357"/>
        <w:rPr>
          <w:rFonts w:ascii="Arial" w:eastAsia="Arial" w:hAnsi="Arial" w:cs="Arial"/>
        </w:rPr>
      </w:pPr>
      <w:r w:rsidRPr="2C8C762E">
        <w:rPr>
          <w:rFonts w:ascii="Arial" w:eastAsia="Arial" w:hAnsi="Arial" w:cs="Arial"/>
        </w:rPr>
        <w:t>Key Milestones (Gates): The project must meet the following mandatory</w:t>
      </w:r>
      <w:r w:rsidR="005B6975" w:rsidRPr="2C8C762E">
        <w:rPr>
          <w:rFonts w:ascii="Arial" w:eastAsia="Arial" w:hAnsi="Arial" w:cs="Arial"/>
        </w:rPr>
        <w:t xml:space="preserve"> deadlines for trial phases and deliverables:</w:t>
      </w:r>
    </w:p>
    <w:p w14:paraId="0A9D201D" w14:textId="376DD9D6" w:rsidR="005B6975" w:rsidRPr="00230B8E" w:rsidRDefault="005B6975" w:rsidP="003603A0">
      <w:pPr>
        <w:pStyle w:val="ListParagraph"/>
        <w:numPr>
          <w:ilvl w:val="2"/>
          <w:numId w:val="5"/>
        </w:numPr>
        <w:rPr>
          <w:rFonts w:ascii="Arial" w:eastAsia="Arial" w:hAnsi="Arial" w:cs="Arial"/>
        </w:rPr>
      </w:pPr>
      <w:r w:rsidRPr="2C8C762E">
        <w:rPr>
          <w:rFonts w:ascii="Arial" w:eastAsia="Arial" w:hAnsi="Arial" w:cs="Arial"/>
        </w:rPr>
        <w:t>Small scale trial</w:t>
      </w:r>
      <w:r w:rsidR="005D58BC" w:rsidRPr="2C8C762E">
        <w:rPr>
          <w:rFonts w:ascii="Arial" w:eastAsia="Arial" w:hAnsi="Arial" w:cs="Arial"/>
        </w:rPr>
        <w:t xml:space="preserve"> (Bondi Junction)</w:t>
      </w:r>
      <w:r w:rsidR="003A330F" w:rsidRPr="2C8C762E">
        <w:rPr>
          <w:rFonts w:ascii="Arial" w:eastAsia="Arial" w:hAnsi="Arial" w:cs="Arial"/>
        </w:rPr>
        <w:t>: 1</w:t>
      </w:r>
      <w:r w:rsidR="003A330F" w:rsidRPr="2C8C762E">
        <w:rPr>
          <w:rFonts w:ascii="Arial" w:eastAsia="Arial" w:hAnsi="Arial" w:cs="Arial"/>
          <w:vertAlign w:val="superscript"/>
        </w:rPr>
        <w:t>st</w:t>
      </w:r>
      <w:r w:rsidR="003A330F" w:rsidRPr="2C8C762E">
        <w:rPr>
          <w:rFonts w:ascii="Arial" w:eastAsia="Arial" w:hAnsi="Arial" w:cs="Arial"/>
        </w:rPr>
        <w:t xml:space="preserve"> May 2027</w:t>
      </w:r>
    </w:p>
    <w:p w14:paraId="285E01BD" w14:textId="2296D4A8" w:rsidR="003A330F" w:rsidRPr="00230B8E" w:rsidRDefault="003A330F" w:rsidP="003603A0">
      <w:pPr>
        <w:pStyle w:val="ListParagraph"/>
        <w:numPr>
          <w:ilvl w:val="2"/>
          <w:numId w:val="5"/>
        </w:numPr>
        <w:rPr>
          <w:rFonts w:ascii="Arial" w:eastAsia="Arial" w:hAnsi="Arial" w:cs="Arial"/>
        </w:rPr>
      </w:pPr>
      <w:r w:rsidRPr="2C8C762E">
        <w:rPr>
          <w:rFonts w:ascii="Arial" w:eastAsia="Arial" w:hAnsi="Arial" w:cs="Arial"/>
        </w:rPr>
        <w:t>Large scale trial (3 additional stations</w:t>
      </w:r>
      <w:r w:rsidR="000853F7" w:rsidRPr="2C8C762E">
        <w:rPr>
          <w:rFonts w:ascii="Arial" w:eastAsia="Arial" w:hAnsi="Arial" w:cs="Arial"/>
        </w:rPr>
        <w:t xml:space="preserve"> and live API</w:t>
      </w:r>
      <w:r w:rsidRPr="2C8C762E">
        <w:rPr>
          <w:rFonts w:ascii="Arial" w:eastAsia="Arial" w:hAnsi="Arial" w:cs="Arial"/>
        </w:rPr>
        <w:t>)</w:t>
      </w:r>
      <w:r w:rsidR="000853F7" w:rsidRPr="2C8C762E">
        <w:rPr>
          <w:rFonts w:ascii="Arial" w:eastAsia="Arial" w:hAnsi="Arial" w:cs="Arial"/>
        </w:rPr>
        <w:t>: 1</w:t>
      </w:r>
      <w:r w:rsidR="000853F7" w:rsidRPr="2C8C762E">
        <w:rPr>
          <w:rFonts w:ascii="Arial" w:eastAsia="Arial" w:hAnsi="Arial" w:cs="Arial"/>
          <w:vertAlign w:val="superscript"/>
        </w:rPr>
        <w:t>st</w:t>
      </w:r>
      <w:r w:rsidR="000853F7" w:rsidRPr="2C8C762E">
        <w:rPr>
          <w:rFonts w:ascii="Arial" w:eastAsia="Arial" w:hAnsi="Arial" w:cs="Arial"/>
        </w:rPr>
        <w:t xml:space="preserve"> July 2027</w:t>
      </w:r>
    </w:p>
    <w:p w14:paraId="4A2971D3" w14:textId="1C279DB0" w:rsidR="000853F7" w:rsidRPr="00230B8E" w:rsidRDefault="000853F7" w:rsidP="003603A0">
      <w:pPr>
        <w:pStyle w:val="ListParagraph"/>
        <w:numPr>
          <w:ilvl w:val="2"/>
          <w:numId w:val="5"/>
        </w:numPr>
        <w:rPr>
          <w:rFonts w:ascii="Arial" w:eastAsia="Arial" w:hAnsi="Arial" w:cs="Arial"/>
        </w:rPr>
      </w:pPr>
      <w:r w:rsidRPr="2C8C762E">
        <w:rPr>
          <w:rFonts w:ascii="Arial" w:eastAsia="Arial" w:hAnsi="Arial" w:cs="Arial"/>
        </w:rPr>
        <w:t>Verification trial</w:t>
      </w:r>
      <w:r w:rsidR="00353B1A" w:rsidRPr="2C8C762E">
        <w:rPr>
          <w:rFonts w:ascii="Arial" w:eastAsia="Arial" w:hAnsi="Arial" w:cs="Arial"/>
        </w:rPr>
        <w:t xml:space="preserve"> (all seven stations and </w:t>
      </w:r>
      <w:r w:rsidR="00D931DD" w:rsidRPr="2C8C762E">
        <w:rPr>
          <w:rFonts w:ascii="Arial" w:eastAsia="Arial" w:hAnsi="Arial" w:cs="Arial"/>
        </w:rPr>
        <w:t>predictable API</w:t>
      </w:r>
      <w:r w:rsidR="00353B1A" w:rsidRPr="2C8C762E">
        <w:rPr>
          <w:rFonts w:ascii="Arial" w:eastAsia="Arial" w:hAnsi="Arial" w:cs="Arial"/>
        </w:rPr>
        <w:t>)</w:t>
      </w:r>
      <w:r w:rsidR="00D931DD" w:rsidRPr="2C8C762E">
        <w:rPr>
          <w:rFonts w:ascii="Arial" w:eastAsia="Arial" w:hAnsi="Arial" w:cs="Arial"/>
        </w:rPr>
        <w:t>: 1</w:t>
      </w:r>
      <w:r w:rsidR="00D931DD" w:rsidRPr="2C8C762E">
        <w:rPr>
          <w:rFonts w:ascii="Arial" w:eastAsia="Arial" w:hAnsi="Arial" w:cs="Arial"/>
          <w:vertAlign w:val="superscript"/>
        </w:rPr>
        <w:t>st</w:t>
      </w:r>
      <w:r w:rsidR="00D931DD" w:rsidRPr="2C8C762E">
        <w:rPr>
          <w:rFonts w:ascii="Arial" w:eastAsia="Arial" w:hAnsi="Arial" w:cs="Arial"/>
        </w:rPr>
        <w:t xml:space="preserve"> October 2027</w:t>
      </w:r>
    </w:p>
    <w:p w14:paraId="1DABE597" w14:textId="67EF48E5" w:rsidR="00C93E12" w:rsidRPr="00230B8E" w:rsidRDefault="00D931DD" w:rsidP="003603A0">
      <w:pPr>
        <w:pStyle w:val="ListParagraph"/>
        <w:numPr>
          <w:ilvl w:val="2"/>
          <w:numId w:val="5"/>
        </w:numPr>
        <w:rPr>
          <w:rFonts w:ascii="Arial" w:eastAsia="Arial" w:hAnsi="Arial" w:cs="Arial"/>
        </w:rPr>
      </w:pPr>
      <w:r w:rsidRPr="2C8C762E">
        <w:rPr>
          <w:rFonts w:ascii="Arial" w:eastAsia="Arial" w:hAnsi="Arial" w:cs="Arial"/>
        </w:rPr>
        <w:t>Dashboard</w:t>
      </w:r>
      <w:r w:rsidR="002C15B4" w:rsidRPr="2C8C762E">
        <w:rPr>
          <w:rFonts w:ascii="Arial" w:eastAsia="Arial" w:hAnsi="Arial" w:cs="Arial"/>
        </w:rPr>
        <w:t xml:space="preserve"> (mobile app available): 1</w:t>
      </w:r>
      <w:r w:rsidR="002C15B4" w:rsidRPr="2C8C762E">
        <w:rPr>
          <w:rFonts w:ascii="Arial" w:eastAsia="Arial" w:hAnsi="Arial" w:cs="Arial"/>
          <w:vertAlign w:val="superscript"/>
        </w:rPr>
        <w:t>st</w:t>
      </w:r>
      <w:r w:rsidR="002C15B4" w:rsidRPr="2C8C762E">
        <w:rPr>
          <w:rFonts w:ascii="Arial" w:eastAsia="Arial" w:hAnsi="Arial" w:cs="Arial"/>
        </w:rPr>
        <w:t xml:space="preserve"> November 2027</w:t>
      </w:r>
    </w:p>
    <w:p w14:paraId="7812BAA2" w14:textId="37E12CBC" w:rsidR="00C93E12" w:rsidRPr="00230B8E" w:rsidRDefault="004A12F8" w:rsidP="004A12F8">
      <w:pPr>
        <w:rPr>
          <w:rFonts w:ascii="Arial" w:eastAsia="Arial" w:hAnsi="Arial" w:cs="Arial"/>
        </w:rPr>
      </w:pPr>
      <w:r w:rsidRPr="2C8C762E">
        <w:rPr>
          <w:rFonts w:ascii="Arial" w:eastAsia="Arial" w:hAnsi="Arial" w:cs="Arial"/>
        </w:rPr>
        <w:t xml:space="preserve">7. Project Closure and Handover: </w:t>
      </w:r>
      <w:r w:rsidR="003603A0" w:rsidRPr="2C8C762E">
        <w:rPr>
          <w:rFonts w:ascii="Arial" w:eastAsia="Arial" w:hAnsi="Arial" w:cs="Arial"/>
        </w:rPr>
        <w:t>By 1</w:t>
      </w:r>
      <w:r w:rsidR="003603A0" w:rsidRPr="2C8C762E">
        <w:rPr>
          <w:rFonts w:ascii="Arial" w:eastAsia="Arial" w:hAnsi="Arial" w:cs="Arial"/>
          <w:vertAlign w:val="superscript"/>
        </w:rPr>
        <w:t>st</w:t>
      </w:r>
      <w:r w:rsidR="003603A0" w:rsidRPr="2C8C762E">
        <w:rPr>
          <w:rFonts w:ascii="Arial" w:eastAsia="Arial" w:hAnsi="Arial" w:cs="Arial"/>
        </w:rPr>
        <w:t xml:space="preserve"> December 2027, the team must complete the handover to TfNSW staff. This includes providing all operational manuals and a final report detailing </w:t>
      </w:r>
      <w:r w:rsidR="00AA6D9D" w:rsidRPr="2C8C762E">
        <w:rPr>
          <w:rFonts w:ascii="Arial" w:eastAsia="Arial" w:hAnsi="Arial" w:cs="Arial"/>
        </w:rPr>
        <w:t>data insights, customer benefits, and future recommendations.</w:t>
      </w:r>
    </w:p>
    <w:p w14:paraId="271A6D19" w14:textId="77777777" w:rsidR="004E00CA" w:rsidRDefault="004E00CA" w:rsidP="004E00CA">
      <w:pPr>
        <w:pStyle w:val="Heading2"/>
        <w:rPr>
          <w:rFonts w:ascii="Arial" w:eastAsia="Arial" w:hAnsi="Arial" w:cs="Arial"/>
        </w:rPr>
      </w:pPr>
      <w:r w:rsidRPr="2C8C762E">
        <w:rPr>
          <w:rFonts w:ascii="Arial" w:eastAsia="Arial" w:hAnsi="Arial" w:cs="Arial"/>
        </w:rPr>
        <w:t>1.3. Assumptions</w:t>
      </w:r>
    </w:p>
    <w:p w14:paraId="7BEBDFA3" w14:textId="0DC50246" w:rsidR="009333BA" w:rsidRPr="00230B8E" w:rsidRDefault="009333BA" w:rsidP="009333BA">
      <w:pPr>
        <w:rPr>
          <w:rFonts w:ascii="Arial" w:eastAsia="Arial" w:hAnsi="Arial" w:cs="Arial"/>
        </w:rPr>
      </w:pPr>
      <w:r w:rsidRPr="2C8C762E">
        <w:rPr>
          <w:rFonts w:ascii="Arial" w:eastAsia="Arial" w:hAnsi="Arial" w:cs="Arial"/>
        </w:rPr>
        <w:t xml:space="preserve">This section outlines key assumptions made during the planning of the </w:t>
      </w:r>
      <w:r w:rsidR="00B43744" w:rsidRPr="2C8C762E">
        <w:rPr>
          <w:rFonts w:ascii="Arial" w:eastAsia="Arial" w:hAnsi="Arial" w:cs="Arial"/>
        </w:rPr>
        <w:t xml:space="preserve">project. These assumptions are crucial for defining the project scope, schedule, and budget. </w:t>
      </w:r>
      <w:r w:rsidR="005C00A7" w:rsidRPr="2C8C762E">
        <w:rPr>
          <w:rFonts w:ascii="Arial" w:eastAsia="Arial" w:hAnsi="Arial" w:cs="Arial"/>
        </w:rPr>
        <w:t>If</w:t>
      </w:r>
      <w:r w:rsidR="00B43744" w:rsidRPr="2C8C762E">
        <w:rPr>
          <w:rFonts w:ascii="Arial" w:eastAsia="Arial" w:hAnsi="Arial" w:cs="Arial"/>
        </w:rPr>
        <w:t xml:space="preserve"> any of these assumptions prove inco</w:t>
      </w:r>
      <w:r w:rsidR="00887EB6" w:rsidRPr="2C8C762E">
        <w:rPr>
          <w:rFonts w:ascii="Arial" w:eastAsia="Arial" w:hAnsi="Arial" w:cs="Arial"/>
        </w:rPr>
        <w:t>rrect, it may impact the project’s execution and success.</w:t>
      </w:r>
    </w:p>
    <w:p w14:paraId="0DA9E876" w14:textId="51494655" w:rsidR="00887EB6" w:rsidRPr="00230B8E" w:rsidRDefault="005C00A7" w:rsidP="00230B8E">
      <w:pPr>
        <w:rPr>
          <w:rStyle w:val="Strong"/>
          <w:rFonts w:ascii="Arial" w:eastAsia="Arial" w:hAnsi="Arial" w:cs="Arial"/>
        </w:rPr>
      </w:pPr>
      <w:r w:rsidRPr="2C8C762E">
        <w:rPr>
          <w:rStyle w:val="Strong"/>
          <w:rFonts w:ascii="Arial" w:eastAsia="Arial" w:hAnsi="Arial" w:cs="Arial"/>
        </w:rPr>
        <w:t>Site Access and Conditions:</w:t>
      </w:r>
    </w:p>
    <w:p w14:paraId="66804668" w14:textId="219E5E1C" w:rsidR="005C00A7" w:rsidRPr="00230B8E" w:rsidRDefault="005C00A7" w:rsidP="00230B8E">
      <w:pPr>
        <w:pStyle w:val="ListParagraph"/>
        <w:numPr>
          <w:ilvl w:val="0"/>
          <w:numId w:val="7"/>
        </w:numPr>
        <w:ind w:left="357" w:hanging="357"/>
        <w:rPr>
          <w:rFonts w:ascii="Arial" w:eastAsia="Arial" w:hAnsi="Arial" w:cs="Arial"/>
        </w:rPr>
      </w:pPr>
      <w:r w:rsidRPr="2C8C762E">
        <w:rPr>
          <w:rFonts w:ascii="Arial" w:eastAsia="Arial" w:hAnsi="Arial" w:cs="Arial"/>
        </w:rPr>
        <w:t>Platform Availability</w:t>
      </w:r>
      <w:r w:rsidR="00F022A3" w:rsidRPr="2C8C762E">
        <w:rPr>
          <w:rFonts w:ascii="Arial" w:eastAsia="Arial" w:hAnsi="Arial" w:cs="Arial"/>
        </w:rPr>
        <w:t xml:space="preserve">: </w:t>
      </w:r>
      <w:r w:rsidR="007B25D5" w:rsidRPr="2C8C762E">
        <w:rPr>
          <w:rFonts w:ascii="Arial" w:eastAsia="Arial" w:hAnsi="Arial" w:cs="Arial"/>
        </w:rPr>
        <w:t>TfNSW will grant necessary access to all seven T4 line station platforms for surveys and hardware installation within the project timeline.</w:t>
      </w:r>
    </w:p>
    <w:p w14:paraId="319A2F41" w14:textId="2FF68AFF" w:rsidR="005C00A7" w:rsidRPr="00230B8E" w:rsidRDefault="003216CB" w:rsidP="00230B8E">
      <w:pPr>
        <w:pStyle w:val="ListParagraph"/>
        <w:numPr>
          <w:ilvl w:val="0"/>
          <w:numId w:val="7"/>
        </w:numPr>
        <w:ind w:left="357" w:hanging="357"/>
        <w:rPr>
          <w:rFonts w:ascii="Arial" w:eastAsia="Arial" w:hAnsi="Arial" w:cs="Arial"/>
        </w:rPr>
      </w:pPr>
      <w:r w:rsidRPr="2C8C762E">
        <w:rPr>
          <w:rFonts w:ascii="Arial" w:eastAsia="Arial" w:hAnsi="Arial" w:cs="Arial"/>
        </w:rPr>
        <w:t>Structural Suitability</w:t>
      </w:r>
      <w:r w:rsidR="009F4A8F" w:rsidRPr="2C8C762E">
        <w:rPr>
          <w:rFonts w:ascii="Arial" w:eastAsia="Arial" w:hAnsi="Arial" w:cs="Arial"/>
        </w:rPr>
        <w:t>: Existing platform structures are suitable for mounting the selected hardware</w:t>
      </w:r>
      <w:r w:rsidR="00BC6062" w:rsidRPr="2C8C762E">
        <w:rPr>
          <w:rFonts w:ascii="Arial" w:eastAsia="Arial" w:hAnsi="Arial" w:cs="Arial"/>
        </w:rPr>
        <w:t xml:space="preserve"> without requiring major structural modifications.</w:t>
      </w:r>
    </w:p>
    <w:p w14:paraId="395E50DF" w14:textId="194A04F7" w:rsidR="003216CB" w:rsidRPr="00230B8E" w:rsidRDefault="003216CB" w:rsidP="00230B8E">
      <w:pPr>
        <w:pStyle w:val="ListParagraph"/>
        <w:numPr>
          <w:ilvl w:val="0"/>
          <w:numId w:val="7"/>
        </w:numPr>
        <w:ind w:left="357" w:hanging="357"/>
        <w:rPr>
          <w:rFonts w:ascii="Arial" w:eastAsia="Arial" w:hAnsi="Arial" w:cs="Arial"/>
        </w:rPr>
      </w:pPr>
      <w:r w:rsidRPr="2C8C762E">
        <w:rPr>
          <w:rFonts w:ascii="Arial" w:eastAsia="Arial" w:hAnsi="Arial" w:cs="Arial"/>
        </w:rPr>
        <w:t>Power Availability</w:t>
      </w:r>
      <w:r w:rsidR="00BC6062" w:rsidRPr="2C8C762E">
        <w:rPr>
          <w:rFonts w:ascii="Arial" w:eastAsia="Arial" w:hAnsi="Arial" w:cs="Arial"/>
        </w:rPr>
        <w:t>: Suitable power sources are available or can be readily installed at designated hardware locations on each platform.</w:t>
      </w:r>
    </w:p>
    <w:p w14:paraId="49474091" w14:textId="404A658F" w:rsidR="003216CB" w:rsidRPr="00230B8E" w:rsidRDefault="003216CB" w:rsidP="00230B8E">
      <w:pPr>
        <w:pStyle w:val="ListParagraph"/>
        <w:numPr>
          <w:ilvl w:val="0"/>
          <w:numId w:val="7"/>
        </w:numPr>
        <w:ind w:left="357" w:hanging="357"/>
        <w:rPr>
          <w:rFonts w:ascii="Arial" w:eastAsia="Arial" w:hAnsi="Arial" w:cs="Arial"/>
        </w:rPr>
      </w:pPr>
      <w:r w:rsidRPr="2C8C762E">
        <w:rPr>
          <w:rFonts w:ascii="Arial" w:eastAsia="Arial" w:hAnsi="Arial" w:cs="Arial"/>
        </w:rPr>
        <w:t>Network Connectivity</w:t>
      </w:r>
      <w:r w:rsidR="00BC6062" w:rsidRPr="2C8C762E">
        <w:rPr>
          <w:rFonts w:ascii="Arial" w:eastAsia="Arial" w:hAnsi="Arial" w:cs="Arial"/>
        </w:rPr>
        <w:t xml:space="preserve">: Adequate network connectivity </w:t>
      </w:r>
      <w:r w:rsidR="000274B8" w:rsidRPr="2C8C762E">
        <w:rPr>
          <w:rFonts w:ascii="Arial" w:eastAsia="Arial" w:hAnsi="Arial" w:cs="Arial"/>
        </w:rPr>
        <w:t>is available or can be installed at hardware locations to transmit data back to the central system.</w:t>
      </w:r>
    </w:p>
    <w:p w14:paraId="702744CA" w14:textId="651A25BC" w:rsidR="003216CB" w:rsidRPr="00230B8E" w:rsidRDefault="003216CB" w:rsidP="00230B8E">
      <w:pPr>
        <w:pStyle w:val="ListParagraph"/>
        <w:numPr>
          <w:ilvl w:val="0"/>
          <w:numId w:val="7"/>
        </w:numPr>
        <w:ind w:left="357" w:hanging="357"/>
        <w:rPr>
          <w:rFonts w:ascii="Arial" w:eastAsia="Arial" w:hAnsi="Arial" w:cs="Arial"/>
        </w:rPr>
      </w:pPr>
      <w:r w:rsidRPr="2C8C762E">
        <w:rPr>
          <w:rFonts w:ascii="Arial" w:eastAsia="Arial" w:hAnsi="Arial" w:cs="Arial"/>
        </w:rPr>
        <w:t>Heritage Constraints</w:t>
      </w:r>
      <w:r w:rsidR="000274B8" w:rsidRPr="2C8C762E">
        <w:rPr>
          <w:rFonts w:ascii="Arial" w:eastAsia="Arial" w:hAnsi="Arial" w:cs="Arial"/>
        </w:rPr>
        <w:t xml:space="preserve">: For stations with heritage significance, it is </w:t>
      </w:r>
      <w:r w:rsidR="00CE0BBF" w:rsidRPr="2C8C762E">
        <w:rPr>
          <w:rFonts w:ascii="Arial" w:eastAsia="Arial" w:hAnsi="Arial" w:cs="Arial"/>
        </w:rPr>
        <w:t>assumed that installation methods acceptable to heritage requirements can be identified and approved without significant delays or cost impacts.</w:t>
      </w:r>
    </w:p>
    <w:p w14:paraId="6D4478BE" w14:textId="4CE12C9F" w:rsidR="00F97F7D" w:rsidRPr="00230B8E" w:rsidRDefault="00F97F7D" w:rsidP="00230B8E">
      <w:pPr>
        <w:rPr>
          <w:rStyle w:val="Strong"/>
          <w:rFonts w:ascii="Arial" w:eastAsia="Arial" w:hAnsi="Arial" w:cs="Arial"/>
        </w:rPr>
      </w:pPr>
      <w:r w:rsidRPr="2C8C762E">
        <w:rPr>
          <w:rStyle w:val="Strong"/>
          <w:rFonts w:ascii="Arial" w:eastAsia="Arial" w:hAnsi="Arial" w:cs="Arial"/>
        </w:rPr>
        <w:t>Woollahra Station:</w:t>
      </w:r>
    </w:p>
    <w:p w14:paraId="59C22FB7" w14:textId="498D3727" w:rsidR="00F97F7D" w:rsidRPr="00230B8E" w:rsidRDefault="00F97F7D" w:rsidP="00230B8E">
      <w:pPr>
        <w:pStyle w:val="ListParagraph"/>
        <w:numPr>
          <w:ilvl w:val="0"/>
          <w:numId w:val="8"/>
        </w:numPr>
        <w:ind w:left="357" w:hanging="357"/>
        <w:rPr>
          <w:rFonts w:ascii="Arial" w:eastAsia="Arial" w:hAnsi="Arial" w:cs="Arial"/>
        </w:rPr>
      </w:pPr>
      <w:r w:rsidRPr="2C8C762E">
        <w:rPr>
          <w:rFonts w:ascii="Arial" w:eastAsia="Arial" w:hAnsi="Arial" w:cs="Arial"/>
        </w:rPr>
        <w:t>Construc</w:t>
      </w:r>
      <w:r w:rsidR="007A3887" w:rsidRPr="2C8C762E">
        <w:rPr>
          <w:rFonts w:ascii="Arial" w:eastAsia="Arial" w:hAnsi="Arial" w:cs="Arial"/>
        </w:rPr>
        <w:t>tion Status</w:t>
      </w:r>
      <w:r w:rsidR="00F3449F" w:rsidRPr="2C8C762E">
        <w:rPr>
          <w:rFonts w:ascii="Arial" w:eastAsia="Arial" w:hAnsi="Arial" w:cs="Arial"/>
        </w:rPr>
        <w:t xml:space="preserve">: It is assumed that construction progress at Woollahra Station will allow for safe access and timely installation of the required hardware between February and December 2027, aligning with </w:t>
      </w:r>
      <w:r w:rsidR="00DC3E29" w:rsidRPr="2C8C762E">
        <w:rPr>
          <w:rFonts w:ascii="Arial" w:eastAsia="Arial" w:hAnsi="Arial" w:cs="Arial"/>
        </w:rPr>
        <w:t>project milestones.</w:t>
      </w:r>
    </w:p>
    <w:p w14:paraId="0BC9CC94" w14:textId="755A1DE2" w:rsidR="007A3887" w:rsidRPr="00230B8E" w:rsidRDefault="007A3887" w:rsidP="00230B8E">
      <w:pPr>
        <w:pStyle w:val="ListParagraph"/>
        <w:numPr>
          <w:ilvl w:val="0"/>
          <w:numId w:val="8"/>
        </w:numPr>
        <w:ind w:left="357" w:hanging="357"/>
        <w:rPr>
          <w:rFonts w:ascii="Arial" w:eastAsia="Arial" w:hAnsi="Arial" w:cs="Arial"/>
        </w:rPr>
      </w:pPr>
      <w:r w:rsidRPr="2C8C762E">
        <w:rPr>
          <w:rFonts w:ascii="Arial" w:eastAsia="Arial" w:hAnsi="Arial" w:cs="Arial"/>
        </w:rPr>
        <w:t>Infrastructure Readiness</w:t>
      </w:r>
      <w:r w:rsidR="00DC3E29" w:rsidRPr="2C8C762E">
        <w:rPr>
          <w:rFonts w:ascii="Arial" w:eastAsia="Arial" w:hAnsi="Arial" w:cs="Arial"/>
        </w:rPr>
        <w:t xml:space="preserve">: Power and network infrastructure at Woollahra Station will be </w:t>
      </w:r>
      <w:r w:rsidR="00293576" w:rsidRPr="2C8C762E">
        <w:rPr>
          <w:rFonts w:ascii="Arial" w:eastAsia="Arial" w:hAnsi="Arial" w:cs="Arial"/>
        </w:rPr>
        <w:t>sufficiently ready to support the installation and operation of the occupancy counting hardware during the project timeline.</w:t>
      </w:r>
    </w:p>
    <w:p w14:paraId="451BBBD8" w14:textId="78C16D26" w:rsidR="007A3887" w:rsidRPr="00230B8E" w:rsidRDefault="007A3887" w:rsidP="00230B8E">
      <w:pPr>
        <w:rPr>
          <w:rStyle w:val="Strong"/>
          <w:rFonts w:ascii="Arial" w:eastAsia="Arial" w:hAnsi="Arial" w:cs="Arial"/>
        </w:rPr>
      </w:pPr>
      <w:r w:rsidRPr="2C8C762E">
        <w:rPr>
          <w:rStyle w:val="Strong"/>
          <w:rFonts w:ascii="Arial" w:eastAsia="Arial" w:hAnsi="Arial" w:cs="Arial"/>
        </w:rPr>
        <w:t>TfNSW Resources and Collaboration</w:t>
      </w:r>
    </w:p>
    <w:p w14:paraId="25E950EE" w14:textId="0D9E3D2A" w:rsidR="007A3887" w:rsidRPr="00230B8E" w:rsidRDefault="007A3887" w:rsidP="00230B8E">
      <w:pPr>
        <w:pStyle w:val="ListParagraph"/>
        <w:numPr>
          <w:ilvl w:val="0"/>
          <w:numId w:val="9"/>
        </w:numPr>
        <w:ind w:left="357" w:hanging="357"/>
        <w:rPr>
          <w:rFonts w:ascii="Arial" w:eastAsia="Arial" w:hAnsi="Arial" w:cs="Arial"/>
        </w:rPr>
      </w:pPr>
      <w:r w:rsidRPr="2C8C762E">
        <w:rPr>
          <w:rFonts w:ascii="Arial" w:eastAsia="Arial" w:hAnsi="Arial" w:cs="Arial"/>
        </w:rPr>
        <w:t>Stakeholder Availability</w:t>
      </w:r>
      <w:r w:rsidR="00D16025" w:rsidRPr="2C8C762E">
        <w:rPr>
          <w:rFonts w:ascii="Arial" w:eastAsia="Arial" w:hAnsi="Arial" w:cs="Arial"/>
        </w:rPr>
        <w:t xml:space="preserve">: Relevant TfNSW and Sydney Trains personnel will be available for necessary </w:t>
      </w:r>
      <w:r w:rsidR="0049199E" w:rsidRPr="2C8C762E">
        <w:rPr>
          <w:rFonts w:ascii="Arial" w:eastAsia="Arial" w:hAnsi="Arial" w:cs="Arial"/>
        </w:rPr>
        <w:t>consultations, reviews, and approvals.</w:t>
      </w:r>
    </w:p>
    <w:p w14:paraId="76ABC273" w14:textId="278FFB0A" w:rsidR="007A3887" w:rsidRPr="00230B8E" w:rsidRDefault="007A3887" w:rsidP="00230B8E">
      <w:pPr>
        <w:pStyle w:val="ListParagraph"/>
        <w:numPr>
          <w:ilvl w:val="0"/>
          <w:numId w:val="9"/>
        </w:numPr>
        <w:ind w:left="357" w:hanging="357"/>
        <w:rPr>
          <w:rFonts w:ascii="Arial" w:eastAsia="Arial" w:hAnsi="Arial" w:cs="Arial"/>
        </w:rPr>
      </w:pPr>
      <w:r w:rsidRPr="2C8C762E">
        <w:rPr>
          <w:rFonts w:ascii="Arial" w:eastAsia="Arial" w:hAnsi="Arial" w:cs="Arial"/>
        </w:rPr>
        <w:t>System Access</w:t>
      </w:r>
      <w:r w:rsidR="0049199E" w:rsidRPr="2C8C762E">
        <w:rPr>
          <w:rFonts w:ascii="Arial" w:eastAsia="Arial" w:hAnsi="Arial" w:cs="Arial"/>
        </w:rPr>
        <w:t>: Access to relevant TfNSW systems, specifically the Open Data Portal, will be granted for API integration. Technical specifications and support for integration will be provided in a timely manner.</w:t>
      </w:r>
    </w:p>
    <w:p w14:paraId="582B07D7" w14:textId="06EC2CAE" w:rsidR="007A3887" w:rsidRPr="00230B8E" w:rsidRDefault="00EB7E6E" w:rsidP="00230B8E">
      <w:pPr>
        <w:pStyle w:val="ListParagraph"/>
        <w:numPr>
          <w:ilvl w:val="0"/>
          <w:numId w:val="9"/>
        </w:numPr>
        <w:ind w:left="357" w:hanging="357"/>
        <w:rPr>
          <w:rFonts w:ascii="Arial" w:eastAsia="Arial" w:hAnsi="Arial" w:cs="Arial"/>
        </w:rPr>
      </w:pPr>
      <w:r w:rsidRPr="2C8C762E">
        <w:rPr>
          <w:rFonts w:ascii="Arial" w:eastAsia="Arial" w:hAnsi="Arial" w:cs="Arial"/>
        </w:rPr>
        <w:t>Permitting Process</w:t>
      </w:r>
      <w:r w:rsidR="00783718" w:rsidRPr="2C8C762E">
        <w:rPr>
          <w:rFonts w:ascii="Arial" w:eastAsia="Arial" w:hAnsi="Arial" w:cs="Arial"/>
        </w:rPr>
        <w:t>: Standard processes for obtaining permits are understood, and approval</w:t>
      </w:r>
      <w:r w:rsidR="009137DC" w:rsidRPr="2C8C762E">
        <w:rPr>
          <w:rFonts w:ascii="Arial" w:eastAsia="Arial" w:hAnsi="Arial" w:cs="Arial"/>
        </w:rPr>
        <w:t>s will be granted within expected timeframes.</w:t>
      </w:r>
    </w:p>
    <w:p w14:paraId="48BBF98B" w14:textId="156703AB" w:rsidR="00EB7E6E" w:rsidRPr="00230B8E" w:rsidRDefault="00EB7E6E" w:rsidP="00230B8E">
      <w:pPr>
        <w:pStyle w:val="ListParagraph"/>
        <w:numPr>
          <w:ilvl w:val="0"/>
          <w:numId w:val="9"/>
        </w:numPr>
        <w:ind w:left="357" w:hanging="357"/>
        <w:rPr>
          <w:rFonts w:ascii="Arial" w:eastAsia="Arial" w:hAnsi="Arial" w:cs="Arial"/>
        </w:rPr>
      </w:pPr>
      <w:r w:rsidRPr="2C8C762E">
        <w:rPr>
          <w:rFonts w:ascii="Arial" w:eastAsia="Arial" w:hAnsi="Arial" w:cs="Arial"/>
        </w:rPr>
        <w:t>Standards and Compliance</w:t>
      </w:r>
      <w:r w:rsidR="009137DC" w:rsidRPr="2C8C762E">
        <w:rPr>
          <w:rFonts w:ascii="Arial" w:eastAsia="Arial" w:hAnsi="Arial" w:cs="Arial"/>
        </w:rPr>
        <w:t>: TfNSW will provide clear documentation regarding data security, privacy, and Australian Standards compliance requirements.</w:t>
      </w:r>
    </w:p>
    <w:p w14:paraId="2A832F6F" w14:textId="3740D71D" w:rsidR="00EB7E6E" w:rsidRPr="00230B8E" w:rsidRDefault="00EB7E6E" w:rsidP="00230B8E">
      <w:pPr>
        <w:rPr>
          <w:rStyle w:val="Strong"/>
          <w:rFonts w:ascii="Arial" w:eastAsia="Arial" w:hAnsi="Arial" w:cs="Arial"/>
        </w:rPr>
      </w:pPr>
      <w:r w:rsidRPr="2C8C762E">
        <w:rPr>
          <w:rStyle w:val="Strong"/>
          <w:rFonts w:ascii="Arial" w:eastAsia="Arial" w:hAnsi="Arial" w:cs="Arial"/>
        </w:rPr>
        <w:t>Technology and Data:</w:t>
      </w:r>
    </w:p>
    <w:p w14:paraId="248D2E87" w14:textId="17CEE361" w:rsidR="00EB7E6E" w:rsidRPr="00230B8E" w:rsidRDefault="00EB7E6E" w:rsidP="00230B8E">
      <w:pPr>
        <w:pStyle w:val="ListParagraph"/>
        <w:numPr>
          <w:ilvl w:val="0"/>
          <w:numId w:val="10"/>
        </w:numPr>
        <w:ind w:left="357" w:hanging="357"/>
        <w:rPr>
          <w:rFonts w:ascii="Arial" w:eastAsia="Arial" w:hAnsi="Arial" w:cs="Arial"/>
        </w:rPr>
      </w:pPr>
      <w:r w:rsidRPr="2C8C762E">
        <w:rPr>
          <w:rFonts w:ascii="Arial" w:eastAsia="Arial" w:hAnsi="Arial" w:cs="Arial"/>
        </w:rPr>
        <w:t>Hardware Performance</w:t>
      </w:r>
      <w:r w:rsidR="008358F6" w:rsidRPr="2C8C762E">
        <w:rPr>
          <w:rFonts w:ascii="Arial" w:eastAsia="Arial" w:hAnsi="Arial" w:cs="Arial"/>
        </w:rPr>
        <w:t>: The selected hardware technologies are sufficiently mature and capable of accurately performing anonymised people counting under varying platform conditions.</w:t>
      </w:r>
    </w:p>
    <w:p w14:paraId="762EB270" w14:textId="7C65D8D1" w:rsidR="00EB7E6E" w:rsidRPr="00230B8E" w:rsidRDefault="00EB7E6E" w:rsidP="00230B8E">
      <w:pPr>
        <w:pStyle w:val="ListParagraph"/>
        <w:numPr>
          <w:ilvl w:val="0"/>
          <w:numId w:val="10"/>
        </w:numPr>
        <w:ind w:left="357" w:hanging="357"/>
        <w:rPr>
          <w:rFonts w:ascii="Arial" w:eastAsia="Arial" w:hAnsi="Arial" w:cs="Arial"/>
        </w:rPr>
      </w:pPr>
      <w:r w:rsidRPr="2C8C762E">
        <w:rPr>
          <w:rFonts w:ascii="Arial" w:eastAsia="Arial" w:hAnsi="Arial" w:cs="Arial"/>
        </w:rPr>
        <w:t>Software Environment</w:t>
      </w:r>
      <w:r w:rsidR="003123CD" w:rsidRPr="2C8C762E">
        <w:rPr>
          <w:rFonts w:ascii="Arial" w:eastAsia="Arial" w:hAnsi="Arial" w:cs="Arial"/>
        </w:rPr>
        <w:t>:</w:t>
      </w:r>
      <w:r w:rsidR="006163F4" w:rsidRPr="2C8C762E">
        <w:rPr>
          <w:rFonts w:ascii="Arial" w:eastAsia="Arial" w:hAnsi="Arial" w:cs="Arial"/>
        </w:rPr>
        <w:t xml:space="preserve"> Necessary computing resources will be </w:t>
      </w:r>
      <w:r w:rsidR="00191DF0" w:rsidRPr="2C8C762E">
        <w:rPr>
          <w:rFonts w:ascii="Arial" w:eastAsia="Arial" w:hAnsi="Arial" w:cs="Arial"/>
        </w:rPr>
        <w:t>available and provisioned for data storage, processing, analytics, and hosting the API and mobile app backend.</w:t>
      </w:r>
    </w:p>
    <w:p w14:paraId="71F6C2A1" w14:textId="46A6BF64" w:rsidR="00EB7E6E" w:rsidRPr="00230B8E" w:rsidRDefault="00EB7E6E" w:rsidP="00230B8E">
      <w:pPr>
        <w:pStyle w:val="ListParagraph"/>
        <w:numPr>
          <w:ilvl w:val="0"/>
          <w:numId w:val="10"/>
        </w:numPr>
        <w:ind w:left="357" w:hanging="357"/>
        <w:rPr>
          <w:rFonts w:ascii="Arial" w:eastAsia="Arial" w:hAnsi="Arial" w:cs="Arial"/>
        </w:rPr>
      </w:pPr>
      <w:r w:rsidRPr="2C8C762E">
        <w:rPr>
          <w:rFonts w:ascii="Arial" w:eastAsia="Arial" w:hAnsi="Arial" w:cs="Arial"/>
        </w:rPr>
        <w:t>Data Quality</w:t>
      </w:r>
      <w:r w:rsidR="003F26BD" w:rsidRPr="2C8C762E">
        <w:rPr>
          <w:rFonts w:ascii="Arial" w:eastAsia="Arial" w:hAnsi="Arial" w:cs="Arial"/>
        </w:rPr>
        <w:t>: Data generated by the hardware will be of sufficient quality for the predictive analytics engine to function effectively.</w:t>
      </w:r>
    </w:p>
    <w:p w14:paraId="3BD8173F" w14:textId="77777777" w:rsidR="004E00CA" w:rsidRDefault="004E00CA" w:rsidP="004E00CA">
      <w:pPr>
        <w:pStyle w:val="Heading2"/>
        <w:rPr>
          <w:rFonts w:ascii="Arial" w:eastAsia="Arial" w:hAnsi="Arial" w:cs="Arial"/>
        </w:rPr>
      </w:pPr>
      <w:r w:rsidRPr="2C8C762E">
        <w:rPr>
          <w:rFonts w:ascii="Arial" w:eastAsia="Arial" w:hAnsi="Arial" w:cs="Arial"/>
        </w:rPr>
        <w:t>1.4. Objectives</w:t>
      </w:r>
    </w:p>
    <w:p w14:paraId="40429EA8" w14:textId="77777777" w:rsidR="005B485D" w:rsidRDefault="00230B8E" w:rsidP="00230B8E">
      <w:pPr>
        <w:rPr>
          <w:rFonts w:ascii="Arial" w:eastAsia="Arial" w:hAnsi="Arial" w:cs="Arial"/>
        </w:rPr>
      </w:pPr>
      <w:r w:rsidRPr="2C8C762E">
        <w:rPr>
          <w:rFonts w:ascii="Arial" w:eastAsia="Arial" w:hAnsi="Arial" w:cs="Arial"/>
        </w:rPr>
        <w:t>The primary objective of this project is to provide TfNSW with insights into customer platform usage on the T4 line by implementing an occupancy counting system. This supports the TfNSW Future Transport Strategy by optimising network understanding and exploring new technologies.</w:t>
      </w:r>
    </w:p>
    <w:p w14:paraId="3E5C7663" w14:textId="56F641AE" w:rsidR="00230B8E" w:rsidRDefault="005B485D" w:rsidP="00230B8E">
      <w:pPr>
        <w:rPr>
          <w:rFonts w:ascii="Arial" w:eastAsia="Arial" w:hAnsi="Arial" w:cs="Arial"/>
        </w:rPr>
      </w:pPr>
      <w:r w:rsidRPr="2C8C762E">
        <w:rPr>
          <w:rFonts w:ascii="Arial" w:eastAsia="Arial" w:hAnsi="Arial" w:cs="Arial"/>
        </w:rPr>
        <w:t>Specific project objectives include:</w:t>
      </w:r>
    </w:p>
    <w:p w14:paraId="7DBAE7FC" w14:textId="71AAC8AB" w:rsidR="005B485D" w:rsidRDefault="001777FF" w:rsidP="0030571A">
      <w:pPr>
        <w:pStyle w:val="ListParagraph"/>
        <w:numPr>
          <w:ilvl w:val="0"/>
          <w:numId w:val="11"/>
        </w:numPr>
        <w:ind w:left="357" w:hanging="357"/>
        <w:rPr>
          <w:rFonts w:ascii="Arial" w:eastAsia="Arial" w:hAnsi="Arial" w:cs="Arial"/>
        </w:rPr>
      </w:pPr>
      <w:r w:rsidRPr="2C8C762E">
        <w:rPr>
          <w:rFonts w:ascii="Arial" w:eastAsia="Arial" w:hAnsi="Arial" w:cs="Arial"/>
        </w:rPr>
        <w:t>Hardware Deployment</w:t>
      </w:r>
      <w:r w:rsidR="00AA205F" w:rsidRPr="2C8C762E">
        <w:rPr>
          <w:rFonts w:ascii="Arial" w:eastAsia="Arial" w:hAnsi="Arial" w:cs="Arial"/>
        </w:rPr>
        <w:t>: Successfully install test, and commission people-counting hardware</w:t>
      </w:r>
      <w:r w:rsidR="009E438A" w:rsidRPr="2C8C762E">
        <w:rPr>
          <w:rFonts w:ascii="Arial" w:eastAsia="Arial" w:hAnsi="Arial" w:cs="Arial"/>
        </w:rPr>
        <w:t xml:space="preserve"> </w:t>
      </w:r>
      <w:r w:rsidR="00F5014D" w:rsidRPr="2C8C762E">
        <w:rPr>
          <w:rFonts w:ascii="Arial" w:eastAsia="Arial" w:hAnsi="Arial" w:cs="Arial"/>
        </w:rPr>
        <w:t xml:space="preserve">on all T4 platforms at the specified stations </w:t>
      </w:r>
      <w:r w:rsidR="009E438A" w:rsidRPr="2C8C762E">
        <w:rPr>
          <w:rFonts w:ascii="Arial" w:eastAsia="Arial" w:hAnsi="Arial" w:cs="Arial"/>
        </w:rPr>
        <w:t xml:space="preserve">by the </w:t>
      </w:r>
      <w:r w:rsidR="00195598" w:rsidRPr="2C8C762E">
        <w:rPr>
          <w:rFonts w:ascii="Arial" w:eastAsia="Arial" w:hAnsi="Arial" w:cs="Arial"/>
        </w:rPr>
        <w:t>v</w:t>
      </w:r>
      <w:r w:rsidR="009E438A" w:rsidRPr="2C8C762E">
        <w:rPr>
          <w:rFonts w:ascii="Arial" w:eastAsia="Arial" w:hAnsi="Arial" w:cs="Arial"/>
        </w:rPr>
        <w:t xml:space="preserve">erification </w:t>
      </w:r>
      <w:r w:rsidR="00195598" w:rsidRPr="2C8C762E">
        <w:rPr>
          <w:rFonts w:ascii="Arial" w:eastAsia="Arial" w:hAnsi="Arial" w:cs="Arial"/>
        </w:rPr>
        <w:t>t</w:t>
      </w:r>
      <w:r w:rsidR="009E438A" w:rsidRPr="2C8C762E">
        <w:rPr>
          <w:rFonts w:ascii="Arial" w:eastAsia="Arial" w:hAnsi="Arial" w:cs="Arial"/>
        </w:rPr>
        <w:t>rial gate.</w:t>
      </w:r>
    </w:p>
    <w:p w14:paraId="76151008" w14:textId="08F248BA" w:rsidR="001777FF" w:rsidRDefault="001777FF" w:rsidP="0030571A">
      <w:pPr>
        <w:pStyle w:val="ListParagraph"/>
        <w:numPr>
          <w:ilvl w:val="0"/>
          <w:numId w:val="11"/>
        </w:numPr>
        <w:ind w:left="357" w:hanging="357"/>
        <w:rPr>
          <w:rFonts w:ascii="Arial" w:eastAsia="Arial" w:hAnsi="Arial" w:cs="Arial"/>
        </w:rPr>
      </w:pPr>
      <w:r w:rsidRPr="2C8C762E">
        <w:rPr>
          <w:rFonts w:ascii="Arial" w:eastAsia="Arial" w:hAnsi="Arial" w:cs="Arial"/>
        </w:rPr>
        <w:t>Anonymised Counting</w:t>
      </w:r>
      <w:r w:rsidR="009E438A" w:rsidRPr="2C8C762E">
        <w:rPr>
          <w:rFonts w:ascii="Arial" w:eastAsia="Arial" w:hAnsi="Arial" w:cs="Arial"/>
        </w:rPr>
        <w:t xml:space="preserve">: </w:t>
      </w:r>
      <w:r w:rsidR="00F5014D" w:rsidRPr="2C8C762E">
        <w:rPr>
          <w:rFonts w:ascii="Arial" w:eastAsia="Arial" w:hAnsi="Arial" w:cs="Arial"/>
        </w:rPr>
        <w:t>Develop and implement software to accurately count platform occupants in an anonymised manner, meeting TfNSW privacy and data standards.</w:t>
      </w:r>
    </w:p>
    <w:p w14:paraId="764A0A14" w14:textId="13474416" w:rsidR="001777FF" w:rsidRDefault="001777FF" w:rsidP="0030571A">
      <w:pPr>
        <w:pStyle w:val="ListParagraph"/>
        <w:numPr>
          <w:ilvl w:val="0"/>
          <w:numId w:val="11"/>
        </w:numPr>
        <w:ind w:left="357" w:hanging="357"/>
        <w:rPr>
          <w:rFonts w:ascii="Arial" w:eastAsia="Arial" w:hAnsi="Arial" w:cs="Arial"/>
        </w:rPr>
      </w:pPr>
      <w:r w:rsidRPr="2C8C762E">
        <w:rPr>
          <w:rFonts w:ascii="Arial" w:eastAsia="Arial" w:hAnsi="Arial" w:cs="Arial"/>
        </w:rPr>
        <w:t>Secure Data Storage</w:t>
      </w:r>
      <w:r w:rsidR="00DD1AD8" w:rsidRPr="2C8C762E">
        <w:rPr>
          <w:rFonts w:ascii="Arial" w:eastAsia="Arial" w:hAnsi="Arial" w:cs="Arial"/>
        </w:rPr>
        <w:t xml:space="preserve">: </w:t>
      </w:r>
      <w:r w:rsidR="003C5510" w:rsidRPr="2C8C762E">
        <w:rPr>
          <w:rFonts w:ascii="Arial" w:eastAsia="Arial" w:hAnsi="Arial" w:cs="Arial"/>
        </w:rPr>
        <w:t>Establish a secure data infrastructure compliant with Australian Standards for storing the collected occupancy data.</w:t>
      </w:r>
    </w:p>
    <w:p w14:paraId="2F0A6773" w14:textId="5CCC345D" w:rsidR="001777FF" w:rsidRDefault="001777FF" w:rsidP="0030571A">
      <w:pPr>
        <w:pStyle w:val="ListParagraph"/>
        <w:numPr>
          <w:ilvl w:val="0"/>
          <w:numId w:val="11"/>
        </w:numPr>
        <w:ind w:left="357" w:hanging="357"/>
        <w:rPr>
          <w:rFonts w:ascii="Arial" w:eastAsia="Arial" w:hAnsi="Arial" w:cs="Arial"/>
        </w:rPr>
      </w:pPr>
      <w:r w:rsidRPr="2C8C762E">
        <w:rPr>
          <w:rFonts w:ascii="Arial" w:eastAsia="Arial" w:hAnsi="Arial" w:cs="Arial"/>
        </w:rPr>
        <w:t>Public API Development</w:t>
      </w:r>
      <w:r w:rsidR="00C40321" w:rsidRPr="2C8C762E">
        <w:rPr>
          <w:rFonts w:ascii="Arial" w:eastAsia="Arial" w:hAnsi="Arial" w:cs="Arial"/>
        </w:rPr>
        <w:t xml:space="preserve">: Create and deploy a publicly accessible API, integrated with the TfNSW Open Data Portal, providing live and historical occupancy counts by the </w:t>
      </w:r>
      <w:r w:rsidR="002D4F3F" w:rsidRPr="2C8C762E">
        <w:rPr>
          <w:rFonts w:ascii="Arial" w:eastAsia="Arial" w:hAnsi="Arial" w:cs="Arial"/>
        </w:rPr>
        <w:t>l</w:t>
      </w:r>
      <w:r w:rsidR="00C40321" w:rsidRPr="2C8C762E">
        <w:rPr>
          <w:rFonts w:ascii="Arial" w:eastAsia="Arial" w:hAnsi="Arial" w:cs="Arial"/>
        </w:rPr>
        <w:t xml:space="preserve">arge </w:t>
      </w:r>
      <w:r w:rsidR="002D4F3F" w:rsidRPr="2C8C762E">
        <w:rPr>
          <w:rFonts w:ascii="Arial" w:eastAsia="Arial" w:hAnsi="Arial" w:cs="Arial"/>
        </w:rPr>
        <w:t>s</w:t>
      </w:r>
      <w:r w:rsidR="00C40321" w:rsidRPr="2C8C762E">
        <w:rPr>
          <w:rFonts w:ascii="Arial" w:eastAsia="Arial" w:hAnsi="Arial" w:cs="Arial"/>
        </w:rPr>
        <w:t xml:space="preserve">cale </w:t>
      </w:r>
      <w:r w:rsidR="002D4F3F" w:rsidRPr="2C8C762E">
        <w:rPr>
          <w:rFonts w:ascii="Arial" w:eastAsia="Arial" w:hAnsi="Arial" w:cs="Arial"/>
        </w:rPr>
        <w:t>t</w:t>
      </w:r>
      <w:r w:rsidR="00C40321" w:rsidRPr="2C8C762E">
        <w:rPr>
          <w:rFonts w:ascii="Arial" w:eastAsia="Arial" w:hAnsi="Arial" w:cs="Arial"/>
        </w:rPr>
        <w:t>rial gate.</w:t>
      </w:r>
    </w:p>
    <w:p w14:paraId="40936377" w14:textId="62DA35F8" w:rsidR="001777FF" w:rsidRDefault="001777FF" w:rsidP="0030571A">
      <w:pPr>
        <w:pStyle w:val="ListParagraph"/>
        <w:numPr>
          <w:ilvl w:val="0"/>
          <w:numId w:val="11"/>
        </w:numPr>
        <w:ind w:left="357" w:hanging="357"/>
        <w:rPr>
          <w:rFonts w:ascii="Arial" w:eastAsia="Arial" w:hAnsi="Arial" w:cs="Arial"/>
        </w:rPr>
      </w:pPr>
      <w:r w:rsidRPr="2C8C762E">
        <w:rPr>
          <w:rFonts w:ascii="Arial" w:eastAsia="Arial" w:hAnsi="Arial" w:cs="Arial"/>
        </w:rPr>
        <w:t>Predictive Analytics</w:t>
      </w:r>
      <w:r w:rsidR="00C40321" w:rsidRPr="2C8C762E">
        <w:rPr>
          <w:rFonts w:ascii="Arial" w:eastAsia="Arial" w:hAnsi="Arial" w:cs="Arial"/>
        </w:rPr>
        <w:t xml:space="preserve">: </w:t>
      </w:r>
      <w:r w:rsidR="00701AA8" w:rsidRPr="2C8C762E">
        <w:rPr>
          <w:rFonts w:ascii="Arial" w:eastAsia="Arial" w:hAnsi="Arial" w:cs="Arial"/>
        </w:rPr>
        <w:t xml:space="preserve">Develop and integrate </w:t>
      </w:r>
      <w:r w:rsidR="005B5438" w:rsidRPr="2C8C762E">
        <w:rPr>
          <w:rFonts w:ascii="Arial" w:eastAsia="Arial" w:hAnsi="Arial" w:cs="Arial"/>
        </w:rPr>
        <w:t xml:space="preserve">a predictive analytics engine into the API to forecast future platform patronage numbers by the </w:t>
      </w:r>
      <w:r w:rsidR="00E91BFD" w:rsidRPr="2C8C762E">
        <w:rPr>
          <w:rFonts w:ascii="Arial" w:eastAsia="Arial" w:hAnsi="Arial" w:cs="Arial"/>
        </w:rPr>
        <w:t>v</w:t>
      </w:r>
      <w:r w:rsidR="005B5438" w:rsidRPr="2C8C762E">
        <w:rPr>
          <w:rFonts w:ascii="Arial" w:eastAsia="Arial" w:hAnsi="Arial" w:cs="Arial"/>
        </w:rPr>
        <w:t xml:space="preserve">erification </w:t>
      </w:r>
      <w:r w:rsidR="00E91BFD" w:rsidRPr="2C8C762E">
        <w:rPr>
          <w:rFonts w:ascii="Arial" w:eastAsia="Arial" w:hAnsi="Arial" w:cs="Arial"/>
        </w:rPr>
        <w:t>t</w:t>
      </w:r>
      <w:r w:rsidR="005B5438" w:rsidRPr="2C8C762E">
        <w:rPr>
          <w:rFonts w:ascii="Arial" w:eastAsia="Arial" w:hAnsi="Arial" w:cs="Arial"/>
        </w:rPr>
        <w:t>rial gate.</w:t>
      </w:r>
    </w:p>
    <w:p w14:paraId="3E7E2FF9" w14:textId="39649D82" w:rsidR="00D06E7D" w:rsidRDefault="0030200B">
      <w:pPr>
        <w:pStyle w:val="ListParagraph"/>
        <w:numPr>
          <w:ilvl w:val="0"/>
          <w:numId w:val="11"/>
        </w:numPr>
        <w:ind w:left="357" w:hanging="357"/>
        <w:rPr>
          <w:rFonts w:ascii="Arial" w:eastAsia="Arial" w:hAnsi="Arial" w:cs="Arial"/>
        </w:rPr>
      </w:pPr>
      <w:r w:rsidRPr="2C8C762E">
        <w:rPr>
          <w:rFonts w:ascii="Arial" w:eastAsia="Arial" w:hAnsi="Arial" w:cs="Arial"/>
        </w:rPr>
        <w:t>Mobile Application Delivery</w:t>
      </w:r>
      <w:r w:rsidR="005B5438" w:rsidRPr="2C8C762E">
        <w:rPr>
          <w:rFonts w:ascii="Arial" w:eastAsia="Arial" w:hAnsi="Arial" w:cs="Arial"/>
        </w:rPr>
        <w:t xml:space="preserve">: </w:t>
      </w:r>
      <w:r w:rsidR="00D06E7D" w:rsidRPr="2C8C762E">
        <w:rPr>
          <w:rFonts w:ascii="Arial" w:eastAsia="Arial" w:hAnsi="Arial" w:cs="Arial"/>
        </w:rPr>
        <w:t>Deliver the mobile application as specified in the requirements by the Dashboard gate deadline.</w:t>
      </w:r>
    </w:p>
    <w:p w14:paraId="3C94945A" w14:textId="488C03E4" w:rsidR="0030200B" w:rsidRPr="00D06E7D" w:rsidRDefault="0030200B">
      <w:pPr>
        <w:pStyle w:val="ListParagraph"/>
        <w:numPr>
          <w:ilvl w:val="0"/>
          <w:numId w:val="11"/>
        </w:numPr>
        <w:ind w:left="357" w:hanging="357"/>
        <w:rPr>
          <w:rFonts w:ascii="Arial" w:eastAsia="Arial" w:hAnsi="Arial" w:cs="Arial"/>
        </w:rPr>
      </w:pPr>
      <w:r w:rsidRPr="2C8C762E">
        <w:rPr>
          <w:rFonts w:ascii="Arial" w:eastAsia="Arial" w:hAnsi="Arial" w:cs="Arial"/>
        </w:rPr>
        <w:t>Timeline Adherence</w:t>
      </w:r>
      <w:r w:rsidR="006F5084" w:rsidRPr="2C8C762E">
        <w:rPr>
          <w:rFonts w:ascii="Arial" w:eastAsia="Arial" w:hAnsi="Arial" w:cs="Arial"/>
        </w:rPr>
        <w:t>: Complete all project activities and meet all specified milestone gate deadlines within the February 1, 2027, to December 31, 2027, timeframe.</w:t>
      </w:r>
    </w:p>
    <w:p w14:paraId="1BAC6934" w14:textId="187D3AE0" w:rsidR="0030200B" w:rsidRDefault="0030200B" w:rsidP="0030571A">
      <w:pPr>
        <w:pStyle w:val="ListParagraph"/>
        <w:numPr>
          <w:ilvl w:val="0"/>
          <w:numId w:val="11"/>
        </w:numPr>
        <w:ind w:left="357" w:hanging="357"/>
        <w:rPr>
          <w:rFonts w:ascii="Arial" w:eastAsia="Arial" w:hAnsi="Arial" w:cs="Arial"/>
        </w:rPr>
      </w:pPr>
      <w:r w:rsidRPr="2C8C762E">
        <w:rPr>
          <w:rFonts w:ascii="Arial" w:eastAsia="Arial" w:hAnsi="Arial" w:cs="Arial"/>
        </w:rPr>
        <w:t>Budget Management</w:t>
      </w:r>
      <w:r w:rsidR="006F5084" w:rsidRPr="2C8C762E">
        <w:rPr>
          <w:rFonts w:ascii="Arial" w:eastAsia="Arial" w:hAnsi="Arial" w:cs="Arial"/>
        </w:rPr>
        <w:t xml:space="preserve">: </w:t>
      </w:r>
      <w:r w:rsidR="00626FC8" w:rsidRPr="2C8C762E">
        <w:rPr>
          <w:rFonts w:ascii="Arial" w:eastAsia="Arial" w:hAnsi="Arial" w:cs="Arial"/>
        </w:rPr>
        <w:t xml:space="preserve">Deliver the project functionalities while managing </w:t>
      </w:r>
      <w:r w:rsidR="00FC3D16" w:rsidRPr="2C8C762E">
        <w:rPr>
          <w:rFonts w:ascii="Arial" w:eastAsia="Arial" w:hAnsi="Arial" w:cs="Arial"/>
        </w:rPr>
        <w:t>costs</w:t>
      </w:r>
      <w:r w:rsidR="00626FC8" w:rsidRPr="2C8C762E">
        <w:rPr>
          <w:rFonts w:ascii="Arial" w:eastAsia="Arial" w:hAnsi="Arial" w:cs="Arial"/>
        </w:rPr>
        <w:t xml:space="preserve"> towards the budget.</w:t>
      </w:r>
    </w:p>
    <w:p w14:paraId="3F31E847" w14:textId="77777777" w:rsidR="00D40B67" w:rsidRPr="00D40B67" w:rsidRDefault="0030200B">
      <w:pPr>
        <w:pStyle w:val="ListParagraph"/>
        <w:numPr>
          <w:ilvl w:val="0"/>
          <w:numId w:val="11"/>
        </w:numPr>
        <w:ind w:left="357" w:hanging="357"/>
        <w:rPr>
          <w:rFonts w:ascii="Arial" w:eastAsia="Arial" w:hAnsi="Arial" w:cs="Arial"/>
        </w:rPr>
      </w:pPr>
      <w:r w:rsidRPr="2C8C762E">
        <w:rPr>
          <w:rFonts w:ascii="Arial" w:eastAsia="Arial" w:hAnsi="Arial" w:cs="Arial"/>
        </w:rPr>
        <w:t>Successful Handover</w:t>
      </w:r>
      <w:r w:rsidR="003115CA" w:rsidRPr="2C8C762E">
        <w:rPr>
          <w:rFonts w:ascii="Arial" w:eastAsia="Arial" w:hAnsi="Arial" w:cs="Arial"/>
        </w:rPr>
        <w:t xml:space="preserve">: </w:t>
      </w:r>
      <w:r w:rsidR="00D40B67" w:rsidRPr="2C8C762E">
        <w:rPr>
          <w:rFonts w:ascii="Arial" w:eastAsia="Arial" w:hAnsi="Arial" w:cs="Arial"/>
        </w:rPr>
        <w:t>Achieve project closure by completing the handover requirements by the specified date.</w:t>
      </w:r>
    </w:p>
    <w:p w14:paraId="6C00AA72" w14:textId="6B553728" w:rsidR="004E00CA" w:rsidRDefault="004E00CA" w:rsidP="00D40B67">
      <w:pPr>
        <w:pStyle w:val="Heading2"/>
        <w:rPr>
          <w:rFonts w:ascii="Arial" w:eastAsia="Arial" w:hAnsi="Arial" w:cs="Arial"/>
        </w:rPr>
      </w:pPr>
      <w:r w:rsidRPr="2C8C762E">
        <w:rPr>
          <w:rFonts w:ascii="Arial" w:eastAsia="Arial" w:hAnsi="Arial" w:cs="Arial"/>
        </w:rPr>
        <w:t>1.5. Definition of Success</w:t>
      </w:r>
    </w:p>
    <w:p w14:paraId="66FBE8B0" w14:textId="1DCE221C" w:rsidR="007B1106" w:rsidRDefault="003000E0" w:rsidP="007B1106">
      <w:pPr>
        <w:rPr>
          <w:rFonts w:ascii="Arial" w:eastAsia="Arial" w:hAnsi="Arial" w:cs="Arial"/>
        </w:rPr>
      </w:pPr>
      <w:r w:rsidRPr="2C8C762E">
        <w:rPr>
          <w:rFonts w:ascii="Arial" w:eastAsia="Arial" w:hAnsi="Arial" w:cs="Arial"/>
        </w:rPr>
        <w:t xml:space="preserve">The success of this project </w:t>
      </w:r>
      <w:r w:rsidR="00D72F94" w:rsidRPr="2C8C762E">
        <w:rPr>
          <w:rFonts w:ascii="Arial" w:eastAsia="Arial" w:hAnsi="Arial" w:cs="Arial"/>
        </w:rPr>
        <w:t>will be measured against the achievement of its core requirements and objectives. The following table outlines the key criteria that define project success and their relative importance, based on the Project Priority Matrix:</w:t>
      </w:r>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7"/>
        <w:gridCol w:w="5453"/>
        <w:gridCol w:w="1366"/>
      </w:tblGrid>
      <w:tr w:rsidR="00075AE4" w:rsidRPr="002402E0" w14:paraId="2F811F33" w14:textId="77777777" w:rsidTr="006B1462">
        <w:tc>
          <w:tcPr>
            <w:tcW w:w="2197" w:type="dxa"/>
          </w:tcPr>
          <w:p w14:paraId="45B778A6" w14:textId="12CC92CC" w:rsidR="00075AE4" w:rsidRPr="002402E0" w:rsidRDefault="00B2726C" w:rsidP="002402E0">
            <w:pPr>
              <w:rPr>
                <w:rFonts w:ascii="Arial" w:eastAsia="Arial" w:hAnsi="Arial" w:cs="Arial"/>
                <w:b/>
                <w:sz w:val="22"/>
                <w:szCs w:val="22"/>
              </w:rPr>
            </w:pPr>
            <w:r w:rsidRPr="2C8C762E">
              <w:rPr>
                <w:rFonts w:ascii="Arial" w:eastAsia="Arial" w:hAnsi="Arial" w:cs="Arial"/>
                <w:b/>
                <w:sz w:val="22"/>
                <w:szCs w:val="22"/>
              </w:rPr>
              <w:t>Requirement</w:t>
            </w:r>
          </w:p>
        </w:tc>
        <w:tc>
          <w:tcPr>
            <w:tcW w:w="5453" w:type="dxa"/>
          </w:tcPr>
          <w:p w14:paraId="2A9C6268" w14:textId="62C832A8" w:rsidR="00075AE4" w:rsidRPr="002402E0" w:rsidRDefault="00B2726C" w:rsidP="002402E0">
            <w:pPr>
              <w:rPr>
                <w:rFonts w:ascii="Arial" w:eastAsia="Arial" w:hAnsi="Arial" w:cs="Arial"/>
                <w:b/>
                <w:sz w:val="22"/>
                <w:szCs w:val="22"/>
              </w:rPr>
            </w:pPr>
            <w:r w:rsidRPr="2C8C762E">
              <w:rPr>
                <w:rFonts w:ascii="Arial" w:eastAsia="Arial" w:hAnsi="Arial" w:cs="Arial"/>
                <w:b/>
                <w:sz w:val="22"/>
                <w:szCs w:val="22"/>
              </w:rPr>
              <w:t>Successful Outcome</w:t>
            </w:r>
          </w:p>
        </w:tc>
        <w:tc>
          <w:tcPr>
            <w:tcW w:w="1366" w:type="dxa"/>
          </w:tcPr>
          <w:p w14:paraId="4C77EB0D" w14:textId="41291403" w:rsidR="00075AE4" w:rsidRPr="002402E0" w:rsidRDefault="00B2726C" w:rsidP="002402E0">
            <w:pPr>
              <w:rPr>
                <w:rFonts w:ascii="Arial" w:eastAsia="Arial" w:hAnsi="Arial" w:cs="Arial"/>
                <w:b/>
                <w:sz w:val="22"/>
                <w:szCs w:val="22"/>
              </w:rPr>
            </w:pPr>
            <w:r w:rsidRPr="2C8C762E">
              <w:rPr>
                <w:rFonts w:ascii="Arial" w:eastAsia="Arial" w:hAnsi="Arial" w:cs="Arial"/>
                <w:b/>
                <w:sz w:val="22"/>
                <w:szCs w:val="22"/>
              </w:rPr>
              <w:t>Importance</w:t>
            </w:r>
          </w:p>
        </w:tc>
      </w:tr>
      <w:tr w:rsidR="00EC31B6" w:rsidRPr="00E1030E" w14:paraId="55A4FF60" w14:textId="77777777" w:rsidTr="006B1462">
        <w:tc>
          <w:tcPr>
            <w:tcW w:w="2197" w:type="dxa"/>
            <w:vMerge w:val="restart"/>
          </w:tcPr>
          <w:p w14:paraId="0796BA54" w14:textId="3F8DAE2C"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Timeline</w:t>
            </w:r>
          </w:p>
        </w:tc>
        <w:tc>
          <w:tcPr>
            <w:tcW w:w="5453" w:type="dxa"/>
          </w:tcPr>
          <w:p w14:paraId="3C76D0FA" w14:textId="674B4B64"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All project milestones are met on or before their specified dates.</w:t>
            </w:r>
          </w:p>
        </w:tc>
        <w:tc>
          <w:tcPr>
            <w:tcW w:w="1366" w:type="dxa"/>
          </w:tcPr>
          <w:p w14:paraId="353BE3F5" w14:textId="389F6967"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Constrain (High)</w:t>
            </w:r>
          </w:p>
        </w:tc>
      </w:tr>
      <w:tr w:rsidR="00EC31B6" w:rsidRPr="00E1030E" w14:paraId="2C388D59" w14:textId="77777777" w:rsidTr="006B1462">
        <w:tc>
          <w:tcPr>
            <w:tcW w:w="2197" w:type="dxa"/>
            <w:vMerge/>
          </w:tcPr>
          <w:p w14:paraId="35E5E9C1" w14:textId="77777777" w:rsidR="00EC31B6" w:rsidRPr="00E1030E" w:rsidRDefault="00EC31B6" w:rsidP="002402E0">
            <w:pPr>
              <w:rPr>
                <w:rFonts w:ascii="Arial" w:hAnsi="Arial" w:cs="Arial"/>
                <w:sz w:val="22"/>
                <w:szCs w:val="22"/>
              </w:rPr>
            </w:pPr>
          </w:p>
        </w:tc>
        <w:tc>
          <w:tcPr>
            <w:tcW w:w="5453" w:type="dxa"/>
          </w:tcPr>
          <w:p w14:paraId="50456FD2" w14:textId="3AAAAFA8"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Final project handover is completed by December 31, 2027.</w:t>
            </w:r>
          </w:p>
        </w:tc>
        <w:tc>
          <w:tcPr>
            <w:tcW w:w="1366" w:type="dxa"/>
          </w:tcPr>
          <w:p w14:paraId="12DFBBE9" w14:textId="7D1DDDB6"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Constrain (High)</w:t>
            </w:r>
          </w:p>
        </w:tc>
      </w:tr>
      <w:tr w:rsidR="00EC31B6" w:rsidRPr="00E1030E" w14:paraId="2A898431" w14:textId="77777777" w:rsidTr="006B1462">
        <w:tc>
          <w:tcPr>
            <w:tcW w:w="2197" w:type="dxa"/>
            <w:vMerge w:val="restart"/>
          </w:tcPr>
          <w:p w14:paraId="10934F8C" w14:textId="5EB9FFA5"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Scope</w:t>
            </w:r>
          </w:p>
        </w:tc>
        <w:tc>
          <w:tcPr>
            <w:tcW w:w="5453" w:type="dxa"/>
          </w:tcPr>
          <w:p w14:paraId="7E5F7AE2" w14:textId="729FDB35"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Hardware is successfully installed and operational on all seven platforms.</w:t>
            </w:r>
          </w:p>
        </w:tc>
        <w:tc>
          <w:tcPr>
            <w:tcW w:w="1366" w:type="dxa"/>
          </w:tcPr>
          <w:p w14:paraId="2FFA25D1" w14:textId="0F3ABCFC"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Optimise (Medium)</w:t>
            </w:r>
          </w:p>
        </w:tc>
      </w:tr>
      <w:tr w:rsidR="00EC31B6" w:rsidRPr="00E1030E" w14:paraId="152F158E" w14:textId="77777777" w:rsidTr="006B1462">
        <w:tc>
          <w:tcPr>
            <w:tcW w:w="2197" w:type="dxa"/>
            <w:vMerge/>
          </w:tcPr>
          <w:p w14:paraId="78A1074A" w14:textId="77777777" w:rsidR="00EC31B6" w:rsidRPr="00E1030E" w:rsidRDefault="00EC31B6" w:rsidP="002402E0">
            <w:pPr>
              <w:rPr>
                <w:rFonts w:ascii="Arial" w:hAnsi="Arial" w:cs="Arial"/>
                <w:sz w:val="22"/>
                <w:szCs w:val="22"/>
              </w:rPr>
            </w:pPr>
          </w:p>
        </w:tc>
        <w:tc>
          <w:tcPr>
            <w:tcW w:w="5453" w:type="dxa"/>
          </w:tcPr>
          <w:p w14:paraId="54A1AAA0" w14:textId="3F01563D"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Software infrastructure delivers all required functionalities: anonymised counting, secure storage, public API with predictions, and a functional mobile app.</w:t>
            </w:r>
          </w:p>
        </w:tc>
        <w:tc>
          <w:tcPr>
            <w:tcW w:w="1366" w:type="dxa"/>
          </w:tcPr>
          <w:p w14:paraId="591BA8FF" w14:textId="6362196D"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Optimise (Medium)</w:t>
            </w:r>
          </w:p>
        </w:tc>
      </w:tr>
      <w:tr w:rsidR="00EC31B6" w:rsidRPr="00E1030E" w14:paraId="185F90E9" w14:textId="77777777" w:rsidTr="006B1462">
        <w:tc>
          <w:tcPr>
            <w:tcW w:w="2197" w:type="dxa"/>
            <w:vMerge/>
          </w:tcPr>
          <w:p w14:paraId="4A5AB709" w14:textId="77777777" w:rsidR="00EC31B6" w:rsidRPr="00E1030E" w:rsidRDefault="00EC31B6" w:rsidP="002402E0">
            <w:pPr>
              <w:rPr>
                <w:rFonts w:ascii="Arial" w:hAnsi="Arial" w:cs="Arial"/>
                <w:sz w:val="22"/>
                <w:szCs w:val="22"/>
              </w:rPr>
            </w:pPr>
          </w:p>
        </w:tc>
        <w:tc>
          <w:tcPr>
            <w:tcW w:w="5453" w:type="dxa"/>
          </w:tcPr>
          <w:p w14:paraId="152CB4EE" w14:textId="139C8CB5"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The delivered solution meets TfNSW's technical requirements and aligns with the strategic objectives of optimising networks and exploring new technologies.</w:t>
            </w:r>
          </w:p>
        </w:tc>
        <w:tc>
          <w:tcPr>
            <w:tcW w:w="1366" w:type="dxa"/>
          </w:tcPr>
          <w:p w14:paraId="6F25CE13" w14:textId="5863DC7C"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Optimise (Medium)</w:t>
            </w:r>
          </w:p>
        </w:tc>
      </w:tr>
      <w:tr w:rsidR="00D47C71" w:rsidRPr="00E1030E" w14:paraId="0733BBA1" w14:textId="77777777" w:rsidTr="006B1462">
        <w:tc>
          <w:tcPr>
            <w:tcW w:w="2197" w:type="dxa"/>
          </w:tcPr>
          <w:p w14:paraId="5E58398A" w14:textId="637ACA7B" w:rsidR="00D47C71" w:rsidRPr="00E1030E" w:rsidRDefault="00D47C71" w:rsidP="002402E0">
            <w:pPr>
              <w:rPr>
                <w:rFonts w:ascii="Arial" w:eastAsia="Arial" w:hAnsi="Arial" w:cs="Arial"/>
                <w:sz w:val="22"/>
                <w:szCs w:val="22"/>
              </w:rPr>
            </w:pPr>
            <w:r w:rsidRPr="2C8C762E">
              <w:rPr>
                <w:rFonts w:ascii="Arial" w:eastAsia="Arial" w:hAnsi="Arial" w:cs="Arial"/>
                <w:sz w:val="22"/>
                <w:szCs w:val="22"/>
              </w:rPr>
              <w:t>Budget/Cost</w:t>
            </w:r>
          </w:p>
        </w:tc>
        <w:tc>
          <w:tcPr>
            <w:tcW w:w="5453" w:type="dxa"/>
          </w:tcPr>
          <w:p w14:paraId="79A43F97" w14:textId="5A22A040" w:rsidR="00D47C71" w:rsidRPr="00E1030E" w:rsidRDefault="00A57592" w:rsidP="002402E0">
            <w:pPr>
              <w:rPr>
                <w:rFonts w:ascii="Arial" w:eastAsia="Arial" w:hAnsi="Arial" w:cs="Arial"/>
                <w:sz w:val="22"/>
                <w:szCs w:val="22"/>
              </w:rPr>
            </w:pPr>
            <w:r w:rsidRPr="2C8C762E">
              <w:rPr>
                <w:rFonts w:ascii="Arial" w:eastAsia="Arial" w:hAnsi="Arial" w:cs="Arial"/>
                <w:sz w:val="22"/>
                <w:szCs w:val="22"/>
              </w:rPr>
              <w:t>Project costs are managed effectively and align with the accepted target of $700,000 AUD, with any necessary deviations properly justified and approved.</w:t>
            </w:r>
          </w:p>
        </w:tc>
        <w:tc>
          <w:tcPr>
            <w:tcW w:w="1366" w:type="dxa"/>
          </w:tcPr>
          <w:p w14:paraId="2D28899B" w14:textId="0B4C5BE5" w:rsidR="00D47C71" w:rsidRPr="00E1030E" w:rsidRDefault="00D47C71" w:rsidP="002402E0">
            <w:pPr>
              <w:rPr>
                <w:rFonts w:ascii="Arial" w:eastAsia="Arial" w:hAnsi="Arial" w:cs="Arial"/>
                <w:sz w:val="22"/>
                <w:szCs w:val="22"/>
              </w:rPr>
            </w:pPr>
            <w:r w:rsidRPr="2C8C762E">
              <w:rPr>
                <w:rFonts w:ascii="Arial" w:eastAsia="Arial" w:hAnsi="Arial" w:cs="Arial"/>
                <w:sz w:val="22"/>
                <w:szCs w:val="22"/>
              </w:rPr>
              <w:t>Accept (Low)</w:t>
            </w:r>
          </w:p>
        </w:tc>
      </w:tr>
      <w:tr w:rsidR="00EC31B6" w:rsidRPr="00E1030E" w14:paraId="72026709" w14:textId="77777777" w:rsidTr="006B1462">
        <w:tc>
          <w:tcPr>
            <w:tcW w:w="2197" w:type="dxa"/>
            <w:vMerge w:val="restart"/>
          </w:tcPr>
          <w:p w14:paraId="68ED4750" w14:textId="42136C67"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Quality/Functionality</w:t>
            </w:r>
          </w:p>
        </w:tc>
        <w:tc>
          <w:tcPr>
            <w:tcW w:w="5453" w:type="dxa"/>
          </w:tcPr>
          <w:p w14:paraId="71D5BA07" w14:textId="65457126"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The occupancy counting system provides accurate and reliable data.</w:t>
            </w:r>
          </w:p>
        </w:tc>
        <w:tc>
          <w:tcPr>
            <w:tcW w:w="1366" w:type="dxa"/>
          </w:tcPr>
          <w:p w14:paraId="2F4E82F3" w14:textId="0DE74D1E"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Optimise (Medium)</w:t>
            </w:r>
          </w:p>
        </w:tc>
      </w:tr>
      <w:tr w:rsidR="00EC31B6" w:rsidRPr="00E1030E" w14:paraId="35490BF3" w14:textId="77777777" w:rsidTr="006B1462">
        <w:tc>
          <w:tcPr>
            <w:tcW w:w="2197" w:type="dxa"/>
            <w:vMerge/>
          </w:tcPr>
          <w:p w14:paraId="1D1A8ADD" w14:textId="49E575DB" w:rsidR="00EC31B6" w:rsidRPr="00E1030E" w:rsidRDefault="00EC31B6" w:rsidP="002402E0">
            <w:pPr>
              <w:rPr>
                <w:rFonts w:ascii="Arial" w:hAnsi="Arial" w:cs="Arial"/>
                <w:sz w:val="22"/>
                <w:szCs w:val="22"/>
              </w:rPr>
            </w:pPr>
          </w:p>
        </w:tc>
        <w:tc>
          <w:tcPr>
            <w:tcW w:w="5453" w:type="dxa"/>
          </w:tcPr>
          <w:p w14:paraId="1E4E134F" w14:textId="21B0402B"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The API integrates successfully with the TfNSW Open Data Portal.</w:t>
            </w:r>
          </w:p>
        </w:tc>
        <w:tc>
          <w:tcPr>
            <w:tcW w:w="1366" w:type="dxa"/>
          </w:tcPr>
          <w:p w14:paraId="34477B11" w14:textId="23511194"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Optimise (Medium)</w:t>
            </w:r>
          </w:p>
        </w:tc>
      </w:tr>
      <w:tr w:rsidR="00EC31B6" w:rsidRPr="00E1030E" w14:paraId="0F93170A" w14:textId="77777777" w:rsidTr="006B1462">
        <w:tc>
          <w:tcPr>
            <w:tcW w:w="2197" w:type="dxa"/>
            <w:vMerge/>
          </w:tcPr>
          <w:p w14:paraId="2547049A" w14:textId="77777777" w:rsidR="00EC31B6" w:rsidRPr="00E1030E" w:rsidRDefault="00EC31B6" w:rsidP="002402E0">
            <w:pPr>
              <w:rPr>
                <w:rFonts w:ascii="Arial" w:hAnsi="Arial" w:cs="Arial"/>
                <w:sz w:val="22"/>
                <w:szCs w:val="22"/>
              </w:rPr>
            </w:pPr>
          </w:p>
        </w:tc>
        <w:tc>
          <w:tcPr>
            <w:tcW w:w="5453" w:type="dxa"/>
          </w:tcPr>
          <w:p w14:paraId="30884623" w14:textId="4EE0EC20"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The mobile application provides a user-friendly interface for accessing live and historical data.</w:t>
            </w:r>
          </w:p>
        </w:tc>
        <w:tc>
          <w:tcPr>
            <w:tcW w:w="1366" w:type="dxa"/>
          </w:tcPr>
          <w:p w14:paraId="76F77D69" w14:textId="37771A5C"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Optimise (Medium)</w:t>
            </w:r>
          </w:p>
        </w:tc>
      </w:tr>
      <w:tr w:rsidR="00EC31B6" w:rsidRPr="00E1030E" w14:paraId="50A869F2" w14:textId="77777777" w:rsidTr="006B1462">
        <w:tc>
          <w:tcPr>
            <w:tcW w:w="2197" w:type="dxa"/>
            <w:vMerge/>
          </w:tcPr>
          <w:p w14:paraId="0218493D" w14:textId="77777777" w:rsidR="00EC31B6" w:rsidRPr="00E1030E" w:rsidRDefault="00EC31B6" w:rsidP="002402E0">
            <w:pPr>
              <w:rPr>
                <w:rFonts w:ascii="Arial" w:hAnsi="Arial" w:cs="Arial"/>
                <w:sz w:val="22"/>
                <w:szCs w:val="22"/>
              </w:rPr>
            </w:pPr>
          </w:p>
        </w:tc>
        <w:tc>
          <w:tcPr>
            <w:tcW w:w="5453" w:type="dxa"/>
          </w:tcPr>
          <w:p w14:paraId="78BE682C" w14:textId="7E14BCBE"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All handover documentation is complete, accurate, and sufficient for TfNSW to operate and maintain the system.</w:t>
            </w:r>
          </w:p>
        </w:tc>
        <w:tc>
          <w:tcPr>
            <w:tcW w:w="1366" w:type="dxa"/>
          </w:tcPr>
          <w:p w14:paraId="3BAF56F9" w14:textId="44A92A83" w:rsidR="00EC31B6" w:rsidRPr="00E1030E" w:rsidRDefault="00EC31B6" w:rsidP="002402E0">
            <w:pPr>
              <w:rPr>
                <w:rFonts w:ascii="Arial" w:eastAsia="Arial" w:hAnsi="Arial" w:cs="Arial"/>
                <w:sz w:val="22"/>
                <w:szCs w:val="22"/>
              </w:rPr>
            </w:pPr>
            <w:r w:rsidRPr="2C8C762E">
              <w:rPr>
                <w:rFonts w:ascii="Arial" w:eastAsia="Arial" w:hAnsi="Arial" w:cs="Arial"/>
                <w:sz w:val="22"/>
                <w:szCs w:val="22"/>
              </w:rPr>
              <w:t>Optimise (Medium)</w:t>
            </w:r>
          </w:p>
        </w:tc>
      </w:tr>
      <w:tr w:rsidR="00994F0D" w:rsidRPr="00E1030E" w14:paraId="491BEBE1" w14:textId="77777777" w:rsidTr="006B1462">
        <w:tc>
          <w:tcPr>
            <w:tcW w:w="2197" w:type="dxa"/>
          </w:tcPr>
          <w:p w14:paraId="18E791B5" w14:textId="5F9ADDBD" w:rsidR="00994F0D" w:rsidRPr="00E1030E" w:rsidRDefault="00994F0D" w:rsidP="002402E0">
            <w:pPr>
              <w:rPr>
                <w:rFonts w:ascii="Arial" w:eastAsia="Arial" w:hAnsi="Arial" w:cs="Arial"/>
                <w:sz w:val="22"/>
                <w:szCs w:val="22"/>
              </w:rPr>
            </w:pPr>
            <w:r w:rsidRPr="2C8C762E">
              <w:rPr>
                <w:rFonts w:ascii="Arial" w:eastAsia="Arial" w:hAnsi="Arial" w:cs="Arial"/>
                <w:sz w:val="22"/>
                <w:szCs w:val="22"/>
              </w:rPr>
              <w:t>Stakeholder Satisfaction</w:t>
            </w:r>
          </w:p>
        </w:tc>
        <w:tc>
          <w:tcPr>
            <w:tcW w:w="5453" w:type="dxa"/>
          </w:tcPr>
          <w:p w14:paraId="06CD93A4" w14:textId="7F971350" w:rsidR="00994F0D" w:rsidRPr="00E1030E" w:rsidRDefault="003202F9" w:rsidP="002402E0">
            <w:pPr>
              <w:rPr>
                <w:rFonts w:ascii="Arial" w:eastAsia="Arial" w:hAnsi="Arial" w:cs="Arial"/>
                <w:sz w:val="22"/>
                <w:szCs w:val="22"/>
              </w:rPr>
            </w:pPr>
            <w:r w:rsidRPr="2C8C762E">
              <w:rPr>
                <w:rFonts w:ascii="Arial" w:eastAsia="Arial" w:hAnsi="Arial" w:cs="Arial"/>
                <w:sz w:val="22"/>
                <w:szCs w:val="22"/>
              </w:rPr>
              <w:t>TfNSW stakeholders acknowledge that the project has met the defined requirements and objectives.</w:t>
            </w:r>
          </w:p>
        </w:tc>
        <w:tc>
          <w:tcPr>
            <w:tcW w:w="1366" w:type="dxa"/>
          </w:tcPr>
          <w:p w14:paraId="17A5A79D" w14:textId="2F9D0870" w:rsidR="00994F0D" w:rsidRPr="00E1030E" w:rsidRDefault="00994F0D" w:rsidP="002402E0">
            <w:pPr>
              <w:rPr>
                <w:rFonts w:ascii="Arial" w:eastAsia="Arial" w:hAnsi="Arial" w:cs="Arial"/>
                <w:sz w:val="22"/>
                <w:szCs w:val="22"/>
              </w:rPr>
            </w:pPr>
            <w:r w:rsidRPr="2C8C762E">
              <w:rPr>
                <w:rFonts w:ascii="Arial" w:eastAsia="Arial" w:hAnsi="Arial" w:cs="Arial"/>
                <w:sz w:val="22"/>
                <w:szCs w:val="22"/>
              </w:rPr>
              <w:t>Optimise (Medium)</w:t>
            </w:r>
          </w:p>
        </w:tc>
      </w:tr>
    </w:tbl>
    <w:p w14:paraId="77BA778E" w14:textId="77777777" w:rsidR="005951BC" w:rsidRPr="007B1106" w:rsidRDefault="005951BC" w:rsidP="007B1106">
      <w:pPr>
        <w:rPr>
          <w:rFonts w:ascii="Arial" w:eastAsia="Arial" w:hAnsi="Arial" w:cs="Arial"/>
        </w:rPr>
      </w:pPr>
    </w:p>
    <w:p w14:paraId="7097BA18" w14:textId="5AD0B836" w:rsidR="004E00CA" w:rsidRDefault="004E00CA" w:rsidP="004E00CA">
      <w:pPr>
        <w:pStyle w:val="Heading2"/>
        <w:rPr>
          <w:rFonts w:ascii="Arial" w:eastAsia="Arial" w:hAnsi="Arial" w:cs="Arial"/>
        </w:rPr>
      </w:pPr>
      <w:r w:rsidRPr="2C8C762E">
        <w:rPr>
          <w:rFonts w:ascii="Arial" w:eastAsia="Arial" w:hAnsi="Arial" w:cs="Arial"/>
        </w:rPr>
        <w:t>1.6. Summary of Stakeholder</w:t>
      </w:r>
      <w:r w:rsidR="00094283" w:rsidRPr="2C8C762E">
        <w:rPr>
          <w:rFonts w:ascii="Arial" w:eastAsia="Arial" w:hAnsi="Arial" w:cs="Arial"/>
        </w:rPr>
        <w:t>s</w:t>
      </w:r>
      <w:r w:rsidRPr="2C8C762E">
        <w:rPr>
          <w:rFonts w:ascii="Arial" w:eastAsia="Arial" w:hAnsi="Arial" w:cs="Arial"/>
        </w:rPr>
        <w:t xml:space="preserve"> (Stakeholder list)</w:t>
      </w:r>
    </w:p>
    <w:tbl>
      <w:tblPr>
        <w:tblStyle w:val="TableGridLight"/>
        <w:tblW w:w="5000"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7"/>
        <w:gridCol w:w="6219"/>
      </w:tblGrid>
      <w:tr w:rsidR="009451E9" w:rsidRPr="00E1030E" w14:paraId="15EE0735" w14:textId="77777777" w:rsidTr="00E1030E">
        <w:trPr>
          <w:trHeight w:val="340"/>
        </w:trPr>
        <w:tc>
          <w:tcPr>
            <w:tcW w:w="1806" w:type="pct"/>
            <w:noWrap/>
            <w:hideMark/>
          </w:tcPr>
          <w:p w14:paraId="7356A71B" w14:textId="77777777" w:rsidR="009451E9" w:rsidRPr="009451E9" w:rsidRDefault="009451E9" w:rsidP="009451E9">
            <w:pPr>
              <w:jc w:val="center"/>
              <w:rPr>
                <w:rFonts w:ascii="Arial" w:eastAsia="Arial" w:hAnsi="Arial" w:cs="Arial"/>
                <w:b/>
                <w:color w:val="000000"/>
                <w:kern w:val="0"/>
                <w:sz w:val="22"/>
                <w:szCs w:val="22"/>
                <w14:ligatures w14:val="none"/>
              </w:rPr>
            </w:pPr>
            <w:r w:rsidRPr="2C8C762E">
              <w:rPr>
                <w:rFonts w:ascii="Arial" w:eastAsia="Arial" w:hAnsi="Arial" w:cs="Arial"/>
                <w:b/>
                <w:color w:val="000000"/>
                <w:kern w:val="0"/>
                <w:sz w:val="22"/>
                <w:szCs w:val="22"/>
                <w14:ligatures w14:val="none"/>
              </w:rPr>
              <w:t>Project Roles</w:t>
            </w:r>
          </w:p>
        </w:tc>
        <w:tc>
          <w:tcPr>
            <w:tcW w:w="3194" w:type="pct"/>
            <w:hideMark/>
          </w:tcPr>
          <w:p w14:paraId="5E55A028" w14:textId="77777777" w:rsidR="009451E9" w:rsidRPr="009451E9" w:rsidRDefault="009451E9" w:rsidP="009451E9">
            <w:pPr>
              <w:jc w:val="center"/>
              <w:rPr>
                <w:rFonts w:ascii="Arial" w:eastAsia="Arial" w:hAnsi="Arial" w:cs="Arial"/>
                <w:b/>
                <w:color w:val="000000"/>
                <w:kern w:val="0"/>
                <w:sz w:val="22"/>
                <w:szCs w:val="22"/>
                <w14:ligatures w14:val="none"/>
              </w:rPr>
            </w:pPr>
            <w:r w:rsidRPr="2C8C762E">
              <w:rPr>
                <w:rFonts w:ascii="Arial" w:eastAsia="Arial" w:hAnsi="Arial" w:cs="Arial"/>
                <w:b/>
                <w:color w:val="000000"/>
                <w:kern w:val="0"/>
                <w:sz w:val="22"/>
                <w:szCs w:val="22"/>
                <w14:ligatures w14:val="none"/>
              </w:rPr>
              <w:t>Stakeholder</w:t>
            </w:r>
          </w:p>
        </w:tc>
      </w:tr>
      <w:tr w:rsidR="009451E9" w:rsidRPr="00E1030E" w14:paraId="6530559A" w14:textId="77777777" w:rsidTr="00E1030E">
        <w:trPr>
          <w:trHeight w:val="340"/>
        </w:trPr>
        <w:tc>
          <w:tcPr>
            <w:tcW w:w="1806" w:type="pct"/>
            <w:vMerge w:val="restart"/>
            <w:noWrap/>
            <w:hideMark/>
          </w:tcPr>
          <w:p w14:paraId="67974C93" w14:textId="77777777" w:rsidR="009451E9" w:rsidRPr="009451E9" w:rsidRDefault="009451E9" w:rsidP="009451E9">
            <w:pPr>
              <w:jc w:val="cente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Executive Sponsor</w:t>
            </w:r>
          </w:p>
        </w:tc>
        <w:tc>
          <w:tcPr>
            <w:tcW w:w="3194" w:type="pct"/>
            <w:hideMark/>
          </w:tcPr>
          <w:p w14:paraId="326198D1"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John Graham - Minister for Transport</w:t>
            </w:r>
          </w:p>
        </w:tc>
      </w:tr>
      <w:tr w:rsidR="009451E9" w:rsidRPr="00E1030E" w14:paraId="1945181C" w14:textId="77777777" w:rsidTr="00E1030E">
        <w:trPr>
          <w:trHeight w:val="340"/>
        </w:trPr>
        <w:tc>
          <w:tcPr>
            <w:tcW w:w="1806" w:type="pct"/>
            <w:vMerge/>
            <w:hideMark/>
          </w:tcPr>
          <w:p w14:paraId="0A50E052"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5BBA686E"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Josh Murray- Secretary of Transport</w:t>
            </w:r>
          </w:p>
        </w:tc>
      </w:tr>
      <w:tr w:rsidR="009451E9" w:rsidRPr="00E1030E" w14:paraId="051E2933" w14:textId="77777777" w:rsidTr="00E1030E">
        <w:trPr>
          <w:trHeight w:val="340"/>
        </w:trPr>
        <w:tc>
          <w:tcPr>
            <w:tcW w:w="1806" w:type="pct"/>
            <w:vMerge w:val="restart"/>
            <w:noWrap/>
            <w:hideMark/>
          </w:tcPr>
          <w:p w14:paraId="0ABA9CFA" w14:textId="77777777" w:rsidR="009451E9" w:rsidRPr="009451E9" w:rsidRDefault="009451E9" w:rsidP="009451E9">
            <w:pPr>
              <w:jc w:val="cente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Steering Committee</w:t>
            </w:r>
          </w:p>
        </w:tc>
        <w:tc>
          <w:tcPr>
            <w:tcW w:w="3194" w:type="pct"/>
            <w:hideMark/>
          </w:tcPr>
          <w:p w14:paraId="3424DC24"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Matt Longland - Chief Executive of Sydney Trains</w:t>
            </w:r>
          </w:p>
        </w:tc>
      </w:tr>
      <w:tr w:rsidR="009451E9" w:rsidRPr="00E1030E" w14:paraId="19217587" w14:textId="77777777" w:rsidTr="00E1030E">
        <w:trPr>
          <w:trHeight w:val="340"/>
        </w:trPr>
        <w:tc>
          <w:tcPr>
            <w:tcW w:w="1806" w:type="pct"/>
            <w:vMerge/>
            <w:hideMark/>
          </w:tcPr>
          <w:p w14:paraId="711F2E04"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54353AE6"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John Garrad - Chief Executive of Transport Asset Manager</w:t>
            </w:r>
          </w:p>
        </w:tc>
      </w:tr>
      <w:tr w:rsidR="009451E9" w:rsidRPr="00E1030E" w14:paraId="2FDDE5A5" w14:textId="77777777" w:rsidTr="00E1030E">
        <w:trPr>
          <w:trHeight w:val="340"/>
        </w:trPr>
        <w:tc>
          <w:tcPr>
            <w:tcW w:w="1806" w:type="pct"/>
            <w:vMerge/>
            <w:hideMark/>
          </w:tcPr>
          <w:p w14:paraId="33A68C11"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175841B8"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Brenda Hoang - Deputy Secretary of Finance, Technology and Commercial</w:t>
            </w:r>
          </w:p>
        </w:tc>
      </w:tr>
      <w:tr w:rsidR="009451E9" w:rsidRPr="00E1030E" w14:paraId="39EE727D" w14:textId="77777777" w:rsidTr="00E1030E">
        <w:trPr>
          <w:trHeight w:val="340"/>
        </w:trPr>
        <w:tc>
          <w:tcPr>
            <w:tcW w:w="1806" w:type="pct"/>
            <w:vMerge w:val="restart"/>
            <w:noWrap/>
            <w:hideMark/>
          </w:tcPr>
          <w:p w14:paraId="6EBFAE73" w14:textId="77777777" w:rsidR="009451E9" w:rsidRPr="009451E9" w:rsidRDefault="009451E9" w:rsidP="009451E9">
            <w:pPr>
              <w:jc w:val="cente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Project Owner</w:t>
            </w:r>
          </w:p>
        </w:tc>
        <w:tc>
          <w:tcPr>
            <w:tcW w:w="3194" w:type="pct"/>
            <w:hideMark/>
          </w:tcPr>
          <w:p w14:paraId="4A9464DE" w14:textId="0640DB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Sally Webb - Deputy Secretary of Safety, Policy, Environment</w:t>
            </w:r>
            <w:r w:rsidR="00DD0435" w:rsidRPr="2C8C762E">
              <w:rPr>
                <w:rFonts w:ascii="Arial" w:eastAsia="Arial" w:hAnsi="Arial" w:cs="Arial"/>
                <w:color w:val="000000"/>
                <w:kern w:val="0"/>
                <w:sz w:val="22"/>
                <w:szCs w:val="22"/>
                <w14:ligatures w14:val="none"/>
              </w:rPr>
              <w:t xml:space="preserve"> </w:t>
            </w:r>
            <w:r w:rsidRPr="2C8C762E">
              <w:rPr>
                <w:rFonts w:ascii="Arial" w:eastAsia="Arial" w:hAnsi="Arial" w:cs="Arial"/>
                <w:color w:val="000000"/>
                <w:kern w:val="0"/>
                <w:sz w:val="22"/>
                <w:szCs w:val="22"/>
                <w14:ligatures w14:val="none"/>
              </w:rPr>
              <w:t>and Regulation</w:t>
            </w:r>
          </w:p>
        </w:tc>
      </w:tr>
      <w:tr w:rsidR="009451E9" w:rsidRPr="00E1030E" w14:paraId="7A4E200A" w14:textId="77777777" w:rsidTr="00E1030E">
        <w:trPr>
          <w:trHeight w:val="420"/>
        </w:trPr>
        <w:tc>
          <w:tcPr>
            <w:tcW w:w="1806" w:type="pct"/>
            <w:vMerge/>
            <w:hideMark/>
          </w:tcPr>
          <w:p w14:paraId="0BAAF716"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38D5BA05"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Trudi Mares - Deputy Secretary of Planning, Integration and Passenger</w:t>
            </w:r>
          </w:p>
        </w:tc>
      </w:tr>
      <w:tr w:rsidR="009451E9" w:rsidRPr="00E1030E" w14:paraId="2815A653" w14:textId="77777777" w:rsidTr="00E1030E">
        <w:trPr>
          <w:trHeight w:val="600"/>
        </w:trPr>
        <w:tc>
          <w:tcPr>
            <w:tcW w:w="1806" w:type="pct"/>
            <w:vMerge/>
            <w:hideMark/>
          </w:tcPr>
          <w:p w14:paraId="223011C0"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2925BECE"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Raquel Rubalcaba - A/Deputy Secretary of Infrastructure Projects and Engineering</w:t>
            </w:r>
          </w:p>
        </w:tc>
      </w:tr>
      <w:tr w:rsidR="009451E9" w:rsidRPr="00E1030E" w14:paraId="30464B15" w14:textId="77777777" w:rsidTr="00E1030E">
        <w:trPr>
          <w:trHeight w:val="340"/>
        </w:trPr>
        <w:tc>
          <w:tcPr>
            <w:tcW w:w="1806" w:type="pct"/>
            <w:vMerge w:val="restart"/>
            <w:noWrap/>
            <w:hideMark/>
          </w:tcPr>
          <w:p w14:paraId="619A8E8C" w14:textId="77777777" w:rsidR="009451E9" w:rsidRPr="009451E9" w:rsidRDefault="009451E9" w:rsidP="009451E9">
            <w:pPr>
              <w:jc w:val="cente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Delivery / Implementation Partner</w:t>
            </w:r>
          </w:p>
        </w:tc>
        <w:tc>
          <w:tcPr>
            <w:tcW w:w="3194" w:type="pct"/>
            <w:hideMark/>
          </w:tcPr>
          <w:p w14:paraId="015B8D3F"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TfNSW Data &amp; Analytics Division</w:t>
            </w:r>
          </w:p>
        </w:tc>
      </w:tr>
      <w:tr w:rsidR="009451E9" w:rsidRPr="00E1030E" w14:paraId="6D218116" w14:textId="77777777" w:rsidTr="00E1030E">
        <w:trPr>
          <w:trHeight w:val="340"/>
        </w:trPr>
        <w:tc>
          <w:tcPr>
            <w:tcW w:w="1806" w:type="pct"/>
            <w:vMerge/>
            <w:hideMark/>
          </w:tcPr>
          <w:p w14:paraId="13BB2A04"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0E47A214"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TfNSW ICT Infrastructure &amp; Systems Integration</w:t>
            </w:r>
          </w:p>
        </w:tc>
      </w:tr>
      <w:tr w:rsidR="009451E9" w:rsidRPr="00E1030E" w14:paraId="558743D8" w14:textId="77777777" w:rsidTr="00E1030E">
        <w:trPr>
          <w:trHeight w:val="340"/>
        </w:trPr>
        <w:tc>
          <w:tcPr>
            <w:tcW w:w="1806" w:type="pct"/>
            <w:vMerge/>
            <w:hideMark/>
          </w:tcPr>
          <w:p w14:paraId="39622ACE"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06110206"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Sydney Trains -Rail Operations Centre</w:t>
            </w:r>
          </w:p>
        </w:tc>
      </w:tr>
      <w:tr w:rsidR="009451E9" w:rsidRPr="00E1030E" w14:paraId="56BF0319" w14:textId="77777777" w:rsidTr="00E1030E">
        <w:trPr>
          <w:trHeight w:val="340"/>
        </w:trPr>
        <w:tc>
          <w:tcPr>
            <w:tcW w:w="1806" w:type="pct"/>
            <w:vMerge/>
            <w:hideMark/>
          </w:tcPr>
          <w:p w14:paraId="4142A0FE"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3426FCDA"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TAM NSW - Transport Asset Manager</w:t>
            </w:r>
          </w:p>
        </w:tc>
      </w:tr>
      <w:tr w:rsidR="009451E9" w:rsidRPr="00E1030E" w14:paraId="5E305323" w14:textId="77777777" w:rsidTr="00E1030E">
        <w:trPr>
          <w:trHeight w:val="340"/>
        </w:trPr>
        <w:tc>
          <w:tcPr>
            <w:tcW w:w="1806" w:type="pct"/>
            <w:vMerge/>
            <w:hideMark/>
          </w:tcPr>
          <w:p w14:paraId="78E6AFFE"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44FAA247" w14:textId="4F9A3322" w:rsidR="009451E9" w:rsidRPr="009451E9" w:rsidRDefault="009451E9" w:rsidP="009451E9">
            <w:pPr>
              <w:rPr>
                <w:rFonts w:ascii="Arial" w:eastAsia="Arial" w:hAnsi="Arial" w:cs="Arial"/>
                <w:kern w:val="0"/>
                <w:sz w:val="22"/>
                <w:szCs w:val="22"/>
                <w14:ligatures w14:val="none"/>
              </w:rPr>
            </w:pPr>
            <w:r w:rsidRPr="2C8C762E">
              <w:rPr>
                <w:rFonts w:ascii="Arial" w:eastAsia="Arial" w:hAnsi="Arial" w:cs="Arial"/>
                <w:kern w:val="0"/>
                <w:sz w:val="22"/>
                <w:szCs w:val="22"/>
                <w14:ligatures w14:val="none"/>
              </w:rPr>
              <w:t>Surveyor</w:t>
            </w:r>
          </w:p>
        </w:tc>
      </w:tr>
      <w:tr w:rsidR="009451E9" w:rsidRPr="00E1030E" w14:paraId="7E38B5AB" w14:textId="77777777" w:rsidTr="00E1030E">
        <w:trPr>
          <w:trHeight w:val="340"/>
        </w:trPr>
        <w:tc>
          <w:tcPr>
            <w:tcW w:w="1806" w:type="pct"/>
            <w:vMerge/>
            <w:hideMark/>
          </w:tcPr>
          <w:p w14:paraId="7EF23B48"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2DD923A1"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Design &amp; Integration Vendors</w:t>
            </w:r>
          </w:p>
        </w:tc>
      </w:tr>
      <w:tr w:rsidR="009451E9" w:rsidRPr="00E1030E" w14:paraId="6F587E00" w14:textId="77777777" w:rsidTr="00E1030E">
        <w:trPr>
          <w:trHeight w:val="340"/>
        </w:trPr>
        <w:tc>
          <w:tcPr>
            <w:tcW w:w="1806" w:type="pct"/>
            <w:vMerge/>
            <w:hideMark/>
          </w:tcPr>
          <w:p w14:paraId="609E6DAF"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38E2C97C" w14:textId="2FF2CAEF"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 xml:space="preserve">Hardware </w:t>
            </w:r>
            <w:r w:rsidR="00DD0435" w:rsidRPr="2C8C762E">
              <w:rPr>
                <w:rFonts w:ascii="Arial" w:eastAsia="Arial" w:hAnsi="Arial" w:cs="Arial"/>
                <w:color w:val="000000"/>
                <w:kern w:val="0"/>
                <w:sz w:val="22"/>
                <w:szCs w:val="22"/>
                <w14:ligatures w14:val="none"/>
              </w:rPr>
              <w:t>supplier</w:t>
            </w:r>
          </w:p>
        </w:tc>
      </w:tr>
      <w:tr w:rsidR="009451E9" w:rsidRPr="00E1030E" w14:paraId="02CB0248" w14:textId="77777777" w:rsidTr="00E1030E">
        <w:trPr>
          <w:trHeight w:val="340"/>
        </w:trPr>
        <w:tc>
          <w:tcPr>
            <w:tcW w:w="1806" w:type="pct"/>
            <w:vMerge/>
            <w:hideMark/>
          </w:tcPr>
          <w:p w14:paraId="30E6ABAE"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1C54F86C"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RIW-certified Technicians</w:t>
            </w:r>
          </w:p>
        </w:tc>
      </w:tr>
      <w:tr w:rsidR="009451E9" w:rsidRPr="00E1030E" w14:paraId="71200CA2" w14:textId="77777777" w:rsidTr="00E1030E">
        <w:trPr>
          <w:trHeight w:val="340"/>
        </w:trPr>
        <w:tc>
          <w:tcPr>
            <w:tcW w:w="1806" w:type="pct"/>
            <w:vMerge/>
            <w:hideMark/>
          </w:tcPr>
          <w:p w14:paraId="41233CBA"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7FDD8ABA"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 xml:space="preserve">Structural / Civil Contractor </w:t>
            </w:r>
          </w:p>
        </w:tc>
      </w:tr>
      <w:tr w:rsidR="009451E9" w:rsidRPr="00E1030E" w14:paraId="299E41D1" w14:textId="77777777" w:rsidTr="00E1030E">
        <w:trPr>
          <w:trHeight w:val="340"/>
        </w:trPr>
        <w:tc>
          <w:tcPr>
            <w:tcW w:w="1806" w:type="pct"/>
            <w:vMerge/>
            <w:hideMark/>
          </w:tcPr>
          <w:p w14:paraId="7591A7D9"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6FE1198E"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 xml:space="preserve">Electrical Contractor </w:t>
            </w:r>
          </w:p>
        </w:tc>
      </w:tr>
      <w:tr w:rsidR="009451E9" w:rsidRPr="00E1030E" w14:paraId="1C367C71" w14:textId="77777777" w:rsidTr="00E1030E">
        <w:trPr>
          <w:trHeight w:val="340"/>
        </w:trPr>
        <w:tc>
          <w:tcPr>
            <w:tcW w:w="1806" w:type="pct"/>
            <w:vMerge/>
            <w:hideMark/>
          </w:tcPr>
          <w:p w14:paraId="374FB1B0"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076080B6"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Software/ System Integrator</w:t>
            </w:r>
          </w:p>
        </w:tc>
      </w:tr>
      <w:tr w:rsidR="009451E9" w:rsidRPr="00E1030E" w14:paraId="47D84359" w14:textId="77777777" w:rsidTr="00E1030E">
        <w:trPr>
          <w:trHeight w:val="340"/>
        </w:trPr>
        <w:tc>
          <w:tcPr>
            <w:tcW w:w="1806" w:type="pct"/>
            <w:vMerge/>
            <w:hideMark/>
          </w:tcPr>
          <w:p w14:paraId="7150C8F9"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433AF510"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Cloud Provider (AWS/Azure/GCP) or TfNSW on Prem Team</w:t>
            </w:r>
          </w:p>
        </w:tc>
      </w:tr>
      <w:tr w:rsidR="009451E9" w:rsidRPr="00E1030E" w14:paraId="44493E29" w14:textId="77777777" w:rsidTr="00E1030E">
        <w:trPr>
          <w:trHeight w:val="340"/>
        </w:trPr>
        <w:tc>
          <w:tcPr>
            <w:tcW w:w="1806" w:type="pct"/>
            <w:vMerge w:val="restart"/>
            <w:noWrap/>
            <w:hideMark/>
          </w:tcPr>
          <w:p w14:paraId="4E9C93AF" w14:textId="77777777" w:rsidR="009451E9" w:rsidRPr="009451E9" w:rsidRDefault="009451E9" w:rsidP="009451E9">
            <w:pPr>
              <w:jc w:val="cente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Regulator</w:t>
            </w:r>
          </w:p>
        </w:tc>
        <w:tc>
          <w:tcPr>
            <w:tcW w:w="3194" w:type="pct"/>
            <w:hideMark/>
          </w:tcPr>
          <w:p w14:paraId="67DA7F0F"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Office of National Rail Safety Regulatory (ONRSR)</w:t>
            </w:r>
          </w:p>
        </w:tc>
      </w:tr>
      <w:tr w:rsidR="009451E9" w:rsidRPr="00E1030E" w14:paraId="5E270E1D" w14:textId="77777777" w:rsidTr="00E1030E">
        <w:trPr>
          <w:trHeight w:val="340"/>
        </w:trPr>
        <w:tc>
          <w:tcPr>
            <w:tcW w:w="1806" w:type="pct"/>
            <w:vMerge/>
            <w:hideMark/>
          </w:tcPr>
          <w:p w14:paraId="48E29152"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36EDDC3E"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Digital NSW - AI Review Committee</w:t>
            </w:r>
          </w:p>
        </w:tc>
      </w:tr>
      <w:tr w:rsidR="009451E9" w:rsidRPr="00E1030E" w14:paraId="276ECF56" w14:textId="77777777" w:rsidTr="00E1030E">
        <w:trPr>
          <w:trHeight w:val="340"/>
        </w:trPr>
        <w:tc>
          <w:tcPr>
            <w:tcW w:w="1806" w:type="pct"/>
            <w:vMerge/>
            <w:hideMark/>
          </w:tcPr>
          <w:p w14:paraId="1B555557"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33B7A62D"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Digital NSW - Cyber Security NSW</w:t>
            </w:r>
          </w:p>
        </w:tc>
      </w:tr>
      <w:tr w:rsidR="009451E9" w:rsidRPr="00E1030E" w14:paraId="4AD1ACB2" w14:textId="77777777" w:rsidTr="00E1030E">
        <w:trPr>
          <w:trHeight w:val="340"/>
        </w:trPr>
        <w:tc>
          <w:tcPr>
            <w:tcW w:w="1806" w:type="pct"/>
            <w:vMerge/>
            <w:hideMark/>
          </w:tcPr>
          <w:p w14:paraId="6114D88D"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77C48FE8"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Heritage Council of NSW</w:t>
            </w:r>
          </w:p>
        </w:tc>
      </w:tr>
      <w:tr w:rsidR="009451E9" w:rsidRPr="00E1030E" w14:paraId="422BFDB7" w14:textId="77777777" w:rsidTr="00E1030E">
        <w:trPr>
          <w:trHeight w:val="340"/>
        </w:trPr>
        <w:tc>
          <w:tcPr>
            <w:tcW w:w="1806" w:type="pct"/>
            <w:vMerge/>
            <w:hideMark/>
          </w:tcPr>
          <w:p w14:paraId="68DAF46A"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32DF78D9" w14:textId="6C8138CE"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 xml:space="preserve">Local </w:t>
            </w:r>
            <w:r w:rsidR="001F2639" w:rsidRPr="2C8C762E">
              <w:rPr>
                <w:rFonts w:ascii="Arial" w:eastAsia="Arial" w:hAnsi="Arial" w:cs="Arial"/>
                <w:color w:val="000000"/>
                <w:kern w:val="0"/>
                <w:sz w:val="22"/>
                <w:szCs w:val="22"/>
                <w14:ligatures w14:val="none"/>
              </w:rPr>
              <w:t>c</w:t>
            </w:r>
            <w:r w:rsidRPr="2C8C762E">
              <w:rPr>
                <w:rFonts w:ascii="Arial" w:eastAsia="Arial" w:hAnsi="Arial" w:cs="Arial"/>
                <w:color w:val="000000"/>
                <w:kern w:val="0"/>
                <w:sz w:val="22"/>
                <w:szCs w:val="22"/>
                <w14:ligatures w14:val="none"/>
              </w:rPr>
              <w:t>ouncils (</w:t>
            </w:r>
            <w:r w:rsidR="001F2639" w:rsidRPr="2C8C762E">
              <w:rPr>
                <w:rFonts w:ascii="Arial" w:eastAsia="Arial" w:hAnsi="Arial" w:cs="Arial"/>
                <w:color w:val="000000"/>
                <w:kern w:val="0"/>
                <w:sz w:val="22"/>
                <w:szCs w:val="22"/>
                <w14:ligatures w14:val="none"/>
              </w:rPr>
              <w:t>Woollahra</w:t>
            </w:r>
            <w:r w:rsidRPr="2C8C762E">
              <w:rPr>
                <w:rFonts w:ascii="Arial" w:eastAsia="Arial" w:hAnsi="Arial" w:cs="Arial"/>
                <w:color w:val="000000"/>
                <w:kern w:val="0"/>
                <w:sz w:val="22"/>
                <w:szCs w:val="22"/>
                <w14:ligatures w14:val="none"/>
              </w:rPr>
              <w:t xml:space="preserve"> council, Waverley, City of Sydney)</w:t>
            </w:r>
          </w:p>
        </w:tc>
      </w:tr>
      <w:tr w:rsidR="009451E9" w:rsidRPr="00E1030E" w14:paraId="0F88E006" w14:textId="77777777" w:rsidTr="00E1030E">
        <w:trPr>
          <w:trHeight w:val="340"/>
        </w:trPr>
        <w:tc>
          <w:tcPr>
            <w:tcW w:w="1806" w:type="pct"/>
            <w:noWrap/>
            <w:hideMark/>
          </w:tcPr>
          <w:p w14:paraId="2CB12A00" w14:textId="77777777" w:rsidR="009451E9" w:rsidRPr="009451E9" w:rsidRDefault="009451E9" w:rsidP="009451E9">
            <w:pPr>
              <w:jc w:val="cente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Advisor</w:t>
            </w:r>
          </w:p>
        </w:tc>
        <w:tc>
          <w:tcPr>
            <w:tcW w:w="3194" w:type="pct"/>
            <w:hideMark/>
          </w:tcPr>
          <w:p w14:paraId="23A517A5"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Accessible Transport Advisory Committee (ATAC)</w:t>
            </w:r>
          </w:p>
        </w:tc>
      </w:tr>
      <w:tr w:rsidR="009451E9" w:rsidRPr="00E1030E" w14:paraId="43846D90" w14:textId="77777777" w:rsidTr="00E1030E">
        <w:trPr>
          <w:trHeight w:val="340"/>
        </w:trPr>
        <w:tc>
          <w:tcPr>
            <w:tcW w:w="1806" w:type="pct"/>
            <w:noWrap/>
            <w:hideMark/>
          </w:tcPr>
          <w:p w14:paraId="1106F9CF" w14:textId="77777777" w:rsidR="009451E9" w:rsidRPr="009451E9" w:rsidRDefault="009451E9" w:rsidP="009451E9">
            <w:pPr>
              <w:jc w:val="cente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Auditor</w:t>
            </w:r>
          </w:p>
        </w:tc>
        <w:tc>
          <w:tcPr>
            <w:tcW w:w="3194" w:type="pct"/>
            <w:hideMark/>
          </w:tcPr>
          <w:p w14:paraId="53AA3372"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Independent Certifier / QA Reviewer</w:t>
            </w:r>
          </w:p>
        </w:tc>
      </w:tr>
      <w:tr w:rsidR="009451E9" w:rsidRPr="00E1030E" w14:paraId="2924FB5A" w14:textId="77777777" w:rsidTr="00E1030E">
        <w:trPr>
          <w:trHeight w:val="340"/>
        </w:trPr>
        <w:tc>
          <w:tcPr>
            <w:tcW w:w="1806" w:type="pct"/>
            <w:vMerge w:val="restart"/>
            <w:noWrap/>
            <w:hideMark/>
          </w:tcPr>
          <w:p w14:paraId="4A6BFC49" w14:textId="77777777" w:rsidR="009451E9" w:rsidRPr="009451E9" w:rsidRDefault="009451E9" w:rsidP="009451E9">
            <w:pPr>
              <w:jc w:val="cente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Operator</w:t>
            </w:r>
          </w:p>
        </w:tc>
        <w:tc>
          <w:tcPr>
            <w:tcW w:w="3194" w:type="pct"/>
            <w:hideMark/>
          </w:tcPr>
          <w:p w14:paraId="2BBA6798"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Sydney Trains Maintenance Crews</w:t>
            </w:r>
          </w:p>
        </w:tc>
      </w:tr>
      <w:tr w:rsidR="009451E9" w:rsidRPr="00E1030E" w14:paraId="5A3552AD" w14:textId="77777777" w:rsidTr="00E1030E">
        <w:trPr>
          <w:trHeight w:val="340"/>
        </w:trPr>
        <w:tc>
          <w:tcPr>
            <w:tcW w:w="1806" w:type="pct"/>
            <w:vMerge/>
            <w:hideMark/>
          </w:tcPr>
          <w:p w14:paraId="0ACB69F7"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38ACDA09"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Station Operation Managers</w:t>
            </w:r>
          </w:p>
        </w:tc>
      </w:tr>
      <w:tr w:rsidR="009451E9" w:rsidRPr="00E1030E" w14:paraId="4AF50344" w14:textId="77777777" w:rsidTr="00E1030E">
        <w:trPr>
          <w:trHeight w:val="340"/>
        </w:trPr>
        <w:tc>
          <w:tcPr>
            <w:tcW w:w="1806" w:type="pct"/>
            <w:vMerge/>
            <w:hideMark/>
          </w:tcPr>
          <w:p w14:paraId="4AB194A8"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19A0DAC2"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Station Staff</w:t>
            </w:r>
          </w:p>
        </w:tc>
      </w:tr>
      <w:tr w:rsidR="009451E9" w:rsidRPr="00E1030E" w14:paraId="6ECC01FB" w14:textId="77777777" w:rsidTr="00E1030E">
        <w:trPr>
          <w:trHeight w:val="340"/>
        </w:trPr>
        <w:tc>
          <w:tcPr>
            <w:tcW w:w="1806" w:type="pct"/>
            <w:vMerge w:val="restart"/>
            <w:noWrap/>
            <w:hideMark/>
          </w:tcPr>
          <w:p w14:paraId="348B29C9" w14:textId="77777777" w:rsidR="009451E9" w:rsidRPr="009451E9" w:rsidRDefault="009451E9" w:rsidP="009451E9">
            <w:pPr>
              <w:jc w:val="cente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Community / Consumer</w:t>
            </w:r>
          </w:p>
        </w:tc>
        <w:tc>
          <w:tcPr>
            <w:tcW w:w="3194" w:type="pct"/>
            <w:hideMark/>
          </w:tcPr>
          <w:p w14:paraId="59CED4F1"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Passengers</w:t>
            </w:r>
          </w:p>
        </w:tc>
      </w:tr>
      <w:tr w:rsidR="009451E9" w:rsidRPr="00E1030E" w14:paraId="6236D665" w14:textId="77777777" w:rsidTr="00E1030E">
        <w:trPr>
          <w:trHeight w:val="340"/>
        </w:trPr>
        <w:tc>
          <w:tcPr>
            <w:tcW w:w="1806" w:type="pct"/>
            <w:vMerge/>
            <w:hideMark/>
          </w:tcPr>
          <w:p w14:paraId="2374F19F"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586628C4" w14:textId="164C4C62"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 xml:space="preserve">Local </w:t>
            </w:r>
            <w:r w:rsidR="001F2639" w:rsidRPr="2C8C762E">
              <w:rPr>
                <w:rFonts w:ascii="Arial" w:eastAsia="Arial" w:hAnsi="Arial" w:cs="Arial"/>
                <w:color w:val="000000"/>
                <w:kern w:val="0"/>
                <w:sz w:val="22"/>
                <w:szCs w:val="22"/>
                <w14:ligatures w14:val="none"/>
              </w:rPr>
              <w:t>r</w:t>
            </w:r>
            <w:r w:rsidRPr="2C8C762E">
              <w:rPr>
                <w:rFonts w:ascii="Arial" w:eastAsia="Arial" w:hAnsi="Arial" w:cs="Arial"/>
                <w:color w:val="000000"/>
                <w:kern w:val="0"/>
                <w:sz w:val="22"/>
                <w:szCs w:val="22"/>
                <w14:ligatures w14:val="none"/>
              </w:rPr>
              <w:t xml:space="preserve">esidents &amp; </w:t>
            </w:r>
            <w:r w:rsidR="001F2639" w:rsidRPr="2C8C762E">
              <w:rPr>
                <w:rFonts w:ascii="Arial" w:eastAsia="Arial" w:hAnsi="Arial" w:cs="Arial"/>
                <w:color w:val="000000"/>
                <w:kern w:val="0"/>
                <w:sz w:val="22"/>
                <w:szCs w:val="22"/>
                <w14:ligatures w14:val="none"/>
              </w:rPr>
              <w:t>b</w:t>
            </w:r>
            <w:r w:rsidRPr="2C8C762E">
              <w:rPr>
                <w:rFonts w:ascii="Arial" w:eastAsia="Arial" w:hAnsi="Arial" w:cs="Arial"/>
                <w:color w:val="000000"/>
                <w:kern w:val="0"/>
                <w:sz w:val="22"/>
                <w:szCs w:val="22"/>
                <w14:ligatures w14:val="none"/>
              </w:rPr>
              <w:t>usinesses</w:t>
            </w:r>
          </w:p>
        </w:tc>
      </w:tr>
      <w:tr w:rsidR="009451E9" w:rsidRPr="00E1030E" w14:paraId="5415E29A" w14:textId="77777777" w:rsidTr="00E1030E">
        <w:trPr>
          <w:trHeight w:val="340"/>
        </w:trPr>
        <w:tc>
          <w:tcPr>
            <w:tcW w:w="1806" w:type="pct"/>
            <w:vMerge/>
            <w:hideMark/>
          </w:tcPr>
          <w:p w14:paraId="6CCBCFCF"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61F02059"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NSW Police &amp; Emergency Services</w:t>
            </w:r>
          </w:p>
        </w:tc>
      </w:tr>
      <w:tr w:rsidR="009451E9" w:rsidRPr="00E1030E" w14:paraId="54D5BE57" w14:textId="77777777" w:rsidTr="00E1030E">
        <w:trPr>
          <w:trHeight w:val="340"/>
        </w:trPr>
        <w:tc>
          <w:tcPr>
            <w:tcW w:w="1806" w:type="pct"/>
            <w:vMerge w:val="restart"/>
            <w:noWrap/>
            <w:hideMark/>
          </w:tcPr>
          <w:p w14:paraId="66A319D7" w14:textId="77777777" w:rsidR="009451E9" w:rsidRPr="009451E9" w:rsidRDefault="009451E9" w:rsidP="009451E9">
            <w:pPr>
              <w:jc w:val="cente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Promoter</w:t>
            </w:r>
          </w:p>
        </w:tc>
        <w:tc>
          <w:tcPr>
            <w:tcW w:w="3194" w:type="pct"/>
            <w:hideMark/>
          </w:tcPr>
          <w:p w14:paraId="1A233C87"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Media</w:t>
            </w:r>
          </w:p>
        </w:tc>
      </w:tr>
      <w:tr w:rsidR="009451E9" w:rsidRPr="00E1030E" w14:paraId="17E4C28B" w14:textId="77777777" w:rsidTr="00E1030E">
        <w:trPr>
          <w:trHeight w:val="340"/>
        </w:trPr>
        <w:tc>
          <w:tcPr>
            <w:tcW w:w="1806" w:type="pct"/>
            <w:vMerge/>
            <w:hideMark/>
          </w:tcPr>
          <w:p w14:paraId="26F3EB65" w14:textId="77777777" w:rsidR="009451E9" w:rsidRPr="009451E9" w:rsidRDefault="009451E9" w:rsidP="009451E9">
            <w:pPr>
              <w:rPr>
                <w:rFonts w:ascii="Arial" w:eastAsia="DengXian" w:hAnsi="Arial" w:cs="Arial"/>
                <w:color w:val="000000"/>
                <w:kern w:val="0"/>
                <w:sz w:val="22"/>
                <w:szCs w:val="22"/>
                <w14:ligatures w14:val="none"/>
              </w:rPr>
            </w:pPr>
          </w:p>
        </w:tc>
        <w:tc>
          <w:tcPr>
            <w:tcW w:w="3194" w:type="pct"/>
            <w:hideMark/>
          </w:tcPr>
          <w:p w14:paraId="769A48B8" w14:textId="77777777" w:rsidR="009451E9" w:rsidRPr="009451E9" w:rsidRDefault="009451E9" w:rsidP="009451E9">
            <w:pPr>
              <w:rPr>
                <w:rFonts w:ascii="Arial" w:eastAsia="Arial" w:hAnsi="Arial" w:cs="Arial"/>
                <w:color w:val="000000"/>
                <w:kern w:val="0"/>
                <w:sz w:val="22"/>
                <w:szCs w:val="22"/>
                <w14:ligatures w14:val="none"/>
              </w:rPr>
            </w:pPr>
            <w:r w:rsidRPr="2C8C762E">
              <w:rPr>
                <w:rFonts w:ascii="Arial" w:eastAsia="Arial" w:hAnsi="Arial" w:cs="Arial"/>
                <w:color w:val="000000"/>
                <w:kern w:val="0"/>
                <w:sz w:val="22"/>
                <w:szCs w:val="22"/>
                <w14:ligatures w14:val="none"/>
              </w:rPr>
              <w:t>Alex Greenwich, MP (Independent Member for Sydney - NSW Parliament)</w:t>
            </w:r>
          </w:p>
        </w:tc>
      </w:tr>
    </w:tbl>
    <w:p w14:paraId="5F9285A5" w14:textId="4B846A46" w:rsidR="00461EBD" w:rsidRPr="00461EBD" w:rsidRDefault="00461EBD" w:rsidP="00461EBD">
      <w:pPr>
        <w:rPr>
          <w:rFonts w:ascii="Arial" w:eastAsia="Arial" w:hAnsi="Arial" w:cs="Arial"/>
        </w:rPr>
      </w:pPr>
    </w:p>
    <w:p w14:paraId="07CB0D1A" w14:textId="77777777" w:rsidR="004E00CA" w:rsidRDefault="004E00CA" w:rsidP="004E00CA">
      <w:pPr>
        <w:pStyle w:val="Heading2"/>
        <w:rPr>
          <w:rFonts w:ascii="Arial" w:eastAsia="Arial" w:hAnsi="Arial" w:cs="Arial"/>
        </w:rPr>
      </w:pPr>
      <w:r w:rsidRPr="2C8C762E">
        <w:rPr>
          <w:rFonts w:ascii="Arial" w:eastAsia="Arial" w:hAnsi="Arial" w:cs="Arial"/>
        </w:rPr>
        <w:t>1.7. Summary of Schedule</w:t>
      </w:r>
    </w:p>
    <w:p w14:paraId="2C2860A0" w14:textId="77777777" w:rsidR="000B7732" w:rsidRPr="000B7732" w:rsidRDefault="000B7732" w:rsidP="000B7732">
      <w:pPr>
        <w:rPr>
          <w:rFonts w:ascii="Arial" w:eastAsia="Arial" w:hAnsi="Arial" w:cs="Arial"/>
        </w:rPr>
      </w:pPr>
    </w:p>
    <w:p w14:paraId="13C264F5" w14:textId="77777777" w:rsidR="004E00CA" w:rsidRDefault="004E00CA" w:rsidP="004E00CA">
      <w:pPr>
        <w:pStyle w:val="Heading2"/>
        <w:rPr>
          <w:rFonts w:ascii="Arial" w:eastAsia="Arial" w:hAnsi="Arial" w:cs="Arial"/>
        </w:rPr>
      </w:pPr>
      <w:r w:rsidRPr="2C8C762E">
        <w:rPr>
          <w:rFonts w:ascii="Arial" w:eastAsia="Arial" w:hAnsi="Arial" w:cs="Arial"/>
        </w:rPr>
        <w:t>1.8. Summary of Budget</w:t>
      </w:r>
    </w:p>
    <w:p w14:paraId="738E75E7" w14:textId="77777777" w:rsidR="00E0714E" w:rsidRPr="00E0714E" w:rsidRDefault="00E0714E" w:rsidP="00E0714E">
      <w:pPr>
        <w:rPr>
          <w:rFonts w:ascii="Arial" w:eastAsia="Arial" w:hAnsi="Arial" w:cs="Arial"/>
        </w:rPr>
      </w:pPr>
    </w:p>
    <w:p w14:paraId="23A7BB8F" w14:textId="77777777" w:rsidR="004E00CA" w:rsidRDefault="004E00CA" w:rsidP="004E00CA">
      <w:pPr>
        <w:pStyle w:val="Heading2"/>
        <w:rPr>
          <w:rFonts w:ascii="Arial" w:eastAsia="Arial" w:hAnsi="Arial" w:cs="Arial"/>
        </w:rPr>
      </w:pPr>
      <w:r w:rsidRPr="2C8C762E">
        <w:rPr>
          <w:rFonts w:ascii="Arial" w:eastAsia="Arial" w:hAnsi="Arial" w:cs="Arial"/>
        </w:rPr>
        <w:t>1.9. High Level Risks</w:t>
      </w:r>
    </w:p>
    <w:p w14:paraId="3ED05CA6" w14:textId="77777777" w:rsidR="00E0714E" w:rsidRPr="00E0714E" w:rsidRDefault="00E0714E" w:rsidP="00E0714E">
      <w:pPr>
        <w:rPr>
          <w:rFonts w:ascii="Arial" w:eastAsia="Arial" w:hAnsi="Arial" w:cs="Arial"/>
        </w:rPr>
      </w:pPr>
    </w:p>
    <w:p w14:paraId="74D32B65" w14:textId="77777777" w:rsidR="004E00CA" w:rsidRDefault="004E00CA" w:rsidP="004E00CA">
      <w:pPr>
        <w:pStyle w:val="Heading2"/>
        <w:rPr>
          <w:rFonts w:ascii="Arial" w:eastAsia="Arial" w:hAnsi="Arial" w:cs="Arial"/>
        </w:rPr>
      </w:pPr>
      <w:r w:rsidRPr="2C8C762E">
        <w:rPr>
          <w:rFonts w:ascii="Arial" w:eastAsia="Arial" w:hAnsi="Arial" w:cs="Arial"/>
        </w:rPr>
        <w:t>1.10. PMBOK Referenced PM Methods Used in Project Charter</w:t>
      </w:r>
    </w:p>
    <w:p w14:paraId="1A068EDF" w14:textId="77777777" w:rsidR="008460A1" w:rsidRDefault="009F08BF" w:rsidP="00194921">
      <w:pPr>
        <w:rPr>
          <w:rFonts w:ascii="Arial" w:eastAsia="Arial" w:hAnsi="Arial" w:cs="Arial"/>
        </w:rPr>
      </w:pPr>
      <w:r w:rsidRPr="2C8C762E">
        <w:rPr>
          <w:rFonts w:ascii="Arial" w:eastAsia="Arial" w:hAnsi="Arial" w:cs="Arial"/>
        </w:rPr>
        <w:t xml:space="preserve">The development of Project Charter followed processes outlined in </w:t>
      </w:r>
      <w:r w:rsidR="00B472B4" w:rsidRPr="2C8C762E">
        <w:rPr>
          <w:rFonts w:ascii="Arial" w:eastAsia="Arial" w:hAnsi="Arial" w:cs="Arial"/>
        </w:rPr>
        <w:t xml:space="preserve">the Project Management Body of Knowledge (PMBOK). Key methods </w:t>
      </w:r>
      <w:r w:rsidR="008460A1" w:rsidRPr="2C8C762E">
        <w:rPr>
          <w:rFonts w:ascii="Arial" w:eastAsia="Arial" w:hAnsi="Arial" w:cs="Arial"/>
        </w:rPr>
        <w:t>used include:</w:t>
      </w:r>
    </w:p>
    <w:p w14:paraId="0A24206C" w14:textId="1E8D98E5" w:rsidR="00194921" w:rsidRDefault="008876B7" w:rsidP="00E0714E">
      <w:pPr>
        <w:pStyle w:val="ListParagraph"/>
        <w:numPr>
          <w:ilvl w:val="0"/>
          <w:numId w:val="12"/>
        </w:numPr>
        <w:ind w:left="357" w:hanging="357"/>
        <w:rPr>
          <w:rFonts w:ascii="Arial" w:eastAsia="Arial" w:hAnsi="Arial" w:cs="Arial"/>
        </w:rPr>
      </w:pPr>
      <w:r w:rsidRPr="2C8C762E">
        <w:rPr>
          <w:rFonts w:ascii="Arial" w:eastAsia="Arial" w:hAnsi="Arial" w:cs="Arial"/>
        </w:rPr>
        <w:t>Develop Project Charter (PMBOK</w:t>
      </w:r>
      <w:r w:rsidR="00577994" w:rsidRPr="2C8C762E">
        <w:rPr>
          <w:rFonts w:ascii="Arial" w:eastAsia="Arial" w:hAnsi="Arial" w:cs="Arial"/>
        </w:rPr>
        <w:t xml:space="preserve"> </w:t>
      </w:r>
      <w:r w:rsidR="00AA3817" w:rsidRPr="2C8C762E">
        <w:rPr>
          <w:rFonts w:ascii="Arial" w:eastAsia="Arial" w:hAnsi="Arial" w:cs="Arial"/>
        </w:rPr>
        <w:t>Section 4.1</w:t>
      </w:r>
      <w:r w:rsidRPr="2C8C762E">
        <w:rPr>
          <w:rFonts w:ascii="Arial" w:eastAsia="Arial" w:hAnsi="Arial" w:cs="Arial"/>
        </w:rPr>
        <w:t>)</w:t>
      </w:r>
      <w:r w:rsidR="00AA3817" w:rsidRPr="2C8C762E">
        <w:rPr>
          <w:rFonts w:ascii="Arial" w:eastAsia="Arial" w:hAnsi="Arial" w:cs="Arial"/>
        </w:rPr>
        <w:t>:</w:t>
      </w:r>
      <w:r w:rsidR="00B4351C" w:rsidRPr="2C8C762E">
        <w:rPr>
          <w:rFonts w:ascii="Arial" w:eastAsia="Arial" w:hAnsi="Arial" w:cs="Arial"/>
        </w:rPr>
        <w:t xml:space="preserve"> This overall process guided the formal authorisation of the project and the documentation of initial requirements, assumptions, constraints, objectives, and high-level risks based on the project brief provided by TfNSW.</w:t>
      </w:r>
    </w:p>
    <w:p w14:paraId="7032FA3F" w14:textId="65F82AC9" w:rsidR="00AA3817" w:rsidRDefault="00AA3817" w:rsidP="00E0714E">
      <w:pPr>
        <w:pStyle w:val="ListParagraph"/>
        <w:numPr>
          <w:ilvl w:val="0"/>
          <w:numId w:val="12"/>
        </w:numPr>
        <w:ind w:left="357" w:hanging="357"/>
        <w:rPr>
          <w:rFonts w:ascii="Arial" w:eastAsia="Arial" w:hAnsi="Arial" w:cs="Arial"/>
        </w:rPr>
      </w:pPr>
      <w:r w:rsidRPr="2C8C762E">
        <w:rPr>
          <w:rFonts w:ascii="Arial" w:eastAsia="Arial" w:hAnsi="Arial" w:cs="Arial"/>
        </w:rPr>
        <w:t>Expert judgment (</w:t>
      </w:r>
      <w:r w:rsidR="00EB029B" w:rsidRPr="2C8C762E">
        <w:rPr>
          <w:rFonts w:ascii="Arial" w:eastAsia="Arial" w:hAnsi="Arial" w:cs="Arial"/>
        </w:rPr>
        <w:t>PMBOK Section 4.1.2.1</w:t>
      </w:r>
      <w:r w:rsidRPr="2C8C762E">
        <w:rPr>
          <w:rFonts w:ascii="Arial" w:eastAsia="Arial" w:hAnsi="Arial" w:cs="Arial"/>
        </w:rPr>
        <w:t>)</w:t>
      </w:r>
      <w:r w:rsidR="00EB029B" w:rsidRPr="2C8C762E">
        <w:rPr>
          <w:rFonts w:ascii="Arial" w:eastAsia="Arial" w:hAnsi="Arial" w:cs="Arial"/>
        </w:rPr>
        <w:t>:</w:t>
      </w:r>
      <w:r w:rsidR="00D53F1C" w:rsidRPr="2C8C762E">
        <w:rPr>
          <w:rFonts w:ascii="Arial" w:eastAsia="Arial" w:hAnsi="Arial" w:cs="Arial"/>
        </w:rPr>
        <w:t xml:space="preserve"> </w:t>
      </w:r>
      <w:r w:rsidR="00CC5FA2" w:rsidRPr="2C8C762E">
        <w:rPr>
          <w:rFonts w:ascii="Arial" w:eastAsia="Arial" w:hAnsi="Arial" w:cs="Arial"/>
        </w:rPr>
        <w:t>Input from individuals with knowledge of transport projects, technology deployment, and TfNSW processes was utilised throughout the charter development, particularly in defining initial scope, objectives, and potential challenges.</w:t>
      </w:r>
    </w:p>
    <w:p w14:paraId="297B4850" w14:textId="5A6E908E" w:rsidR="00EB029B" w:rsidRDefault="00EB029B" w:rsidP="00E0714E">
      <w:pPr>
        <w:pStyle w:val="ListParagraph"/>
        <w:numPr>
          <w:ilvl w:val="0"/>
          <w:numId w:val="12"/>
        </w:numPr>
        <w:ind w:left="357" w:hanging="357"/>
        <w:rPr>
          <w:rFonts w:ascii="Arial" w:eastAsia="Arial" w:hAnsi="Arial" w:cs="Arial"/>
        </w:rPr>
      </w:pPr>
      <w:r w:rsidRPr="2C8C762E">
        <w:rPr>
          <w:rFonts w:ascii="Arial" w:eastAsia="Arial" w:hAnsi="Arial" w:cs="Arial"/>
        </w:rPr>
        <w:t>Data Gathering (PMBOK Section 4.1.2.2):</w:t>
      </w:r>
      <w:r w:rsidR="00AF6F9A" w:rsidRPr="2C8C762E">
        <w:rPr>
          <w:rFonts w:ascii="Arial" w:eastAsia="Arial" w:hAnsi="Arial" w:cs="Arial"/>
        </w:rPr>
        <w:t xml:space="preserve"> Techniques such as brainstorming were used based on the project brief to help define the high-level scope, potential risks, and preliminary requirements.</w:t>
      </w:r>
    </w:p>
    <w:p w14:paraId="70CBCE1B" w14:textId="5031F46A" w:rsidR="00891B02" w:rsidRPr="00891B02" w:rsidRDefault="07FA46B0" w:rsidP="56ED108A">
      <w:pPr>
        <w:pStyle w:val="Heading1"/>
        <w:rPr>
          <w:rFonts w:ascii="Arial" w:eastAsia="Arial" w:hAnsi="Arial" w:cs="Arial"/>
          <w:lang w:val="en-US"/>
        </w:rPr>
      </w:pPr>
      <w:r w:rsidRPr="2C8C762E">
        <w:rPr>
          <w:rFonts w:ascii="Arial" w:eastAsia="Arial" w:hAnsi="Arial" w:cs="Arial"/>
          <w:lang w:val="en-US"/>
        </w:rPr>
        <w:t>2. Scope Management</w:t>
      </w:r>
    </w:p>
    <w:p w14:paraId="16A680C2" w14:textId="388C5E51"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The project aims to deploy thermal cameras, LiDAR, and AI to monitor platform occupancy on seven train stations of Sydney T4 line between Central and Bondi Junction, supporting TfNSW’s Future Transport Strategy for enhancing customer experience, better connectivity and enabling economic activity.</w:t>
      </w:r>
    </w:p>
    <w:p w14:paraId="02BBDA2E" w14:textId="044F383E" w:rsidR="00891B02" w:rsidRPr="00891B02" w:rsidRDefault="107550D0" w:rsidP="7031E61A">
      <w:pPr>
        <w:spacing w:line="276" w:lineRule="auto"/>
        <w:rPr>
          <w:rFonts w:ascii="Arial" w:eastAsia="Arial" w:hAnsi="Arial" w:cs="Arial"/>
          <w:sz w:val="22"/>
          <w:szCs w:val="22"/>
          <w:lang w:val="en-US"/>
        </w:rPr>
      </w:pPr>
      <w:r w:rsidRPr="7031E61A">
        <w:rPr>
          <w:rFonts w:ascii="Arial" w:eastAsia="Arial" w:hAnsi="Arial" w:cs="Arial"/>
          <w:sz w:val="22"/>
          <w:szCs w:val="22"/>
          <w:lang w:val="en-US"/>
        </w:rPr>
        <w:t>Scope Management</w:t>
      </w:r>
      <w:r w:rsidR="07FA46B0" w:rsidRPr="7031E61A">
        <w:rPr>
          <w:rFonts w:ascii="Arial" w:eastAsia="Arial" w:hAnsi="Arial" w:cs="Arial"/>
          <w:sz w:val="22"/>
          <w:szCs w:val="22"/>
          <w:lang w:val="en-US"/>
        </w:rPr>
        <w:t xml:space="preserve"> defines what will be delivered, the boundaries and limits, applying the PM </w:t>
      </w:r>
      <w:r w:rsidR="4C515C7F" w:rsidRPr="7031E61A">
        <w:rPr>
          <w:rFonts w:ascii="Arial" w:eastAsia="Arial" w:hAnsi="Arial" w:cs="Arial"/>
          <w:sz w:val="22"/>
          <w:szCs w:val="22"/>
          <w:lang w:val="en-US"/>
        </w:rPr>
        <w:t>processe</w:t>
      </w:r>
      <w:r w:rsidR="07FA46B0" w:rsidRPr="7031E61A">
        <w:rPr>
          <w:rFonts w:ascii="Arial" w:eastAsia="Arial" w:hAnsi="Arial" w:cs="Arial"/>
          <w:sz w:val="22"/>
          <w:szCs w:val="22"/>
          <w:lang w:val="en-US"/>
        </w:rPr>
        <w:t>s including Plan Scope Management (</w:t>
      </w:r>
      <w:r w:rsidR="1F25D1FF" w:rsidRPr="7031E61A">
        <w:rPr>
          <w:rFonts w:ascii="Arial" w:eastAsia="Arial" w:hAnsi="Arial" w:cs="Arial"/>
          <w:sz w:val="22"/>
          <w:szCs w:val="22"/>
          <w:lang w:val="en-US"/>
        </w:rPr>
        <w:t xml:space="preserve">PMBOK Section </w:t>
      </w:r>
      <w:r w:rsidR="07FA46B0" w:rsidRPr="7031E61A">
        <w:rPr>
          <w:rFonts w:ascii="Arial" w:eastAsia="Arial" w:hAnsi="Arial" w:cs="Arial"/>
          <w:sz w:val="22"/>
          <w:szCs w:val="22"/>
          <w:lang w:val="en-US"/>
        </w:rPr>
        <w:t>5.1), Collect Requirements (</w:t>
      </w:r>
      <w:r w:rsidR="1F25D1FF" w:rsidRPr="7031E61A">
        <w:rPr>
          <w:rFonts w:ascii="Arial" w:eastAsia="Arial" w:hAnsi="Arial" w:cs="Arial"/>
          <w:sz w:val="22"/>
          <w:szCs w:val="22"/>
          <w:lang w:val="en-US"/>
        </w:rPr>
        <w:t xml:space="preserve">PMBOK Section </w:t>
      </w:r>
      <w:r w:rsidR="07FA46B0" w:rsidRPr="7031E61A">
        <w:rPr>
          <w:rFonts w:ascii="Arial" w:eastAsia="Arial" w:hAnsi="Arial" w:cs="Arial"/>
          <w:sz w:val="22"/>
          <w:szCs w:val="22"/>
          <w:lang w:val="en-US"/>
        </w:rPr>
        <w:t>5.2), Define Scope (</w:t>
      </w:r>
      <w:r w:rsidR="1F25D1FF" w:rsidRPr="7031E61A">
        <w:rPr>
          <w:rFonts w:ascii="Arial" w:eastAsia="Arial" w:hAnsi="Arial" w:cs="Arial"/>
          <w:sz w:val="22"/>
          <w:szCs w:val="22"/>
          <w:lang w:val="en-US"/>
        </w:rPr>
        <w:t xml:space="preserve">PMBOK Section </w:t>
      </w:r>
      <w:r w:rsidR="07FA46B0" w:rsidRPr="7031E61A">
        <w:rPr>
          <w:rFonts w:ascii="Arial" w:eastAsia="Arial" w:hAnsi="Arial" w:cs="Arial"/>
          <w:sz w:val="22"/>
          <w:szCs w:val="22"/>
          <w:lang w:val="en-US"/>
        </w:rPr>
        <w:t>5.3), Create WBS (</w:t>
      </w:r>
      <w:r w:rsidR="1F25D1FF" w:rsidRPr="7031E61A">
        <w:rPr>
          <w:rFonts w:ascii="Arial" w:eastAsia="Arial" w:hAnsi="Arial" w:cs="Arial"/>
          <w:sz w:val="22"/>
          <w:szCs w:val="22"/>
          <w:lang w:val="en-US"/>
        </w:rPr>
        <w:t xml:space="preserve">PMBOK Section </w:t>
      </w:r>
      <w:r w:rsidR="07FA46B0" w:rsidRPr="7031E61A">
        <w:rPr>
          <w:rFonts w:ascii="Arial" w:eastAsia="Arial" w:hAnsi="Arial" w:cs="Arial"/>
          <w:sz w:val="22"/>
          <w:szCs w:val="22"/>
          <w:lang w:val="en-US"/>
        </w:rPr>
        <w:t>5.4), Validate Scope (</w:t>
      </w:r>
      <w:r w:rsidR="1F25D1FF" w:rsidRPr="7031E61A">
        <w:rPr>
          <w:rFonts w:ascii="Arial" w:eastAsia="Arial" w:hAnsi="Arial" w:cs="Arial"/>
          <w:sz w:val="22"/>
          <w:szCs w:val="22"/>
          <w:lang w:val="en-US"/>
        </w:rPr>
        <w:t xml:space="preserve">PMBOK Section </w:t>
      </w:r>
      <w:r w:rsidR="07FA46B0" w:rsidRPr="7031E61A">
        <w:rPr>
          <w:rFonts w:ascii="Arial" w:eastAsia="Arial" w:hAnsi="Arial" w:cs="Arial"/>
          <w:sz w:val="22"/>
          <w:szCs w:val="22"/>
          <w:lang w:val="en-US"/>
        </w:rPr>
        <w:t>5.5), and Control Scope (</w:t>
      </w:r>
      <w:r w:rsidR="1F25D1FF" w:rsidRPr="7031E61A">
        <w:rPr>
          <w:rFonts w:ascii="Arial" w:eastAsia="Arial" w:hAnsi="Arial" w:cs="Arial"/>
          <w:sz w:val="22"/>
          <w:szCs w:val="22"/>
          <w:lang w:val="en-US"/>
        </w:rPr>
        <w:t xml:space="preserve">PMBOK Section </w:t>
      </w:r>
      <w:r w:rsidR="07FA46B0" w:rsidRPr="7031E61A">
        <w:rPr>
          <w:rFonts w:ascii="Arial" w:eastAsia="Arial" w:hAnsi="Arial" w:cs="Arial"/>
          <w:sz w:val="22"/>
          <w:szCs w:val="22"/>
          <w:lang w:val="en-US"/>
        </w:rPr>
        <w:t>5.6) in PMBOK® 6.</w:t>
      </w:r>
      <w:r w:rsidR="0246891B" w:rsidRPr="7031E61A">
        <w:rPr>
          <w:rFonts w:ascii="Arial" w:eastAsia="Arial" w:hAnsi="Arial" w:cs="Arial"/>
          <w:sz w:val="22"/>
          <w:szCs w:val="22"/>
          <w:lang w:val="en-US"/>
        </w:rPr>
        <w:t xml:space="preserve"> Methods used include Expert judgement, Meetings, Data Gathering, Interpersonal and team skills, Decomposition and Inspection.</w:t>
      </w:r>
    </w:p>
    <w:p w14:paraId="3FCC04C6" w14:textId="4C110043" w:rsidR="00891B02" w:rsidRPr="00891B02" w:rsidRDefault="07FA46B0" w:rsidP="56ED108A">
      <w:pPr>
        <w:pStyle w:val="Heading2"/>
        <w:rPr>
          <w:rFonts w:ascii="Arial" w:eastAsia="Arial" w:hAnsi="Arial" w:cs="Arial"/>
          <w:lang w:val="en-US"/>
        </w:rPr>
      </w:pPr>
      <w:r w:rsidRPr="7031E61A">
        <w:rPr>
          <w:rFonts w:ascii="Arial" w:eastAsia="Arial" w:hAnsi="Arial" w:cs="Arial"/>
          <w:lang w:val="en-US"/>
        </w:rPr>
        <w:t>2.1. Deliverables</w:t>
      </w:r>
    </w:p>
    <w:p w14:paraId="2A53D369" w14:textId="02049677" w:rsidR="00891B02" w:rsidRPr="00891B02" w:rsidRDefault="0D7422B9" w:rsidP="7031E61A">
      <w:pPr>
        <w:spacing w:line="276" w:lineRule="auto"/>
        <w:rPr>
          <w:rFonts w:ascii="Arial" w:eastAsia="Arial" w:hAnsi="Arial" w:cs="Arial"/>
          <w:sz w:val="22"/>
          <w:szCs w:val="22"/>
          <w:lang w:val="en-US"/>
        </w:rPr>
      </w:pPr>
      <w:r w:rsidRPr="7031E61A">
        <w:rPr>
          <w:rFonts w:ascii="Arial" w:eastAsia="Arial" w:hAnsi="Arial" w:cs="Arial"/>
          <w:sz w:val="22"/>
          <w:szCs w:val="22"/>
          <w:lang w:val="en-US"/>
        </w:rPr>
        <w:t>The project will hand over the following deliverables which</w:t>
      </w:r>
      <w:r w:rsidR="07FA46B0" w:rsidRPr="7031E61A">
        <w:rPr>
          <w:rFonts w:ascii="Arial" w:eastAsia="Arial" w:hAnsi="Arial" w:cs="Arial"/>
          <w:sz w:val="22"/>
          <w:szCs w:val="22"/>
          <w:lang w:val="en-US"/>
        </w:rPr>
        <w:t xml:space="preserve"> are identified through Collect Requirements (</w:t>
      </w:r>
      <w:r w:rsidR="1F25D1FF" w:rsidRPr="7031E61A">
        <w:rPr>
          <w:rFonts w:ascii="Arial" w:eastAsia="Arial" w:hAnsi="Arial" w:cs="Arial"/>
          <w:sz w:val="22"/>
          <w:szCs w:val="22"/>
          <w:lang w:val="en-US"/>
        </w:rPr>
        <w:t xml:space="preserve">PMBOK Section </w:t>
      </w:r>
      <w:r w:rsidR="07FA46B0" w:rsidRPr="7031E61A">
        <w:rPr>
          <w:rFonts w:ascii="Arial" w:eastAsia="Arial" w:hAnsi="Arial" w:cs="Arial"/>
          <w:sz w:val="22"/>
          <w:szCs w:val="22"/>
          <w:lang w:val="en-US"/>
        </w:rPr>
        <w:t xml:space="preserve">5.2). </w:t>
      </w:r>
    </w:p>
    <w:p w14:paraId="776C8122" w14:textId="085FF911" w:rsidR="00891B02" w:rsidRPr="00891B02" w:rsidRDefault="07FA46B0" w:rsidP="41F3E4F6">
      <w:pPr>
        <w:pStyle w:val="Heading3"/>
        <w:rPr>
          <w:rFonts w:ascii="Arial" w:eastAsia="Arial" w:hAnsi="Arial" w:cs="Arial"/>
          <w:b/>
          <w:sz w:val="22"/>
          <w:szCs w:val="22"/>
          <w:lang w:val="en-US"/>
        </w:rPr>
      </w:pPr>
      <w:r w:rsidRPr="51A12C30">
        <w:rPr>
          <w:rFonts w:ascii="Arial" w:eastAsia="Arial" w:hAnsi="Arial" w:cs="Arial"/>
          <w:lang w:val="en-US"/>
        </w:rPr>
        <w:t>2.1.1 Project Management Artefacts (WBS 1.1)</w:t>
      </w:r>
    </w:p>
    <w:p w14:paraId="6E5484CC" w14:textId="6A15E1C0"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Project Management Artefacts are documents, reports and logs that define and track how the project is governed, how decisions and changes are controlled and how scope/schedule/cost is reported throughout the project execution in line with Control Scope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 xml:space="preserve">5.6). They include </w:t>
      </w:r>
      <w:r w:rsidR="5F180A85" w:rsidRPr="2C8C762E">
        <w:rPr>
          <w:rFonts w:ascii="Arial" w:eastAsia="Arial" w:hAnsi="Arial" w:cs="Arial"/>
          <w:sz w:val="22"/>
          <w:szCs w:val="22"/>
          <w:lang w:val="en-US"/>
        </w:rPr>
        <w:t>the</w:t>
      </w:r>
      <w:r w:rsidRPr="2C8C762E">
        <w:rPr>
          <w:rFonts w:ascii="Arial" w:eastAsia="Arial" w:hAnsi="Arial" w:cs="Arial"/>
          <w:sz w:val="22"/>
          <w:szCs w:val="22"/>
          <w:lang w:val="en-US"/>
        </w:rPr>
        <w:t xml:space="preserve"> Governance Plan, Communication Plan, Schedule Tracking Report, Monthly Cost Report, Risk &amp; Issue Register, Change Control Log, and the Project Closeout Report.</w:t>
      </w:r>
    </w:p>
    <w:p w14:paraId="3D0839CD" w14:textId="43367966" w:rsidR="00891B02" w:rsidRPr="00891B02" w:rsidRDefault="07FA46B0" w:rsidP="41F3E4F6">
      <w:pPr>
        <w:pStyle w:val="Heading3"/>
        <w:rPr>
          <w:rFonts w:ascii="Arial" w:eastAsia="Arial" w:hAnsi="Arial" w:cs="Arial"/>
          <w:lang w:val="en-US"/>
        </w:rPr>
      </w:pPr>
      <w:r w:rsidRPr="51A12C30">
        <w:rPr>
          <w:rFonts w:ascii="Arial" w:eastAsia="Arial" w:hAnsi="Arial" w:cs="Arial"/>
          <w:lang w:val="en-US"/>
        </w:rPr>
        <w:t>2.1.2 Site Survey Artefacts (WBS 1.2)</w:t>
      </w:r>
    </w:p>
    <w:p w14:paraId="70968A3C" w14:textId="58729B02"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Site Survey Artefacts are documents and reports that ensure safe access, capture platform specifications, and verify environmental, network and power readiness across all seven T4 stations per Collect Requirements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5.2). These include Access &amp; Possession Plan, Survey Safety Pack, Platform Survey Pack, Environmental Assessment Report, Network Assessment Report, and Power Assessment Report.</w:t>
      </w:r>
    </w:p>
    <w:p w14:paraId="4A8A2F70" w14:textId="635ECDFE" w:rsidR="00891B02" w:rsidRPr="00891B02" w:rsidRDefault="07FA46B0" w:rsidP="41F3E4F6">
      <w:pPr>
        <w:pStyle w:val="Heading3"/>
        <w:rPr>
          <w:rFonts w:ascii="Arial" w:eastAsia="Arial" w:hAnsi="Arial" w:cs="Arial"/>
          <w:lang w:val="en-US"/>
        </w:rPr>
      </w:pPr>
      <w:r w:rsidRPr="51A12C30">
        <w:rPr>
          <w:rFonts w:ascii="Arial" w:eastAsia="Arial" w:hAnsi="Arial" w:cs="Arial"/>
          <w:lang w:val="en-US"/>
        </w:rPr>
        <w:t>2.1.3 Detailed Design Documentation (WBS 1.3)</w:t>
      </w:r>
    </w:p>
    <w:p w14:paraId="41A06C8F" w14:textId="26133D0E"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 xml:space="preserve">Detailed Design Documentation are documents that define end-to-end technical </w:t>
      </w:r>
      <w:r w:rsidR="3267DCB4" w:rsidRPr="2C8C762E">
        <w:rPr>
          <w:rFonts w:ascii="Arial" w:eastAsia="Arial" w:hAnsi="Arial" w:cs="Arial"/>
          <w:sz w:val="22"/>
          <w:szCs w:val="22"/>
          <w:lang w:val="en-US"/>
        </w:rPr>
        <w:t>solutions</w:t>
      </w:r>
      <w:r w:rsidRPr="2C8C762E">
        <w:rPr>
          <w:rFonts w:ascii="Arial" w:eastAsia="Arial" w:hAnsi="Arial" w:cs="Arial"/>
          <w:sz w:val="22"/>
          <w:szCs w:val="22"/>
          <w:lang w:val="en-US"/>
        </w:rPr>
        <w:t xml:space="preserve"> and verification methodology under Validate Scope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 xml:space="preserve">5.5). </w:t>
      </w:r>
      <w:r w:rsidRPr="7A2CA519">
        <w:rPr>
          <w:rFonts w:ascii="Arial" w:eastAsia="Arial" w:hAnsi="Arial" w:cs="Arial"/>
          <w:sz w:val="22"/>
          <w:szCs w:val="22"/>
          <w:lang w:val="en-US"/>
        </w:rPr>
        <w:t>The</w:t>
      </w:r>
      <w:r w:rsidR="598EBD08" w:rsidRPr="7A2CA519">
        <w:rPr>
          <w:rFonts w:ascii="Arial" w:eastAsia="Arial" w:hAnsi="Arial" w:cs="Arial"/>
          <w:sz w:val="22"/>
          <w:szCs w:val="22"/>
          <w:lang w:val="en-US"/>
        </w:rPr>
        <w:t xml:space="preserve"> deliverables </w:t>
      </w:r>
      <w:r w:rsidR="598EBD08" w:rsidRPr="12ACF370">
        <w:rPr>
          <w:rFonts w:ascii="Arial" w:eastAsia="Arial" w:hAnsi="Arial" w:cs="Arial"/>
          <w:sz w:val="22"/>
          <w:szCs w:val="22"/>
          <w:lang w:val="en-US"/>
        </w:rPr>
        <w:t>include</w:t>
      </w:r>
      <w:r w:rsidRPr="2C8C762E">
        <w:rPr>
          <w:rFonts w:ascii="Arial" w:eastAsia="Arial" w:hAnsi="Arial" w:cs="Arial"/>
          <w:sz w:val="22"/>
          <w:szCs w:val="22"/>
          <w:lang w:val="en-US"/>
        </w:rPr>
        <w:t xml:space="preserve"> System Architecture Document, Hardware Design Pack, Software Design Pack, Integration Design Pack, and Test Strategy &amp; Procedures Pack.</w:t>
      </w:r>
    </w:p>
    <w:p w14:paraId="79667281" w14:textId="61A8096E" w:rsidR="00891B02" w:rsidRPr="00891B02" w:rsidRDefault="07FA46B0" w:rsidP="41F3E4F6">
      <w:pPr>
        <w:pStyle w:val="Heading3"/>
        <w:rPr>
          <w:rFonts w:ascii="Arial" w:eastAsia="Arial" w:hAnsi="Arial" w:cs="Arial"/>
          <w:lang w:val="en-US"/>
        </w:rPr>
      </w:pPr>
      <w:r w:rsidRPr="51A12C30">
        <w:rPr>
          <w:rFonts w:ascii="Arial" w:eastAsia="Arial" w:hAnsi="Arial" w:cs="Arial"/>
          <w:lang w:val="en-US"/>
        </w:rPr>
        <w:t>2.1.4 Procurement Plan &amp; Supply Package (WBS 1.4)</w:t>
      </w:r>
    </w:p>
    <w:p w14:paraId="2DDEDD5D" w14:textId="284E805E" w:rsidR="00891B02" w:rsidRPr="00891B02" w:rsidRDefault="69A82D1D"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 xml:space="preserve">The </w:t>
      </w:r>
      <w:r w:rsidR="07FA46B0" w:rsidRPr="2C8C762E">
        <w:rPr>
          <w:rFonts w:ascii="Arial" w:eastAsia="Arial" w:hAnsi="Arial" w:cs="Arial"/>
          <w:sz w:val="22"/>
          <w:szCs w:val="22"/>
          <w:lang w:val="en-US"/>
        </w:rPr>
        <w:t xml:space="preserve">Procurement Plan </w:t>
      </w:r>
      <w:r w:rsidR="718C6E45" w:rsidRPr="2C8C762E">
        <w:rPr>
          <w:rFonts w:ascii="Arial" w:eastAsia="Arial" w:hAnsi="Arial" w:cs="Arial"/>
          <w:sz w:val="22"/>
          <w:szCs w:val="22"/>
          <w:lang w:val="en-US"/>
        </w:rPr>
        <w:t>secures</w:t>
      </w:r>
      <w:r w:rsidR="07FA46B0" w:rsidRPr="2C8C762E">
        <w:rPr>
          <w:rFonts w:ascii="Arial" w:eastAsia="Arial" w:hAnsi="Arial" w:cs="Arial"/>
          <w:sz w:val="22"/>
          <w:szCs w:val="22"/>
          <w:lang w:val="en-US"/>
        </w:rPr>
        <w:t xml:space="preserve"> all supply items required for deployment, covers purchase orders, logistics and factos0ry QA, enabling timely and defect-free supply to the sites. Supply Package includes thermal cameras, LiDAR sensors, tensor-core GPUs, PoE switches, optics &amp; cabling, power supplies, and enclosures &amp; mounts. Materials received are tracked, inspected</w:t>
      </w:r>
      <w:r w:rsidR="06470EF2" w:rsidRPr="2C8C762E">
        <w:rPr>
          <w:rFonts w:ascii="Arial" w:eastAsia="Arial" w:hAnsi="Arial" w:cs="Arial"/>
          <w:sz w:val="22"/>
          <w:szCs w:val="22"/>
          <w:lang w:val="en-US"/>
        </w:rPr>
        <w:t>,</w:t>
      </w:r>
      <w:r w:rsidR="07FA46B0" w:rsidRPr="2C8C762E">
        <w:rPr>
          <w:rFonts w:ascii="Arial" w:eastAsia="Arial" w:hAnsi="Arial" w:cs="Arial"/>
          <w:sz w:val="22"/>
          <w:szCs w:val="22"/>
          <w:lang w:val="en-US"/>
        </w:rPr>
        <w:t xml:space="preserve"> and recorded for allocation to work per Control Scope (</w:t>
      </w:r>
      <w:r w:rsidR="1F25D1FF" w:rsidRPr="2C8C762E">
        <w:rPr>
          <w:rFonts w:ascii="Arial" w:eastAsia="Arial" w:hAnsi="Arial" w:cs="Arial"/>
          <w:sz w:val="22"/>
          <w:szCs w:val="22"/>
          <w:lang w:val="en-US"/>
        </w:rPr>
        <w:t xml:space="preserve">PMBOK Section </w:t>
      </w:r>
      <w:r w:rsidR="07FA46B0" w:rsidRPr="2C8C762E">
        <w:rPr>
          <w:rFonts w:ascii="Arial" w:eastAsia="Arial" w:hAnsi="Arial" w:cs="Arial"/>
          <w:sz w:val="22"/>
          <w:szCs w:val="22"/>
          <w:lang w:val="en-US"/>
        </w:rPr>
        <w:t>5.6).</w:t>
      </w:r>
    </w:p>
    <w:p w14:paraId="6FE17284" w14:textId="12C38E58" w:rsidR="00891B02" w:rsidRPr="00891B02" w:rsidRDefault="07FA46B0" w:rsidP="41F3E4F6">
      <w:pPr>
        <w:pStyle w:val="Heading3"/>
        <w:rPr>
          <w:rFonts w:ascii="Arial" w:eastAsia="Arial" w:hAnsi="Arial" w:cs="Arial"/>
          <w:lang w:val="en-US"/>
        </w:rPr>
      </w:pPr>
      <w:r w:rsidRPr="51A12C30">
        <w:rPr>
          <w:rFonts w:ascii="Arial" w:eastAsia="Arial" w:hAnsi="Arial" w:cs="Arial"/>
          <w:lang w:val="en-US"/>
        </w:rPr>
        <w:t>2.1.5 As-Built Deliverables (WBS 1.5)</w:t>
      </w:r>
    </w:p>
    <w:p w14:paraId="743E4D96" w14:textId="62FD0264"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 xml:space="preserve">As-built Deliverables are installation and configuration verification documents, including readiness checklists and baseline configurations. Deliverables include the Installation Method Statement &amp; Permit Pack, the Pre-installation Readiness Checklist, the Installed Hardware Pack, the Configuration Baseline, and the As-built Drawings &amp; Photo Pack. Acceptance </w:t>
      </w:r>
      <w:r w:rsidR="3763FB78" w:rsidRPr="2C8C762E">
        <w:rPr>
          <w:rFonts w:ascii="Arial" w:eastAsia="Arial" w:hAnsi="Arial" w:cs="Arial"/>
          <w:sz w:val="22"/>
          <w:szCs w:val="22"/>
          <w:lang w:val="en-US"/>
        </w:rPr>
        <w:t>reviews</w:t>
      </w:r>
      <w:r w:rsidRPr="2C8C762E">
        <w:rPr>
          <w:rFonts w:ascii="Arial" w:eastAsia="Arial" w:hAnsi="Arial" w:cs="Arial"/>
          <w:sz w:val="22"/>
          <w:szCs w:val="22"/>
          <w:lang w:val="en-US"/>
        </w:rPr>
        <w:t xml:space="preserve"> of these deliverables are carried out per Validate Scope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5.5).</w:t>
      </w:r>
    </w:p>
    <w:p w14:paraId="0CCEE9C0" w14:textId="425A59A4" w:rsidR="00891B02" w:rsidRPr="00891B02" w:rsidRDefault="07FA46B0" w:rsidP="41F3E4F6">
      <w:pPr>
        <w:pStyle w:val="Heading3"/>
        <w:rPr>
          <w:rFonts w:ascii="Arial" w:eastAsia="Arial" w:hAnsi="Arial" w:cs="Arial"/>
          <w:lang w:val="en-US"/>
        </w:rPr>
      </w:pPr>
      <w:r w:rsidRPr="51A12C30">
        <w:rPr>
          <w:rFonts w:ascii="Arial" w:eastAsia="Arial" w:hAnsi="Arial" w:cs="Arial"/>
          <w:lang w:val="en-US"/>
        </w:rPr>
        <w:t>2.1.6 Software Release Package (WBS 1.6)</w:t>
      </w:r>
    </w:p>
    <w:p w14:paraId="7EC5FD55" w14:textId="76BB6026"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The Software Release Package is versioned code, trained models, configuration and release notes. They include the Data Pipeline Specification, Training Dataset Pack, Trained Model Pack, Backend &amp; Storage build, Web App Frontend Pack, Mobile App Frontend Pack, and the API Specification &amp; Endpoint Catalogue. Each release follows an iterative approach under Control Scope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5.6).</w:t>
      </w:r>
    </w:p>
    <w:p w14:paraId="764C6C56" w14:textId="217472FD" w:rsidR="00891B02" w:rsidRPr="00891B02" w:rsidRDefault="07FA46B0" w:rsidP="41F3E4F6">
      <w:pPr>
        <w:pStyle w:val="Heading3"/>
        <w:rPr>
          <w:rFonts w:ascii="Arial" w:eastAsia="Arial" w:hAnsi="Arial" w:cs="Arial"/>
          <w:lang w:val="en-US"/>
        </w:rPr>
      </w:pPr>
      <w:r w:rsidRPr="51A12C30">
        <w:rPr>
          <w:rFonts w:ascii="Arial" w:eastAsia="Arial" w:hAnsi="Arial" w:cs="Arial"/>
          <w:lang w:val="en-US"/>
        </w:rPr>
        <w:t>2.1.7 Integrated System (WBS 1.7)</w:t>
      </w:r>
    </w:p>
    <w:p w14:paraId="50840D52" w14:textId="58C26E6A"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The Integrated System verifies end-to-end functionality of both hardware and software, with calibrated sensors and validated data flows from edge to backend/API. The deliverables cover the Platform Bring-Up Report, Calibration Record Pack, Deployed Software Image Pack, and End-to-End Test Logs. The integration is verified under Validate Scope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5.5).</w:t>
      </w:r>
    </w:p>
    <w:p w14:paraId="63660608" w14:textId="32E0FCE4" w:rsidR="00891B02" w:rsidRPr="00891B02" w:rsidRDefault="07FA46B0" w:rsidP="41F3E4F6">
      <w:pPr>
        <w:pStyle w:val="Heading3"/>
        <w:rPr>
          <w:rFonts w:ascii="Arial" w:eastAsia="Arial" w:hAnsi="Arial" w:cs="Arial"/>
          <w:lang w:val="en-US"/>
        </w:rPr>
      </w:pPr>
      <w:r w:rsidRPr="51A12C30">
        <w:rPr>
          <w:rFonts w:ascii="Arial" w:eastAsia="Arial" w:hAnsi="Arial" w:cs="Arial"/>
          <w:lang w:val="en-US"/>
        </w:rPr>
        <w:t>2.1.8 Commissioned System (WBS 1.8)</w:t>
      </w:r>
    </w:p>
    <w:p w14:paraId="4944165E" w14:textId="0501EBD5"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Commissioned System confirms transition to live service for each station. The deliverables comprise the Cutover Plan, Commissioning Certificate Pack, and the Operational Readiness Review (ORR) Pack. Deliverables are verified and accepted under Validate Scope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5.5).</w:t>
      </w:r>
    </w:p>
    <w:p w14:paraId="3886045B" w14:textId="239EB0A7" w:rsidR="00891B02" w:rsidRPr="00891B02" w:rsidRDefault="07FA46B0" w:rsidP="41F3E4F6">
      <w:pPr>
        <w:pStyle w:val="Heading3"/>
        <w:rPr>
          <w:rFonts w:ascii="Arial" w:eastAsia="Arial" w:hAnsi="Arial" w:cs="Arial"/>
          <w:lang w:val="en-US"/>
        </w:rPr>
      </w:pPr>
      <w:r w:rsidRPr="51A12C30">
        <w:rPr>
          <w:rFonts w:ascii="Arial" w:eastAsia="Arial" w:hAnsi="Arial" w:cs="Arial"/>
          <w:lang w:val="en-US"/>
        </w:rPr>
        <w:t>2.1.9 Acceptance Test Pack (WBS 1.9)</w:t>
      </w:r>
    </w:p>
    <w:p w14:paraId="69C7D470" w14:textId="7A381F5D"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The Acceptance Test Pack defines acceptance criteria and testing evidence at component, system, and operational levels. The deliverables include FAT, SAT, Performance &amp; Peak-Event Tests, Reliability &amp; Failover Tests, and the Pilot Trial Report, which are accepted and signed off per Validate Scope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5.5).</w:t>
      </w:r>
    </w:p>
    <w:p w14:paraId="7C4711A9" w14:textId="3158717F" w:rsidR="00891B02" w:rsidRPr="00891B02" w:rsidRDefault="07FA46B0" w:rsidP="41F3E4F6">
      <w:pPr>
        <w:pStyle w:val="Heading3"/>
        <w:rPr>
          <w:rFonts w:ascii="Arial" w:eastAsia="Arial" w:hAnsi="Arial" w:cs="Arial"/>
          <w:lang w:val="en-US"/>
        </w:rPr>
      </w:pPr>
      <w:r w:rsidRPr="51A12C30">
        <w:rPr>
          <w:rFonts w:ascii="Arial" w:eastAsia="Arial" w:hAnsi="Arial" w:cs="Arial"/>
          <w:lang w:val="en-US"/>
        </w:rPr>
        <w:t>2.1.10 Engineering Documentation (WBS 1.10)</w:t>
      </w:r>
    </w:p>
    <w:p w14:paraId="46EE953E" w14:textId="70259C16"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 xml:space="preserve">Engineering Documentation supports safe operations, maintenance, audit and future </w:t>
      </w:r>
      <w:r w:rsidR="5DFF2519" w:rsidRPr="2C8C762E">
        <w:rPr>
          <w:rFonts w:ascii="Arial" w:eastAsia="Arial" w:hAnsi="Arial" w:cs="Arial"/>
          <w:sz w:val="22"/>
          <w:szCs w:val="22"/>
          <w:lang w:val="en-US"/>
        </w:rPr>
        <w:t>upgrades</w:t>
      </w:r>
      <w:r w:rsidRPr="2C8C762E">
        <w:rPr>
          <w:rFonts w:ascii="Arial" w:eastAsia="Arial" w:hAnsi="Arial" w:cs="Arial"/>
          <w:sz w:val="22"/>
          <w:szCs w:val="22"/>
          <w:lang w:val="en-US"/>
        </w:rPr>
        <w:t xml:space="preserve"> and is part of the handover. The deliverables include the Technical Manual, Operator &amp; Administrator Guide, the Maintenance &amp; Asset Register, and the Compliance Evidence Pack. Closure aligns with Close Project or Phase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4.7).</w:t>
      </w:r>
    </w:p>
    <w:p w14:paraId="0A8F3D48" w14:textId="20F4CA51" w:rsidR="00891B02" w:rsidRPr="00891B02" w:rsidRDefault="07FA46B0" w:rsidP="56ED108A">
      <w:pPr>
        <w:pStyle w:val="Heading2"/>
        <w:rPr>
          <w:rFonts w:ascii="Arial" w:eastAsia="Arial" w:hAnsi="Arial" w:cs="Arial"/>
          <w:lang w:val="en-US"/>
        </w:rPr>
      </w:pPr>
      <w:r w:rsidRPr="2C8C762E">
        <w:rPr>
          <w:rFonts w:ascii="Arial" w:eastAsia="Arial" w:hAnsi="Arial" w:cs="Arial"/>
          <w:lang w:val="en-US"/>
        </w:rPr>
        <w:t>2.2. Constraints</w:t>
      </w:r>
    </w:p>
    <w:p w14:paraId="70309FCC" w14:textId="64D226A6"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Constraints determine trade-offs and decision making by fixing limits on budget, schedule, TfNSW gating, geographic coverage and required standards.</w:t>
      </w:r>
    </w:p>
    <w:p w14:paraId="2CC3DCC1" w14:textId="7EF8F5EB" w:rsidR="00891B02" w:rsidRPr="00891B02" w:rsidRDefault="07FA46B0" w:rsidP="56ED108A">
      <w:pPr>
        <w:pStyle w:val="ListParagraph"/>
        <w:numPr>
          <w:ilvl w:val="0"/>
          <w:numId w:val="18"/>
        </w:numPr>
        <w:spacing w:after="0" w:line="276" w:lineRule="auto"/>
        <w:rPr>
          <w:rFonts w:ascii="Arial" w:eastAsia="Arial" w:hAnsi="Arial" w:cs="Arial"/>
          <w:sz w:val="22"/>
          <w:szCs w:val="22"/>
          <w:lang w:val="en-US"/>
        </w:rPr>
      </w:pPr>
      <w:r w:rsidRPr="12ACF370">
        <w:rPr>
          <w:rFonts w:ascii="Arial" w:eastAsia="Arial" w:hAnsi="Arial" w:cs="Arial"/>
          <w:sz w:val="22"/>
          <w:szCs w:val="22"/>
          <w:lang w:val="en-US"/>
        </w:rPr>
        <w:t xml:space="preserve">Budget: AUD $700,000. </w:t>
      </w:r>
    </w:p>
    <w:p w14:paraId="04DD65F1" w14:textId="17E508DE" w:rsidR="00891B02" w:rsidRPr="00891B02" w:rsidRDefault="07FA46B0" w:rsidP="56ED108A">
      <w:pPr>
        <w:pStyle w:val="ListParagraph"/>
        <w:numPr>
          <w:ilvl w:val="0"/>
          <w:numId w:val="18"/>
        </w:numPr>
        <w:spacing w:after="0" w:line="276" w:lineRule="auto"/>
        <w:rPr>
          <w:rFonts w:ascii="Arial" w:eastAsia="Arial" w:hAnsi="Arial" w:cs="Arial"/>
          <w:sz w:val="22"/>
          <w:szCs w:val="22"/>
          <w:lang w:val="en-US"/>
        </w:rPr>
      </w:pPr>
      <w:r w:rsidRPr="51A12C30">
        <w:rPr>
          <w:rFonts w:ascii="Arial" w:eastAsia="Arial" w:hAnsi="Arial" w:cs="Arial"/>
          <w:sz w:val="22"/>
          <w:szCs w:val="22"/>
          <w:lang w:val="en-US"/>
        </w:rPr>
        <w:t>Schedule window:</w:t>
      </w:r>
      <w:r w:rsidRPr="2C8C762E">
        <w:rPr>
          <w:rFonts w:ascii="Arial" w:eastAsia="Arial" w:hAnsi="Arial" w:cs="Arial"/>
          <w:sz w:val="22"/>
          <w:szCs w:val="22"/>
          <w:lang w:val="en-US"/>
        </w:rPr>
        <w:t xml:space="preserve"> </w:t>
      </w:r>
      <w:r w:rsidR="300BF675" w:rsidRPr="12ACF370">
        <w:rPr>
          <w:rFonts w:ascii="Arial" w:eastAsia="Arial" w:hAnsi="Arial" w:cs="Arial"/>
          <w:sz w:val="22"/>
          <w:szCs w:val="22"/>
          <w:lang w:val="en-US"/>
        </w:rPr>
        <w:t>from</w:t>
      </w:r>
      <w:r w:rsidRPr="2C8C762E">
        <w:rPr>
          <w:rFonts w:ascii="Arial" w:eastAsia="Arial" w:hAnsi="Arial" w:cs="Arial"/>
          <w:sz w:val="22"/>
          <w:szCs w:val="22"/>
          <w:lang w:val="en-US"/>
        </w:rPr>
        <w:t xml:space="preserve"> </w:t>
      </w:r>
      <w:r w:rsidRPr="51A12C30">
        <w:rPr>
          <w:rFonts w:ascii="Arial" w:eastAsia="Arial" w:hAnsi="Arial" w:cs="Arial"/>
          <w:sz w:val="22"/>
          <w:szCs w:val="22"/>
          <w:lang w:val="en-US"/>
        </w:rPr>
        <w:t>1 February 2027</w:t>
      </w:r>
      <w:r w:rsidR="252573C7" w:rsidRPr="12ACF370">
        <w:rPr>
          <w:rFonts w:ascii="Arial" w:eastAsia="Arial" w:hAnsi="Arial" w:cs="Arial"/>
          <w:sz w:val="22"/>
          <w:szCs w:val="22"/>
          <w:lang w:val="en-US"/>
        </w:rPr>
        <w:t xml:space="preserve"> to</w:t>
      </w:r>
      <w:r w:rsidRPr="2C8C762E">
        <w:rPr>
          <w:rFonts w:ascii="Arial" w:eastAsia="Arial" w:hAnsi="Arial" w:cs="Arial"/>
          <w:sz w:val="22"/>
          <w:szCs w:val="22"/>
          <w:lang w:val="en-US"/>
        </w:rPr>
        <w:t xml:space="preserve"> </w:t>
      </w:r>
      <w:r w:rsidRPr="51A12C30">
        <w:rPr>
          <w:rFonts w:ascii="Arial" w:eastAsia="Arial" w:hAnsi="Arial" w:cs="Arial"/>
          <w:sz w:val="22"/>
          <w:szCs w:val="22"/>
          <w:lang w:val="en-US"/>
        </w:rPr>
        <w:t>31 December 2027</w:t>
      </w:r>
      <w:r w:rsidRPr="2C8C762E">
        <w:rPr>
          <w:rFonts w:ascii="Arial" w:eastAsia="Arial" w:hAnsi="Arial" w:cs="Arial"/>
          <w:sz w:val="22"/>
          <w:szCs w:val="22"/>
          <w:lang w:val="en-US"/>
        </w:rPr>
        <w:t xml:space="preserve"> (11 months). </w:t>
      </w:r>
    </w:p>
    <w:p w14:paraId="02259ABB" w14:textId="1CDDC64E" w:rsidR="00891B02" w:rsidRPr="00891B02" w:rsidRDefault="07FA46B0" w:rsidP="56ED108A">
      <w:pPr>
        <w:pStyle w:val="ListParagraph"/>
        <w:numPr>
          <w:ilvl w:val="0"/>
          <w:numId w:val="18"/>
        </w:numPr>
        <w:spacing w:after="0" w:line="276" w:lineRule="auto"/>
        <w:rPr>
          <w:rFonts w:ascii="Arial" w:eastAsia="Arial" w:hAnsi="Arial" w:cs="Arial"/>
          <w:sz w:val="22"/>
          <w:szCs w:val="22"/>
          <w:lang w:val="en-US"/>
        </w:rPr>
      </w:pPr>
      <w:r w:rsidRPr="51A12C30">
        <w:rPr>
          <w:rFonts w:ascii="Arial" w:eastAsia="Arial" w:hAnsi="Arial" w:cs="Arial"/>
          <w:sz w:val="22"/>
          <w:szCs w:val="22"/>
          <w:lang w:val="en-US"/>
        </w:rPr>
        <w:t>TfNSW Gate expectations:</w:t>
      </w:r>
    </w:p>
    <w:p w14:paraId="1817A6B2" w14:textId="75CCF206" w:rsidR="00891B02" w:rsidRPr="00891B02" w:rsidRDefault="07FA46B0" w:rsidP="56ED108A">
      <w:pPr>
        <w:pStyle w:val="ListParagraph"/>
        <w:numPr>
          <w:ilvl w:val="1"/>
          <w:numId w:val="18"/>
        </w:numPr>
        <w:spacing w:after="0" w:line="276" w:lineRule="auto"/>
        <w:rPr>
          <w:rFonts w:ascii="Arial" w:eastAsia="Arial" w:hAnsi="Arial" w:cs="Arial"/>
          <w:sz w:val="22"/>
          <w:szCs w:val="22"/>
          <w:lang w:val="en-US"/>
        </w:rPr>
      </w:pPr>
      <w:r w:rsidRPr="2C8C762E">
        <w:rPr>
          <w:rFonts w:ascii="Arial" w:eastAsia="Arial" w:hAnsi="Arial" w:cs="Arial"/>
          <w:sz w:val="22"/>
          <w:szCs w:val="22"/>
          <w:lang w:val="en-US"/>
        </w:rPr>
        <w:t xml:space="preserve">Small-scale trial: A complete installation has been active for 1 or more months at </w:t>
      </w:r>
      <w:r w:rsidRPr="51A12C30">
        <w:rPr>
          <w:rFonts w:ascii="Arial" w:eastAsia="Arial" w:hAnsi="Arial" w:cs="Arial"/>
          <w:sz w:val="22"/>
          <w:szCs w:val="22"/>
          <w:lang w:val="en-US"/>
        </w:rPr>
        <w:t>Bondi Junction</w:t>
      </w:r>
      <w:r w:rsidRPr="2C8C762E">
        <w:rPr>
          <w:rFonts w:ascii="Arial" w:eastAsia="Arial" w:hAnsi="Arial" w:cs="Arial"/>
          <w:sz w:val="22"/>
          <w:szCs w:val="22"/>
          <w:lang w:val="en-US"/>
        </w:rPr>
        <w:t xml:space="preserve"> by </w:t>
      </w:r>
      <w:r w:rsidRPr="51A12C30">
        <w:rPr>
          <w:rFonts w:ascii="Arial" w:eastAsia="Arial" w:hAnsi="Arial" w:cs="Arial"/>
          <w:sz w:val="22"/>
          <w:szCs w:val="22"/>
          <w:lang w:val="en-US"/>
        </w:rPr>
        <w:t>1 May 2027</w:t>
      </w:r>
      <w:r w:rsidRPr="2C8C762E">
        <w:rPr>
          <w:rFonts w:ascii="Arial" w:eastAsia="Arial" w:hAnsi="Arial" w:cs="Arial"/>
          <w:sz w:val="22"/>
          <w:szCs w:val="22"/>
          <w:lang w:val="en-US"/>
        </w:rPr>
        <w:t xml:space="preserve">. </w:t>
      </w:r>
    </w:p>
    <w:p w14:paraId="5BF74010" w14:textId="09FBDC90" w:rsidR="00891B02" w:rsidRPr="00891B02" w:rsidRDefault="07FA46B0" w:rsidP="56ED108A">
      <w:pPr>
        <w:pStyle w:val="ListParagraph"/>
        <w:numPr>
          <w:ilvl w:val="1"/>
          <w:numId w:val="18"/>
        </w:numPr>
        <w:spacing w:after="0" w:line="276" w:lineRule="auto"/>
        <w:rPr>
          <w:rFonts w:ascii="Arial" w:eastAsia="Arial" w:hAnsi="Arial" w:cs="Arial"/>
          <w:sz w:val="22"/>
          <w:szCs w:val="22"/>
          <w:lang w:val="en-US"/>
        </w:rPr>
      </w:pPr>
      <w:r w:rsidRPr="2C8C762E">
        <w:rPr>
          <w:rFonts w:ascii="Arial" w:eastAsia="Arial" w:hAnsi="Arial" w:cs="Arial"/>
          <w:sz w:val="22"/>
          <w:szCs w:val="22"/>
          <w:lang w:val="en-US"/>
        </w:rPr>
        <w:t xml:space="preserve">Large-scale trial: A complete installation has been active for 2 or more months at </w:t>
      </w:r>
      <w:r w:rsidRPr="51A12C30">
        <w:rPr>
          <w:rFonts w:ascii="Arial" w:eastAsia="Arial" w:hAnsi="Arial" w:cs="Arial"/>
          <w:sz w:val="22"/>
          <w:szCs w:val="22"/>
          <w:lang w:val="en-US"/>
        </w:rPr>
        <w:t>3 additional stations</w:t>
      </w:r>
      <w:r w:rsidRPr="2C8C762E">
        <w:rPr>
          <w:rFonts w:ascii="Arial" w:eastAsia="Arial" w:hAnsi="Arial" w:cs="Arial"/>
          <w:sz w:val="22"/>
          <w:szCs w:val="22"/>
          <w:lang w:val="en-US"/>
        </w:rPr>
        <w:t xml:space="preserve"> and live/temporal occupancy data API endpoint is available by </w:t>
      </w:r>
      <w:r w:rsidRPr="51A12C30">
        <w:rPr>
          <w:rFonts w:ascii="Arial" w:eastAsia="Arial" w:hAnsi="Arial" w:cs="Arial"/>
          <w:sz w:val="22"/>
          <w:szCs w:val="22"/>
          <w:lang w:val="en-US"/>
        </w:rPr>
        <w:t>1 July 2027</w:t>
      </w:r>
      <w:r w:rsidRPr="2C8C762E">
        <w:rPr>
          <w:rFonts w:ascii="Arial" w:eastAsia="Arial" w:hAnsi="Arial" w:cs="Arial"/>
          <w:sz w:val="22"/>
          <w:szCs w:val="22"/>
          <w:lang w:val="en-US"/>
        </w:rPr>
        <w:t>.</w:t>
      </w:r>
    </w:p>
    <w:p w14:paraId="3141EB9D" w14:textId="556B4E3B" w:rsidR="00891B02" w:rsidRPr="00891B02" w:rsidRDefault="07FA46B0" w:rsidP="56ED108A">
      <w:pPr>
        <w:pStyle w:val="ListParagraph"/>
        <w:numPr>
          <w:ilvl w:val="1"/>
          <w:numId w:val="18"/>
        </w:numPr>
        <w:spacing w:after="0" w:line="276" w:lineRule="auto"/>
        <w:rPr>
          <w:rFonts w:ascii="Arial" w:eastAsia="Arial" w:hAnsi="Arial" w:cs="Arial"/>
          <w:sz w:val="22"/>
          <w:szCs w:val="22"/>
          <w:lang w:val="en-US"/>
        </w:rPr>
      </w:pPr>
      <w:r w:rsidRPr="2C8C762E">
        <w:rPr>
          <w:rFonts w:ascii="Arial" w:eastAsia="Arial" w:hAnsi="Arial" w:cs="Arial"/>
          <w:sz w:val="22"/>
          <w:szCs w:val="22"/>
          <w:lang w:val="en-US"/>
        </w:rPr>
        <w:t xml:space="preserve">Verification trial: all </w:t>
      </w:r>
      <w:r w:rsidRPr="51A12C30">
        <w:rPr>
          <w:rFonts w:ascii="Arial" w:eastAsia="Arial" w:hAnsi="Arial" w:cs="Arial"/>
          <w:sz w:val="22"/>
          <w:szCs w:val="22"/>
          <w:lang w:val="en-US"/>
        </w:rPr>
        <w:t>7 stations</w:t>
      </w:r>
      <w:r w:rsidRPr="2C8C762E">
        <w:rPr>
          <w:rFonts w:ascii="Arial" w:eastAsia="Arial" w:hAnsi="Arial" w:cs="Arial"/>
          <w:sz w:val="22"/>
          <w:szCs w:val="22"/>
          <w:lang w:val="en-US"/>
        </w:rPr>
        <w:t xml:space="preserve"> are active and predictive future patronage capabilities and live/temporal occupancy data API endpoints are available by </w:t>
      </w:r>
      <w:r w:rsidRPr="51A12C30">
        <w:rPr>
          <w:rFonts w:ascii="Arial" w:eastAsia="Arial" w:hAnsi="Arial" w:cs="Arial"/>
          <w:sz w:val="22"/>
          <w:szCs w:val="22"/>
          <w:lang w:val="en-US"/>
        </w:rPr>
        <w:t>1 October 2027</w:t>
      </w:r>
      <w:r w:rsidRPr="2C8C762E">
        <w:rPr>
          <w:rFonts w:ascii="Arial" w:eastAsia="Arial" w:hAnsi="Arial" w:cs="Arial"/>
          <w:sz w:val="22"/>
          <w:szCs w:val="22"/>
          <w:lang w:val="en-US"/>
        </w:rPr>
        <w:t>.</w:t>
      </w:r>
    </w:p>
    <w:p w14:paraId="2312C88F" w14:textId="17A16BEA" w:rsidR="00891B02" w:rsidRPr="00891B02" w:rsidRDefault="07FA46B0" w:rsidP="56ED108A">
      <w:pPr>
        <w:pStyle w:val="ListParagraph"/>
        <w:numPr>
          <w:ilvl w:val="1"/>
          <w:numId w:val="18"/>
        </w:numPr>
        <w:spacing w:after="0" w:line="276" w:lineRule="auto"/>
        <w:rPr>
          <w:rFonts w:ascii="Arial" w:eastAsia="Arial" w:hAnsi="Arial" w:cs="Arial"/>
          <w:sz w:val="22"/>
          <w:szCs w:val="22"/>
          <w:lang w:val="en-US"/>
        </w:rPr>
      </w:pPr>
      <w:r w:rsidRPr="2C8C762E">
        <w:rPr>
          <w:rFonts w:ascii="Arial" w:eastAsia="Arial" w:hAnsi="Arial" w:cs="Arial"/>
          <w:sz w:val="22"/>
          <w:szCs w:val="22"/>
          <w:lang w:val="en-US"/>
        </w:rPr>
        <w:t xml:space="preserve">Dashboard: downloadable mobile app displaying visualizations of live and temporal data is available by </w:t>
      </w:r>
      <w:r w:rsidRPr="51A12C30">
        <w:rPr>
          <w:rFonts w:ascii="Arial" w:eastAsia="Arial" w:hAnsi="Arial" w:cs="Arial"/>
          <w:sz w:val="22"/>
          <w:szCs w:val="22"/>
          <w:lang w:val="en-US"/>
        </w:rPr>
        <w:t>1 November 2027</w:t>
      </w:r>
      <w:r w:rsidRPr="2C8C762E">
        <w:rPr>
          <w:rFonts w:ascii="Arial" w:eastAsia="Arial" w:hAnsi="Arial" w:cs="Arial"/>
          <w:sz w:val="22"/>
          <w:szCs w:val="22"/>
          <w:lang w:val="en-US"/>
        </w:rPr>
        <w:t>.</w:t>
      </w:r>
    </w:p>
    <w:p w14:paraId="4B34A252" w14:textId="2ECD90CC" w:rsidR="00891B02" w:rsidRPr="00891B02" w:rsidRDefault="07FA46B0" w:rsidP="56ED108A">
      <w:pPr>
        <w:pStyle w:val="ListParagraph"/>
        <w:numPr>
          <w:ilvl w:val="1"/>
          <w:numId w:val="18"/>
        </w:numPr>
        <w:spacing w:after="0" w:line="276" w:lineRule="auto"/>
        <w:rPr>
          <w:rFonts w:ascii="Arial" w:eastAsia="Arial" w:hAnsi="Arial" w:cs="Arial"/>
          <w:sz w:val="22"/>
          <w:szCs w:val="22"/>
          <w:lang w:val="en-US"/>
        </w:rPr>
      </w:pPr>
      <w:r w:rsidRPr="2C8C762E">
        <w:rPr>
          <w:rFonts w:ascii="Arial" w:eastAsia="Arial" w:hAnsi="Arial" w:cs="Arial"/>
          <w:sz w:val="22"/>
          <w:szCs w:val="22"/>
          <w:lang w:val="en-US"/>
        </w:rPr>
        <w:t xml:space="preserve">Project closure by </w:t>
      </w:r>
      <w:r w:rsidRPr="51A12C30">
        <w:rPr>
          <w:rFonts w:ascii="Arial" w:eastAsia="Arial" w:hAnsi="Arial" w:cs="Arial"/>
          <w:sz w:val="22"/>
          <w:szCs w:val="22"/>
          <w:lang w:val="en-US"/>
        </w:rPr>
        <w:t>1 December 2027</w:t>
      </w:r>
      <w:r w:rsidRPr="2C8C762E">
        <w:rPr>
          <w:rFonts w:ascii="Arial" w:eastAsia="Arial" w:hAnsi="Arial" w:cs="Arial"/>
          <w:sz w:val="22"/>
          <w:szCs w:val="22"/>
          <w:lang w:val="en-US"/>
        </w:rPr>
        <w:t xml:space="preserve">. </w:t>
      </w:r>
    </w:p>
    <w:p w14:paraId="576B78EF" w14:textId="2D2A51BC" w:rsidR="00891B02" w:rsidRPr="00891B02" w:rsidRDefault="07FA46B0" w:rsidP="56ED108A">
      <w:pPr>
        <w:pStyle w:val="ListParagraph"/>
        <w:numPr>
          <w:ilvl w:val="0"/>
          <w:numId w:val="18"/>
        </w:numPr>
        <w:spacing w:after="0" w:line="276" w:lineRule="auto"/>
        <w:rPr>
          <w:rFonts w:ascii="Arial" w:eastAsia="Arial" w:hAnsi="Arial" w:cs="Arial"/>
          <w:sz w:val="22"/>
          <w:szCs w:val="22"/>
          <w:lang w:val="en-US"/>
        </w:rPr>
      </w:pPr>
      <w:r w:rsidRPr="51A12C30">
        <w:rPr>
          <w:rFonts w:ascii="Arial" w:eastAsia="Arial" w:hAnsi="Arial" w:cs="Arial"/>
          <w:sz w:val="22"/>
          <w:szCs w:val="22"/>
          <w:lang w:val="en-US"/>
        </w:rPr>
        <w:t xml:space="preserve">Geographic </w:t>
      </w:r>
      <w:r w:rsidR="1C2732C1" w:rsidRPr="12ACF370">
        <w:rPr>
          <w:rFonts w:ascii="Arial" w:eastAsia="Arial" w:hAnsi="Arial" w:cs="Arial"/>
          <w:sz w:val="22"/>
          <w:szCs w:val="22"/>
          <w:lang w:val="en-US"/>
        </w:rPr>
        <w:t>coverage</w:t>
      </w:r>
      <w:r w:rsidRPr="51A12C30">
        <w:rPr>
          <w:rFonts w:ascii="Arial" w:eastAsia="Arial" w:hAnsi="Arial" w:cs="Arial"/>
          <w:sz w:val="22"/>
          <w:szCs w:val="22"/>
          <w:lang w:val="en-US"/>
        </w:rPr>
        <w:t>:</w:t>
      </w:r>
      <w:r w:rsidRPr="2C8C762E">
        <w:rPr>
          <w:rFonts w:ascii="Arial" w:eastAsia="Arial" w:hAnsi="Arial" w:cs="Arial"/>
          <w:sz w:val="22"/>
          <w:szCs w:val="22"/>
          <w:lang w:val="en-US"/>
        </w:rPr>
        <w:t xml:space="preserve"> </w:t>
      </w:r>
      <w:r w:rsidRPr="51A12C30">
        <w:rPr>
          <w:rFonts w:ascii="Arial" w:eastAsia="Arial" w:hAnsi="Arial" w:cs="Arial"/>
          <w:sz w:val="22"/>
          <w:szCs w:val="22"/>
          <w:lang w:val="en-US"/>
        </w:rPr>
        <w:t>T4 platforms</w:t>
      </w:r>
      <w:r w:rsidRPr="2C8C762E">
        <w:rPr>
          <w:rFonts w:ascii="Arial" w:eastAsia="Arial" w:hAnsi="Arial" w:cs="Arial"/>
          <w:sz w:val="22"/>
          <w:szCs w:val="22"/>
          <w:lang w:val="en-US"/>
        </w:rPr>
        <w:t xml:space="preserve"> </w:t>
      </w:r>
      <w:r w:rsidR="4DF7F7D2" w:rsidRPr="03198D3B">
        <w:rPr>
          <w:rFonts w:ascii="Arial" w:eastAsia="Arial" w:hAnsi="Arial" w:cs="Arial"/>
          <w:sz w:val="22"/>
          <w:szCs w:val="22"/>
          <w:lang w:val="en-US"/>
        </w:rPr>
        <w:t>on</w:t>
      </w:r>
      <w:r w:rsidRPr="2C8C762E">
        <w:rPr>
          <w:rFonts w:ascii="Arial" w:eastAsia="Arial" w:hAnsi="Arial" w:cs="Arial"/>
          <w:sz w:val="22"/>
          <w:szCs w:val="22"/>
          <w:lang w:val="en-US"/>
        </w:rPr>
        <w:t xml:space="preserve"> </w:t>
      </w:r>
      <w:r w:rsidRPr="51A12C30">
        <w:rPr>
          <w:rFonts w:ascii="Arial" w:eastAsia="Arial" w:hAnsi="Arial" w:cs="Arial"/>
          <w:sz w:val="22"/>
          <w:szCs w:val="22"/>
          <w:lang w:val="en-US"/>
        </w:rPr>
        <w:t xml:space="preserve">seven </w:t>
      </w:r>
      <w:r w:rsidRPr="2C8C762E">
        <w:rPr>
          <w:rFonts w:ascii="Arial" w:eastAsia="Arial" w:hAnsi="Arial" w:cs="Arial"/>
          <w:sz w:val="22"/>
          <w:szCs w:val="22"/>
          <w:lang w:val="en-US"/>
        </w:rPr>
        <w:t>T4 Eastern Suburbs &amp; City line</w:t>
      </w:r>
      <w:r w:rsidR="0F30D4DB" w:rsidRPr="03198D3B">
        <w:rPr>
          <w:rFonts w:ascii="Arial" w:eastAsia="Arial" w:hAnsi="Arial" w:cs="Arial"/>
          <w:sz w:val="22"/>
          <w:szCs w:val="22"/>
          <w:lang w:val="en-US"/>
        </w:rPr>
        <w:t xml:space="preserve"> stations </w:t>
      </w:r>
      <w:r w:rsidRPr="2C8C762E">
        <w:rPr>
          <w:rFonts w:ascii="Arial" w:eastAsia="Arial" w:hAnsi="Arial" w:cs="Arial"/>
          <w:sz w:val="22"/>
          <w:szCs w:val="22"/>
          <w:lang w:val="en-US"/>
        </w:rPr>
        <w:t>—</w:t>
      </w:r>
      <w:r w:rsidRPr="51A12C30">
        <w:rPr>
          <w:rFonts w:ascii="Arial" w:eastAsia="Arial" w:hAnsi="Arial" w:cs="Arial"/>
          <w:sz w:val="22"/>
          <w:szCs w:val="22"/>
          <w:lang w:val="en-US"/>
        </w:rPr>
        <w:t>Bondi Junction, Woollahra, Edgecliff, Kings Cross, Martin Place, Town Hall, Central</w:t>
      </w:r>
      <w:r w:rsidRPr="03198D3B">
        <w:rPr>
          <w:rFonts w:ascii="Arial" w:eastAsia="Arial" w:hAnsi="Arial" w:cs="Arial"/>
          <w:sz w:val="22"/>
          <w:szCs w:val="22"/>
          <w:lang w:val="en-US"/>
        </w:rPr>
        <w:t>.</w:t>
      </w:r>
      <w:r w:rsidRPr="2C8C762E">
        <w:rPr>
          <w:rFonts w:ascii="Arial" w:eastAsia="Arial" w:hAnsi="Arial" w:cs="Arial"/>
          <w:sz w:val="22"/>
          <w:szCs w:val="22"/>
          <w:lang w:val="en-US"/>
        </w:rPr>
        <w:t xml:space="preserve"> </w:t>
      </w:r>
    </w:p>
    <w:p w14:paraId="6494574F" w14:textId="69ED1D39" w:rsidR="07FA46B0" w:rsidRDefault="07FA46B0" w:rsidP="1E0D39C1">
      <w:pPr>
        <w:pStyle w:val="ListParagraph"/>
        <w:numPr>
          <w:ilvl w:val="0"/>
          <w:numId w:val="18"/>
        </w:numPr>
        <w:spacing w:after="0" w:line="276" w:lineRule="auto"/>
        <w:rPr>
          <w:rFonts w:ascii="Arial" w:eastAsia="Arial" w:hAnsi="Arial" w:cs="Arial"/>
          <w:sz w:val="22"/>
          <w:szCs w:val="22"/>
          <w:lang w:val="en-US"/>
        </w:rPr>
      </w:pPr>
      <w:r w:rsidRPr="1E0D39C1">
        <w:rPr>
          <w:rFonts w:ascii="Arial" w:eastAsia="Arial" w:hAnsi="Arial" w:cs="Arial"/>
          <w:sz w:val="22"/>
          <w:szCs w:val="22"/>
          <w:lang w:val="en-US"/>
        </w:rPr>
        <w:t>Must-</w:t>
      </w:r>
      <w:r w:rsidR="1E8A5CDB" w:rsidRPr="1E0D39C1">
        <w:rPr>
          <w:rFonts w:ascii="Arial" w:eastAsia="Arial" w:hAnsi="Arial" w:cs="Arial"/>
          <w:sz w:val="22"/>
          <w:szCs w:val="22"/>
          <w:lang w:val="en-US"/>
        </w:rPr>
        <w:t>have</w:t>
      </w:r>
      <w:r w:rsidRPr="1E0D39C1">
        <w:rPr>
          <w:rFonts w:ascii="Arial" w:eastAsia="Arial" w:hAnsi="Arial" w:cs="Arial"/>
          <w:sz w:val="22"/>
          <w:szCs w:val="22"/>
          <w:lang w:val="en-US"/>
        </w:rPr>
        <w:t xml:space="preserve">: </w:t>
      </w:r>
      <w:r w:rsidR="6676D8F6" w:rsidRPr="1E0D39C1">
        <w:rPr>
          <w:rFonts w:ascii="Arial" w:eastAsia="Arial" w:hAnsi="Arial" w:cs="Arial"/>
          <w:sz w:val="22"/>
          <w:szCs w:val="22"/>
          <w:lang w:val="en-US"/>
        </w:rPr>
        <w:t>Anonymized o</w:t>
      </w:r>
      <w:r w:rsidRPr="1E0D39C1">
        <w:rPr>
          <w:rFonts w:ascii="Arial" w:eastAsia="Arial" w:hAnsi="Arial" w:cs="Arial"/>
          <w:sz w:val="22"/>
          <w:szCs w:val="22"/>
          <w:lang w:val="en-US"/>
        </w:rPr>
        <w:t>ccupancy counting hardware</w:t>
      </w:r>
      <w:r w:rsidR="1C622C5E" w:rsidRPr="1E0D39C1">
        <w:rPr>
          <w:rFonts w:ascii="Arial" w:eastAsia="Arial" w:hAnsi="Arial" w:cs="Arial"/>
          <w:sz w:val="22"/>
          <w:szCs w:val="22"/>
          <w:lang w:val="en-US"/>
        </w:rPr>
        <w:t xml:space="preserve"> and software</w:t>
      </w:r>
      <w:r w:rsidRPr="1E0D39C1">
        <w:rPr>
          <w:rFonts w:ascii="Arial" w:eastAsia="Arial" w:hAnsi="Arial" w:cs="Arial"/>
          <w:sz w:val="22"/>
          <w:szCs w:val="22"/>
          <w:lang w:val="en-US"/>
        </w:rPr>
        <w:t>, secure storage, public API (Open Data Portal), predictive analytics, and a mobile app with live/temporal views.</w:t>
      </w:r>
    </w:p>
    <w:p w14:paraId="6A3309DF" w14:textId="7A556339" w:rsidR="1E0D39C1" w:rsidRDefault="1E0D39C1" w:rsidP="1E0D39C1">
      <w:pPr>
        <w:spacing w:after="0" w:line="276" w:lineRule="auto"/>
        <w:rPr>
          <w:rFonts w:ascii="Arial" w:eastAsia="Arial" w:hAnsi="Arial" w:cs="Arial"/>
          <w:sz w:val="22"/>
          <w:szCs w:val="22"/>
          <w:lang w:val="en-US"/>
        </w:rPr>
      </w:pPr>
    </w:p>
    <w:p w14:paraId="30A15569" w14:textId="0645EA7B"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Any modification to these constraints requires review through Perform Integrated Change Control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4.6)</w:t>
      </w:r>
    </w:p>
    <w:p w14:paraId="3BE69B27" w14:textId="7FDFFA5D" w:rsidR="00891B02" w:rsidRPr="00891B02" w:rsidRDefault="07FA46B0" w:rsidP="56ED108A">
      <w:pPr>
        <w:pStyle w:val="Heading2"/>
        <w:rPr>
          <w:rFonts w:ascii="Arial" w:eastAsia="Arial" w:hAnsi="Arial" w:cs="Arial"/>
          <w:lang w:val="en-US"/>
        </w:rPr>
      </w:pPr>
      <w:r w:rsidRPr="2C8C762E">
        <w:rPr>
          <w:rFonts w:ascii="Arial" w:eastAsia="Arial" w:hAnsi="Arial" w:cs="Arial"/>
          <w:lang w:val="en-US"/>
        </w:rPr>
        <w:t>2.3. Exclusions</w:t>
      </w:r>
    </w:p>
    <w:p w14:paraId="5BC1F652" w14:textId="6032C951"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Exclusion is defined under Define Scope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5.3) to clearly distinguish non-included work items.</w:t>
      </w:r>
    </w:p>
    <w:p w14:paraId="65E6208F" w14:textId="77CA8E9E" w:rsidR="00891B02" w:rsidRPr="00891B02" w:rsidRDefault="07FA46B0" w:rsidP="56ED108A">
      <w:pPr>
        <w:pStyle w:val="ListParagraph"/>
        <w:numPr>
          <w:ilvl w:val="0"/>
          <w:numId w:val="17"/>
        </w:numPr>
        <w:spacing w:after="0" w:line="276" w:lineRule="auto"/>
        <w:rPr>
          <w:rFonts w:ascii="Arial" w:eastAsia="Arial" w:hAnsi="Arial" w:cs="Arial"/>
          <w:sz w:val="22"/>
          <w:szCs w:val="22"/>
          <w:lang w:val="en-US"/>
        </w:rPr>
      </w:pPr>
      <w:r w:rsidRPr="51A12C30">
        <w:rPr>
          <w:rFonts w:ascii="Arial" w:eastAsia="Arial" w:hAnsi="Arial" w:cs="Arial"/>
          <w:sz w:val="22"/>
          <w:szCs w:val="22"/>
          <w:lang w:val="en-US"/>
        </w:rPr>
        <w:t>Ticketing integration</w:t>
      </w:r>
      <w:r w:rsidRPr="2C8C762E">
        <w:rPr>
          <w:rFonts w:ascii="Arial" w:eastAsia="Arial" w:hAnsi="Arial" w:cs="Arial"/>
          <w:sz w:val="22"/>
          <w:szCs w:val="22"/>
          <w:lang w:val="en-US"/>
        </w:rPr>
        <w:t xml:space="preserve"> (e.g., Opal/ticketing systems).</w:t>
      </w:r>
    </w:p>
    <w:p w14:paraId="40E8A97A" w14:textId="16AF42EE" w:rsidR="00891B02" w:rsidRPr="00891B02" w:rsidRDefault="07FA46B0" w:rsidP="56ED108A">
      <w:pPr>
        <w:pStyle w:val="ListParagraph"/>
        <w:numPr>
          <w:ilvl w:val="0"/>
          <w:numId w:val="17"/>
        </w:numPr>
        <w:spacing w:after="0" w:line="276" w:lineRule="auto"/>
        <w:rPr>
          <w:rFonts w:ascii="Arial" w:eastAsia="Arial" w:hAnsi="Arial" w:cs="Arial"/>
          <w:sz w:val="22"/>
          <w:szCs w:val="22"/>
          <w:lang w:val="en-US"/>
        </w:rPr>
      </w:pPr>
      <w:r w:rsidRPr="51A12C30">
        <w:rPr>
          <w:rFonts w:ascii="Arial" w:eastAsia="Arial" w:hAnsi="Arial" w:cs="Arial"/>
          <w:sz w:val="22"/>
          <w:szCs w:val="22"/>
          <w:lang w:val="en-US"/>
        </w:rPr>
        <w:t>Non-T4 platforms</w:t>
      </w:r>
      <w:r w:rsidRPr="2C8C762E">
        <w:rPr>
          <w:rFonts w:ascii="Arial" w:eastAsia="Arial" w:hAnsi="Arial" w:cs="Arial"/>
          <w:sz w:val="22"/>
          <w:szCs w:val="22"/>
          <w:lang w:val="en-US"/>
        </w:rPr>
        <w:t xml:space="preserve"> (at multi-line stations, only T4 platforms are covered). </w:t>
      </w:r>
    </w:p>
    <w:p w14:paraId="237FD5E0" w14:textId="2C78ABCE" w:rsidR="00891B02" w:rsidRPr="00891B02" w:rsidRDefault="07FA46B0" w:rsidP="56ED108A">
      <w:pPr>
        <w:pStyle w:val="ListParagraph"/>
        <w:numPr>
          <w:ilvl w:val="0"/>
          <w:numId w:val="17"/>
        </w:numPr>
        <w:spacing w:after="0" w:line="276" w:lineRule="auto"/>
        <w:rPr>
          <w:rFonts w:ascii="Arial" w:eastAsia="Arial" w:hAnsi="Arial" w:cs="Arial"/>
          <w:sz w:val="22"/>
          <w:szCs w:val="22"/>
          <w:lang w:val="en-US"/>
        </w:rPr>
      </w:pPr>
      <w:r w:rsidRPr="51A12C30">
        <w:rPr>
          <w:rFonts w:ascii="Arial" w:eastAsia="Arial" w:hAnsi="Arial" w:cs="Arial"/>
          <w:sz w:val="22"/>
          <w:szCs w:val="22"/>
          <w:lang w:val="en-US"/>
        </w:rPr>
        <w:t>Collection or storage of personally identifiable information (PII)</w:t>
      </w:r>
      <w:r w:rsidRPr="2C8C762E">
        <w:rPr>
          <w:rFonts w:ascii="Arial" w:eastAsia="Arial" w:hAnsi="Arial" w:cs="Arial"/>
          <w:sz w:val="22"/>
          <w:szCs w:val="22"/>
          <w:lang w:val="en-US"/>
        </w:rPr>
        <w:t xml:space="preserve">; all data products remain anonymized as per the constraints. </w:t>
      </w:r>
    </w:p>
    <w:p w14:paraId="1A127372" w14:textId="367A2A45" w:rsidR="00891B02" w:rsidRPr="00891B02" w:rsidRDefault="07FA46B0" w:rsidP="56ED108A">
      <w:pPr>
        <w:pStyle w:val="ListParagraph"/>
        <w:numPr>
          <w:ilvl w:val="0"/>
          <w:numId w:val="17"/>
        </w:numPr>
        <w:spacing w:after="0" w:line="276" w:lineRule="auto"/>
        <w:rPr>
          <w:rFonts w:ascii="Arial" w:eastAsia="Arial" w:hAnsi="Arial" w:cs="Arial"/>
          <w:sz w:val="22"/>
          <w:szCs w:val="22"/>
          <w:lang w:val="en-US"/>
        </w:rPr>
      </w:pPr>
      <w:r w:rsidRPr="51A12C30">
        <w:rPr>
          <w:rFonts w:ascii="Arial" w:eastAsia="Arial" w:hAnsi="Arial" w:cs="Arial"/>
          <w:sz w:val="22"/>
          <w:szCs w:val="22"/>
          <w:lang w:val="en-US"/>
        </w:rPr>
        <w:t>Network-wide rollout beyond the seven specified stations</w:t>
      </w:r>
      <w:r w:rsidRPr="2C8C762E">
        <w:rPr>
          <w:rFonts w:ascii="Arial" w:eastAsia="Arial" w:hAnsi="Arial" w:cs="Arial"/>
          <w:sz w:val="22"/>
          <w:szCs w:val="22"/>
          <w:lang w:val="en-US"/>
        </w:rPr>
        <w:t xml:space="preserve"> and any commercialization activities beyond TfNSW’s operational use.</w:t>
      </w:r>
    </w:p>
    <w:p w14:paraId="3EA25BB3" w14:textId="049DF747" w:rsidR="00891B02" w:rsidRPr="00891B02" w:rsidRDefault="07FA46B0" w:rsidP="56ED108A">
      <w:pPr>
        <w:pStyle w:val="ListParagraph"/>
        <w:numPr>
          <w:ilvl w:val="0"/>
          <w:numId w:val="17"/>
        </w:numPr>
        <w:spacing w:after="0" w:line="276" w:lineRule="auto"/>
        <w:rPr>
          <w:rFonts w:ascii="Arial" w:eastAsia="Arial" w:hAnsi="Arial" w:cs="Arial"/>
          <w:sz w:val="22"/>
          <w:szCs w:val="22"/>
          <w:lang w:val="en-US"/>
        </w:rPr>
      </w:pPr>
      <w:r w:rsidRPr="51A12C30">
        <w:rPr>
          <w:rFonts w:ascii="Arial" w:eastAsia="Arial" w:hAnsi="Arial" w:cs="Arial"/>
          <w:sz w:val="22"/>
          <w:szCs w:val="22"/>
          <w:lang w:val="en-US"/>
        </w:rPr>
        <w:t>Third-party customer apps or web portals</w:t>
      </w:r>
      <w:r w:rsidRPr="2C8C762E">
        <w:rPr>
          <w:rFonts w:ascii="Arial" w:eastAsia="Arial" w:hAnsi="Arial" w:cs="Arial"/>
          <w:sz w:val="22"/>
          <w:szCs w:val="22"/>
          <w:lang w:val="en-US"/>
        </w:rPr>
        <w:t xml:space="preserve"> beyond the specified public API and project mobile app deliverable set.</w:t>
      </w:r>
    </w:p>
    <w:p w14:paraId="5F4DBE0E" w14:textId="388A3D8D"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Changes to exclusions require approval through Control Scope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5.6).</w:t>
      </w:r>
    </w:p>
    <w:p w14:paraId="78E0CCAE" w14:textId="4B00031F" w:rsidR="00891B02" w:rsidRPr="00891B02" w:rsidRDefault="07FA46B0" w:rsidP="56ED108A">
      <w:pPr>
        <w:pStyle w:val="Heading2"/>
        <w:rPr>
          <w:rFonts w:ascii="Arial" w:eastAsia="Arial" w:hAnsi="Arial" w:cs="Arial"/>
          <w:lang w:val="en-US"/>
        </w:rPr>
      </w:pPr>
      <w:r w:rsidRPr="2C8C762E">
        <w:rPr>
          <w:rFonts w:ascii="Arial" w:eastAsia="Arial" w:hAnsi="Arial" w:cs="Arial"/>
          <w:lang w:val="en-US"/>
        </w:rPr>
        <w:t>2.4. Scope Statement</w:t>
      </w:r>
    </w:p>
    <w:p w14:paraId="5DF24945" w14:textId="6778BC75"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 xml:space="preserve">The Scope </w:t>
      </w:r>
      <w:r w:rsidRPr="1287D232">
        <w:rPr>
          <w:rFonts w:ascii="Arial" w:eastAsia="Arial" w:hAnsi="Arial" w:cs="Arial"/>
          <w:sz w:val="22"/>
          <w:szCs w:val="22"/>
          <w:lang w:val="en-US"/>
        </w:rPr>
        <w:t>Statemen</w:t>
      </w:r>
      <w:r w:rsidR="6710876C" w:rsidRPr="1287D232">
        <w:rPr>
          <w:rFonts w:ascii="Arial" w:eastAsia="Arial" w:hAnsi="Arial" w:cs="Arial"/>
          <w:sz w:val="22"/>
          <w:szCs w:val="22"/>
          <w:lang w:val="en-US"/>
        </w:rPr>
        <w:t>t</w:t>
      </w:r>
      <w:r w:rsidRPr="2C8C762E">
        <w:rPr>
          <w:rFonts w:ascii="Arial" w:eastAsia="Arial" w:hAnsi="Arial" w:cs="Arial"/>
          <w:sz w:val="22"/>
          <w:szCs w:val="22"/>
          <w:lang w:val="en-US"/>
        </w:rPr>
        <w:t xml:space="preserve"> describes deliverables, acceptance criteria and boundaries, and supports ongoing Validate Scope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5.5) and Control Scope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5.6) activities.</w:t>
      </w:r>
    </w:p>
    <w:p w14:paraId="74CE3384" w14:textId="1F9AA6AD" w:rsidR="00891B02" w:rsidRPr="00891B02" w:rsidRDefault="07FA46B0" w:rsidP="56ED108A">
      <w:pPr>
        <w:pStyle w:val="Heading2"/>
        <w:rPr>
          <w:rFonts w:ascii="Arial" w:eastAsia="Arial" w:hAnsi="Arial" w:cs="Arial"/>
          <w:lang w:val="en-US"/>
        </w:rPr>
      </w:pPr>
      <w:r w:rsidRPr="2C8C762E">
        <w:rPr>
          <w:rFonts w:ascii="Arial" w:eastAsia="Arial" w:hAnsi="Arial" w:cs="Arial"/>
          <w:lang w:val="en-US"/>
        </w:rPr>
        <w:t>2.5 WBS (Work Breakdown Structure)</w:t>
      </w:r>
    </w:p>
    <w:p w14:paraId="0BAD8A7D" w14:textId="2D5C1828" w:rsidR="13BC33E3" w:rsidRDefault="07FA46B0" w:rsidP="13BC33E3">
      <w:pPr>
        <w:spacing w:line="276" w:lineRule="auto"/>
        <w:rPr>
          <w:rFonts w:ascii="Arial" w:eastAsia="Arial" w:hAnsi="Arial" w:cs="Arial"/>
          <w:sz w:val="22"/>
          <w:szCs w:val="22"/>
          <w:lang w:val="en-US"/>
        </w:rPr>
      </w:pPr>
      <w:r w:rsidRPr="2C8C762E">
        <w:rPr>
          <w:rFonts w:ascii="Arial" w:eastAsia="Arial" w:hAnsi="Arial" w:cs="Arial"/>
          <w:sz w:val="22"/>
          <w:szCs w:val="22"/>
          <w:lang w:val="en-US"/>
        </w:rPr>
        <w:t>The WBS is developed following Create WBS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 xml:space="preserve">5.4) that outlines major project deliverables. It provides </w:t>
      </w:r>
      <w:r w:rsidR="02CD85E8" w:rsidRPr="2C8C762E">
        <w:rPr>
          <w:rFonts w:ascii="Arial" w:eastAsia="Arial" w:hAnsi="Arial" w:cs="Arial"/>
          <w:sz w:val="22"/>
          <w:szCs w:val="22"/>
          <w:lang w:val="en-US"/>
        </w:rPr>
        <w:t xml:space="preserve">a </w:t>
      </w:r>
      <w:r w:rsidRPr="2C8C762E">
        <w:rPr>
          <w:rFonts w:ascii="Arial" w:eastAsia="Arial" w:hAnsi="Arial" w:cs="Arial"/>
          <w:sz w:val="22"/>
          <w:szCs w:val="22"/>
          <w:lang w:val="en-US"/>
        </w:rPr>
        <w:t>structural foundation for measuring progress, aggregating costs, and validating acceptance.</w:t>
      </w:r>
    </w:p>
    <w:p w14:paraId="5620B688" w14:textId="0E079B75" w:rsidR="4ACEB35F" w:rsidRDefault="4ACEB35F" w:rsidP="79C718A8">
      <w:pPr>
        <w:spacing w:line="276" w:lineRule="auto"/>
        <w:rPr>
          <w:rFonts w:ascii="Arial" w:eastAsia="Arial" w:hAnsi="Arial" w:cs="Arial"/>
        </w:rPr>
      </w:pPr>
      <w:r>
        <w:rPr>
          <w:noProof/>
        </w:rPr>
        <w:drawing>
          <wp:inline distT="0" distB="0" distL="0" distR="0" wp14:anchorId="2A8BE628" wp14:editId="55C539DC">
            <wp:extent cx="5730737" cy="2517866"/>
            <wp:effectExtent l="0" t="0" r="0" b="0"/>
            <wp:docPr id="92491098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0989" name=""/>
                    <pic:cNvPicPr/>
                  </pic:nvPicPr>
                  <pic:blipFill>
                    <a:blip r:embed="rId11">
                      <a:extLst>
                        <a:ext uri="{28A0092B-C50C-407E-A947-70E740481C1C}">
                          <a14:useLocalDpi xmlns:a14="http://schemas.microsoft.com/office/drawing/2010/main" val="0"/>
                        </a:ext>
                      </a:extLst>
                    </a:blip>
                    <a:stretch>
                      <a:fillRect/>
                    </a:stretch>
                  </pic:blipFill>
                  <pic:spPr>
                    <a:xfrm>
                      <a:off x="0" y="0"/>
                      <a:ext cx="5730737" cy="2517866"/>
                    </a:xfrm>
                    <a:prstGeom prst="rect">
                      <a:avLst/>
                    </a:prstGeom>
                  </pic:spPr>
                </pic:pic>
              </a:graphicData>
            </a:graphic>
          </wp:inline>
        </w:drawing>
      </w:r>
    </w:p>
    <w:p w14:paraId="247A5FC8" w14:textId="17533E4C" w:rsidR="00891B02" w:rsidRPr="00891B02" w:rsidRDefault="07FA46B0" w:rsidP="56ED108A">
      <w:pPr>
        <w:spacing w:line="276" w:lineRule="auto"/>
        <w:rPr>
          <w:rFonts w:ascii="Arial" w:eastAsia="Arial" w:hAnsi="Arial" w:cs="Arial"/>
          <w:b/>
          <w:sz w:val="22"/>
          <w:szCs w:val="22"/>
          <w:lang w:val="en-US"/>
        </w:rPr>
      </w:pPr>
      <w:r w:rsidRPr="2C8C762E">
        <w:rPr>
          <w:rFonts w:ascii="Arial" w:eastAsia="Arial" w:hAnsi="Arial" w:cs="Arial"/>
          <w:b/>
          <w:sz w:val="22"/>
          <w:szCs w:val="22"/>
          <w:lang w:val="en-US"/>
        </w:rPr>
        <w:t xml:space="preserve"> </w:t>
      </w:r>
    </w:p>
    <w:p w14:paraId="078090CA" w14:textId="1D0B1BDC" w:rsidR="25E0846C" w:rsidRDefault="25E0846C" w:rsidP="60B0F3A3">
      <w:pPr>
        <w:pStyle w:val="Heading2"/>
        <w:rPr>
          <w:rFonts w:ascii="Arial" w:eastAsia="Arial" w:hAnsi="Arial" w:cs="Arial"/>
        </w:rPr>
      </w:pPr>
      <w:r w:rsidRPr="1CD50263">
        <w:rPr>
          <w:rFonts w:ascii="Arial" w:eastAsia="Arial" w:hAnsi="Arial" w:cs="Arial"/>
        </w:rPr>
        <w:t>2.6</w:t>
      </w:r>
      <w:r w:rsidRPr="60B0F3A3">
        <w:rPr>
          <w:rFonts w:ascii="Arial" w:eastAsia="Arial" w:hAnsi="Arial" w:cs="Arial"/>
        </w:rPr>
        <w:t xml:space="preserve">. PMBOK Referenced PM Methods Used in </w:t>
      </w:r>
      <w:r w:rsidRPr="3543B595">
        <w:rPr>
          <w:rFonts w:ascii="Arial" w:eastAsia="Arial" w:hAnsi="Arial" w:cs="Arial"/>
        </w:rPr>
        <w:t>Scope Management</w:t>
      </w:r>
    </w:p>
    <w:p w14:paraId="78950B77" w14:textId="4DCA398D" w:rsidR="60B0F3A3" w:rsidRDefault="60B0F3A3" w:rsidP="60B0F3A3">
      <w:pPr>
        <w:rPr>
          <w:lang w:val="en-US"/>
        </w:rPr>
      </w:pPr>
    </w:p>
    <w:p w14:paraId="4944EB8B" w14:textId="05ED3BA3" w:rsidR="7D10E16C" w:rsidRDefault="7D10E16C" w:rsidP="7D10E16C">
      <w:pPr>
        <w:rPr>
          <w:lang w:val="en-US"/>
        </w:rPr>
      </w:pPr>
    </w:p>
    <w:p w14:paraId="6A75FAB0" w14:textId="6AD2E615" w:rsidR="00891B02" w:rsidRPr="00891B02" w:rsidRDefault="07FA46B0" w:rsidP="56ED108A">
      <w:pPr>
        <w:pStyle w:val="Heading1"/>
        <w:rPr>
          <w:rFonts w:ascii="Arial" w:eastAsia="Arial" w:hAnsi="Arial" w:cs="Arial"/>
          <w:lang w:val="en-US"/>
        </w:rPr>
      </w:pPr>
      <w:r w:rsidRPr="2C8C762E">
        <w:rPr>
          <w:rFonts w:ascii="Arial" w:eastAsia="Arial" w:hAnsi="Arial" w:cs="Arial"/>
          <w:lang w:val="en-US"/>
        </w:rPr>
        <w:t>3. Stakeholder Management</w:t>
      </w:r>
    </w:p>
    <w:p w14:paraId="0541622B" w14:textId="68FDD880" w:rsidR="00891B02" w:rsidRPr="00891B02" w:rsidRDefault="07FA46B0" w:rsidP="56ED108A">
      <w:pPr>
        <w:spacing w:line="276" w:lineRule="auto"/>
        <w:rPr>
          <w:rFonts w:ascii="Arial" w:eastAsia="Arial" w:hAnsi="Arial" w:cs="Arial"/>
          <w:sz w:val="22"/>
          <w:szCs w:val="22"/>
          <w:lang w:val="en-US"/>
        </w:rPr>
      </w:pPr>
      <w:r w:rsidRPr="7031E61A">
        <w:rPr>
          <w:rFonts w:ascii="Arial" w:eastAsia="Arial" w:hAnsi="Arial" w:cs="Arial"/>
          <w:sz w:val="22"/>
          <w:szCs w:val="22"/>
          <w:lang w:val="en-US"/>
        </w:rPr>
        <w:t>This section defines how the project will identify, analyze, engage, and monitor stakeholders across the seven T4 stations within the scope</w:t>
      </w:r>
      <w:r w:rsidR="523D1FBC" w:rsidRPr="7031E61A">
        <w:rPr>
          <w:rFonts w:ascii="Arial" w:eastAsia="Arial" w:hAnsi="Arial" w:cs="Arial"/>
          <w:sz w:val="22"/>
          <w:szCs w:val="22"/>
          <w:lang w:val="en-US"/>
        </w:rPr>
        <w:t>.</w:t>
      </w:r>
      <w:r w:rsidRPr="7031E61A">
        <w:rPr>
          <w:rFonts w:ascii="Arial" w:eastAsia="Arial" w:hAnsi="Arial" w:cs="Arial"/>
          <w:sz w:val="22"/>
          <w:szCs w:val="22"/>
          <w:lang w:val="en-US"/>
        </w:rPr>
        <w:t xml:space="preserve"> PM </w:t>
      </w:r>
      <w:r w:rsidR="37A43CE5" w:rsidRPr="7031E61A">
        <w:rPr>
          <w:rFonts w:ascii="Arial" w:eastAsia="Arial" w:hAnsi="Arial" w:cs="Arial"/>
          <w:sz w:val="22"/>
          <w:szCs w:val="22"/>
          <w:lang w:val="en-US"/>
        </w:rPr>
        <w:t>processe</w:t>
      </w:r>
      <w:r w:rsidRPr="7031E61A">
        <w:rPr>
          <w:rFonts w:ascii="Arial" w:eastAsia="Arial" w:hAnsi="Arial" w:cs="Arial"/>
          <w:sz w:val="22"/>
          <w:szCs w:val="22"/>
          <w:lang w:val="en-US"/>
        </w:rPr>
        <w:t>s</w:t>
      </w:r>
      <w:r w:rsidR="3D1862AF" w:rsidRPr="7031E61A">
        <w:rPr>
          <w:rFonts w:ascii="Arial" w:eastAsia="Arial" w:hAnsi="Arial" w:cs="Arial"/>
          <w:sz w:val="22"/>
          <w:szCs w:val="22"/>
          <w:lang w:val="en-US"/>
        </w:rPr>
        <w:t>,</w:t>
      </w:r>
      <w:r w:rsidRPr="7031E61A">
        <w:rPr>
          <w:rFonts w:ascii="Arial" w:eastAsia="Arial" w:hAnsi="Arial" w:cs="Arial"/>
          <w:sz w:val="22"/>
          <w:szCs w:val="22"/>
          <w:lang w:val="en-US"/>
        </w:rPr>
        <w:t xml:space="preserve"> including Identify Stakeholders (</w:t>
      </w:r>
      <w:r w:rsidR="1F25D1FF" w:rsidRPr="7031E61A">
        <w:rPr>
          <w:rFonts w:ascii="Arial" w:eastAsia="Arial" w:hAnsi="Arial" w:cs="Arial"/>
          <w:sz w:val="22"/>
          <w:szCs w:val="22"/>
          <w:lang w:val="en-US"/>
        </w:rPr>
        <w:t xml:space="preserve">PMBOK Section </w:t>
      </w:r>
      <w:r w:rsidRPr="7031E61A">
        <w:rPr>
          <w:rFonts w:ascii="Arial" w:eastAsia="Arial" w:hAnsi="Arial" w:cs="Arial"/>
          <w:sz w:val="22"/>
          <w:szCs w:val="22"/>
          <w:lang w:val="en-US"/>
        </w:rPr>
        <w:t>13.1), Plan Stakeholder Engagement (</w:t>
      </w:r>
      <w:r w:rsidR="1F25D1FF" w:rsidRPr="7031E61A">
        <w:rPr>
          <w:rFonts w:ascii="Arial" w:eastAsia="Arial" w:hAnsi="Arial" w:cs="Arial"/>
          <w:sz w:val="22"/>
          <w:szCs w:val="22"/>
          <w:lang w:val="en-US"/>
        </w:rPr>
        <w:t xml:space="preserve">PMBOK Section </w:t>
      </w:r>
      <w:r w:rsidRPr="7031E61A">
        <w:rPr>
          <w:rFonts w:ascii="Arial" w:eastAsia="Arial" w:hAnsi="Arial" w:cs="Arial"/>
          <w:sz w:val="22"/>
          <w:szCs w:val="22"/>
          <w:lang w:val="en-US"/>
        </w:rPr>
        <w:t>13.2), Manage Stakeholder Engagement (</w:t>
      </w:r>
      <w:r w:rsidR="1F25D1FF" w:rsidRPr="7031E61A">
        <w:rPr>
          <w:rFonts w:ascii="Arial" w:eastAsia="Arial" w:hAnsi="Arial" w:cs="Arial"/>
          <w:sz w:val="22"/>
          <w:szCs w:val="22"/>
          <w:lang w:val="en-US"/>
        </w:rPr>
        <w:t xml:space="preserve">PMBOK Section </w:t>
      </w:r>
      <w:r w:rsidRPr="7031E61A">
        <w:rPr>
          <w:rFonts w:ascii="Arial" w:eastAsia="Arial" w:hAnsi="Arial" w:cs="Arial"/>
          <w:sz w:val="22"/>
          <w:szCs w:val="22"/>
          <w:lang w:val="en-US"/>
        </w:rPr>
        <w:t>13.3), and Monitor Stakeholder Engagement (</w:t>
      </w:r>
      <w:r w:rsidR="1F25D1FF" w:rsidRPr="7031E61A">
        <w:rPr>
          <w:rFonts w:ascii="Arial" w:eastAsia="Arial" w:hAnsi="Arial" w:cs="Arial"/>
          <w:sz w:val="22"/>
          <w:szCs w:val="22"/>
          <w:lang w:val="en-US"/>
        </w:rPr>
        <w:t xml:space="preserve">PMBOK Section </w:t>
      </w:r>
      <w:r w:rsidRPr="7031E61A">
        <w:rPr>
          <w:rFonts w:ascii="Arial" w:eastAsia="Arial" w:hAnsi="Arial" w:cs="Arial"/>
          <w:sz w:val="22"/>
          <w:szCs w:val="22"/>
          <w:lang w:val="en-US"/>
        </w:rPr>
        <w:t>13.4)</w:t>
      </w:r>
      <w:r w:rsidR="0B8D8BAA" w:rsidRPr="7031E61A">
        <w:rPr>
          <w:rFonts w:ascii="Arial" w:eastAsia="Arial" w:hAnsi="Arial" w:cs="Arial"/>
          <w:sz w:val="22"/>
          <w:szCs w:val="22"/>
          <w:lang w:val="en-US"/>
        </w:rPr>
        <w:t xml:space="preserve"> are implemented</w:t>
      </w:r>
      <w:r w:rsidRPr="7031E61A">
        <w:rPr>
          <w:rFonts w:ascii="Arial" w:eastAsia="Arial" w:hAnsi="Arial" w:cs="Arial"/>
          <w:sz w:val="22"/>
          <w:szCs w:val="22"/>
          <w:lang w:val="en-US"/>
        </w:rPr>
        <w:t>.</w:t>
      </w:r>
    </w:p>
    <w:p w14:paraId="1DFC3BD2" w14:textId="2B47B48F" w:rsidR="00891B02" w:rsidRPr="00891B02" w:rsidRDefault="07FA46B0" w:rsidP="56ED108A">
      <w:pPr>
        <w:pStyle w:val="Heading2"/>
        <w:rPr>
          <w:rFonts w:ascii="Arial" w:eastAsia="Arial" w:hAnsi="Arial" w:cs="Arial"/>
          <w:lang w:val="en-US"/>
        </w:rPr>
      </w:pPr>
      <w:r w:rsidRPr="2C8C762E">
        <w:rPr>
          <w:rFonts w:ascii="Arial" w:eastAsia="Arial" w:hAnsi="Arial" w:cs="Arial"/>
          <w:lang w:val="en-US"/>
        </w:rPr>
        <w:t>3.1 Stakeholder Identification</w:t>
      </w:r>
    </w:p>
    <w:p w14:paraId="640B9E3B" w14:textId="4A047404"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Project Stakeholders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1.6) defines stakeholders as “individual, group or organization that may affect, be affected by, or perceive itself to be affected by a decision, activity, or outcome of a project”. This definition led to the initial phase of stakeholder identification, along with methods including Expert Judgement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13.1.2.1), Data Gathering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13.1.2.2) and Data Analysis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13.1.2.3) to identify actual and potential stakeholders. A full list of internal, external, regulatory and community stakeholders has been included in the appendix.</w:t>
      </w:r>
    </w:p>
    <w:p w14:paraId="135F9F03" w14:textId="65ED6620" w:rsidR="00891B02" w:rsidRPr="00891B02" w:rsidRDefault="07FA46B0" w:rsidP="56ED108A">
      <w:pPr>
        <w:pStyle w:val="Heading2"/>
        <w:rPr>
          <w:rFonts w:ascii="Arial" w:eastAsia="Arial" w:hAnsi="Arial" w:cs="Arial"/>
          <w:lang w:val="en-US"/>
        </w:rPr>
      </w:pPr>
      <w:r w:rsidRPr="2C8C762E">
        <w:rPr>
          <w:rFonts w:ascii="Arial" w:eastAsia="Arial" w:hAnsi="Arial" w:cs="Arial"/>
          <w:lang w:val="en-US"/>
        </w:rPr>
        <w:t>3.2 Stakeholder Engagement</w:t>
      </w:r>
    </w:p>
    <w:p w14:paraId="3FB54F4F" w14:textId="411A8254"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Engagement strategies were developed under Plan Stakeholder Engagement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 xml:space="preserve">13.2) using the Stakeholder Engagement Assessment Matrix to compare current versus desired engagement levels (Unaware, Resistant, Neutral, Supportive, Leading). The matrix makes </w:t>
      </w:r>
      <w:r w:rsidR="33D3FA4D" w:rsidRPr="2C8C762E">
        <w:rPr>
          <w:rFonts w:ascii="Arial" w:eastAsia="Arial" w:hAnsi="Arial" w:cs="Arial"/>
          <w:sz w:val="22"/>
          <w:szCs w:val="22"/>
          <w:lang w:val="en-US"/>
        </w:rPr>
        <w:t xml:space="preserve">a </w:t>
      </w:r>
      <w:r w:rsidRPr="2C8C762E">
        <w:rPr>
          <w:rFonts w:ascii="Arial" w:eastAsia="Arial" w:hAnsi="Arial" w:cs="Arial"/>
          <w:sz w:val="22"/>
          <w:szCs w:val="22"/>
          <w:lang w:val="en-US"/>
        </w:rPr>
        <w:t>comparison</w:t>
      </w:r>
      <w:r w:rsidR="33D3FA4D" w:rsidRPr="2C8C762E">
        <w:rPr>
          <w:rFonts w:ascii="Arial" w:eastAsia="Arial" w:hAnsi="Arial" w:cs="Arial"/>
          <w:sz w:val="22"/>
          <w:szCs w:val="22"/>
          <w:lang w:val="en-US"/>
        </w:rPr>
        <w:t xml:space="preserve"> of</w:t>
      </w:r>
      <w:r w:rsidRPr="2C8C762E">
        <w:rPr>
          <w:rFonts w:ascii="Arial" w:eastAsia="Arial" w:hAnsi="Arial" w:cs="Arial"/>
          <w:sz w:val="22"/>
          <w:szCs w:val="22"/>
          <w:lang w:val="en-US"/>
        </w:rPr>
        <w:t xml:space="preserve"> the current engagement levels of stakeholders and the desired engagement levels required for successful project delivery.</w:t>
      </w:r>
    </w:p>
    <w:p w14:paraId="12DA2EFC" w14:textId="6CD84C17"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Engagement performance will be periodically reviewed under Monitor Stakeholder Engagement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13.4) to adapt to evolving stakeholder expectations.</w:t>
      </w:r>
    </w:p>
    <w:p w14:paraId="113574C8" w14:textId="2B8F7F2E" w:rsidR="1387BFF2" w:rsidRDefault="1387BFF2" w:rsidP="2C895E66">
      <w:pPr>
        <w:spacing w:line="276" w:lineRule="auto"/>
        <w:jc w:val="center"/>
        <w:rPr>
          <w:rFonts w:ascii="Arial" w:eastAsia="Arial" w:hAnsi="Arial" w:cs="Arial"/>
          <w:sz w:val="22"/>
          <w:szCs w:val="22"/>
          <w:lang w:val="en-US"/>
        </w:rPr>
      </w:pPr>
      <w:r w:rsidRPr="2C895E66">
        <w:rPr>
          <w:rFonts w:ascii="Arial" w:eastAsia="Arial" w:hAnsi="Arial" w:cs="Arial"/>
          <w:sz w:val="22"/>
          <w:szCs w:val="22"/>
          <w:lang w:val="en-US"/>
        </w:rPr>
        <w:t xml:space="preserve">Table. Stakeholder Engagement </w:t>
      </w:r>
      <w:r w:rsidRPr="406ADD93">
        <w:rPr>
          <w:rFonts w:ascii="Arial" w:eastAsia="Arial" w:hAnsi="Arial" w:cs="Arial"/>
          <w:sz w:val="22"/>
          <w:szCs w:val="22"/>
          <w:lang w:val="en-US"/>
        </w:rPr>
        <w:t>Assessment Matrix</w:t>
      </w:r>
    </w:p>
    <w:tbl>
      <w:tblPr>
        <w:tblStyle w:val="TableGrid"/>
        <w:tblW w:w="9435" w:type="dxa"/>
        <w:tblInd w:w="0" w:type="dxa"/>
        <w:tblLayout w:type="fixed"/>
        <w:tblLook w:val="04A0" w:firstRow="1" w:lastRow="0" w:firstColumn="1" w:lastColumn="0" w:noHBand="0" w:noVBand="1"/>
      </w:tblPr>
      <w:tblGrid>
        <w:gridCol w:w="1380"/>
        <w:gridCol w:w="2580"/>
        <w:gridCol w:w="1050"/>
        <w:gridCol w:w="1125"/>
        <w:gridCol w:w="1020"/>
        <w:gridCol w:w="1260"/>
        <w:gridCol w:w="1020"/>
      </w:tblGrid>
      <w:tr w:rsidR="5A47236A" w14:paraId="1CAFAA67" w14:textId="77777777" w:rsidTr="5B82B11A">
        <w:trPr>
          <w:trHeight w:val="315"/>
        </w:trPr>
        <w:tc>
          <w:tcPr>
            <w:tcW w:w="1380" w:type="dxa"/>
            <w:tcBorders>
              <w:top w:val="single" w:sz="8" w:space="0" w:color="auto"/>
              <w:left w:val="single" w:sz="8" w:space="0" w:color="auto"/>
              <w:bottom w:val="single" w:sz="8" w:space="0" w:color="auto"/>
              <w:right w:val="single" w:sz="8" w:space="0" w:color="auto"/>
            </w:tcBorders>
            <w:tcMar>
              <w:left w:w="108" w:type="dxa"/>
              <w:right w:w="108" w:type="dxa"/>
            </w:tcMar>
          </w:tcPr>
          <w:p w14:paraId="6F8750DA" w14:textId="3E0269F4" w:rsidR="5A47236A" w:rsidRDefault="5A47236A" w:rsidP="5A47236A">
            <w:pPr>
              <w:jc w:val="center"/>
              <w:rPr>
                <w:rFonts w:ascii="Arial" w:eastAsia="Arial" w:hAnsi="Arial" w:cs="Arial"/>
                <w:b/>
                <w:color w:val="000000" w:themeColor="text1"/>
                <w:sz w:val="20"/>
                <w:szCs w:val="20"/>
                <w:lang w:val="en-US"/>
              </w:rPr>
            </w:pPr>
            <w:r w:rsidRPr="51A12C30">
              <w:rPr>
                <w:rFonts w:ascii="Arial" w:eastAsia="Arial" w:hAnsi="Arial" w:cs="Arial"/>
                <w:b/>
                <w:color w:val="000000" w:themeColor="text1"/>
                <w:sz w:val="20"/>
                <w:szCs w:val="20"/>
                <w:lang w:val="en-US"/>
              </w:rPr>
              <w:t>Project Roles</w:t>
            </w:r>
          </w:p>
        </w:tc>
        <w:tc>
          <w:tcPr>
            <w:tcW w:w="2580" w:type="dxa"/>
            <w:tcBorders>
              <w:top w:val="single" w:sz="8" w:space="0" w:color="auto"/>
              <w:left w:val="single" w:sz="8" w:space="0" w:color="auto"/>
              <w:bottom w:val="single" w:sz="8" w:space="0" w:color="auto"/>
              <w:right w:val="single" w:sz="8" w:space="0" w:color="auto"/>
            </w:tcBorders>
            <w:tcMar>
              <w:left w:w="108" w:type="dxa"/>
              <w:right w:w="108" w:type="dxa"/>
            </w:tcMar>
          </w:tcPr>
          <w:p w14:paraId="4A3BC1A2" w14:textId="546F571C" w:rsidR="5A47236A" w:rsidRDefault="5A47236A" w:rsidP="5A47236A">
            <w:pPr>
              <w:jc w:val="center"/>
              <w:rPr>
                <w:rFonts w:ascii="Arial" w:eastAsia="Arial" w:hAnsi="Arial" w:cs="Arial"/>
                <w:b/>
                <w:color w:val="000000" w:themeColor="text1"/>
                <w:sz w:val="20"/>
                <w:szCs w:val="20"/>
                <w:lang w:val="en-US"/>
              </w:rPr>
            </w:pPr>
            <w:r w:rsidRPr="51A12C30">
              <w:rPr>
                <w:rFonts w:ascii="Arial" w:eastAsia="Arial" w:hAnsi="Arial" w:cs="Arial"/>
                <w:b/>
                <w:color w:val="000000" w:themeColor="text1"/>
                <w:sz w:val="20"/>
                <w:szCs w:val="20"/>
                <w:lang w:val="en-US"/>
              </w:rPr>
              <w:t>Stakeholder</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0DF4150B" w14:textId="3D5688DF" w:rsidR="5A47236A" w:rsidRDefault="5A47236A" w:rsidP="5A47236A">
            <w:pPr>
              <w:jc w:val="center"/>
              <w:rPr>
                <w:rFonts w:ascii="Arial" w:eastAsia="Arial" w:hAnsi="Arial" w:cs="Arial"/>
                <w:b/>
                <w:color w:val="000000" w:themeColor="text1"/>
                <w:sz w:val="20"/>
                <w:szCs w:val="20"/>
                <w:lang w:val="en-US"/>
              </w:rPr>
            </w:pPr>
            <w:r w:rsidRPr="51A12C30">
              <w:rPr>
                <w:rFonts w:ascii="Arial" w:eastAsia="Arial" w:hAnsi="Arial" w:cs="Arial"/>
                <w:b/>
                <w:color w:val="000000" w:themeColor="text1"/>
                <w:sz w:val="20"/>
                <w:szCs w:val="20"/>
                <w:lang w:val="en-US"/>
              </w:rPr>
              <w:t>Unaware</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22140DC3" w14:textId="2BE39EBA" w:rsidR="5A47236A" w:rsidRDefault="5A47236A" w:rsidP="5A47236A">
            <w:pPr>
              <w:jc w:val="center"/>
              <w:rPr>
                <w:rFonts w:ascii="Arial" w:eastAsia="Arial" w:hAnsi="Arial" w:cs="Arial"/>
                <w:b/>
                <w:color w:val="000000" w:themeColor="text1"/>
                <w:sz w:val="20"/>
                <w:szCs w:val="20"/>
                <w:lang w:val="en-US"/>
              </w:rPr>
            </w:pPr>
            <w:r w:rsidRPr="51A12C30">
              <w:rPr>
                <w:rFonts w:ascii="Arial" w:eastAsia="Arial" w:hAnsi="Arial" w:cs="Arial"/>
                <w:b/>
                <w:color w:val="000000" w:themeColor="text1"/>
                <w:sz w:val="20"/>
                <w:szCs w:val="20"/>
                <w:lang w:val="en-US"/>
              </w:rPr>
              <w:t>Resistant</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21B4D720" w14:textId="1B864C3B" w:rsidR="5A47236A" w:rsidRDefault="5A47236A" w:rsidP="5A47236A">
            <w:pPr>
              <w:jc w:val="center"/>
              <w:rPr>
                <w:rFonts w:ascii="Arial" w:eastAsia="Arial" w:hAnsi="Arial" w:cs="Arial"/>
                <w:b/>
                <w:color w:val="000000" w:themeColor="text1"/>
                <w:sz w:val="20"/>
                <w:szCs w:val="20"/>
                <w:lang w:val="en-US"/>
              </w:rPr>
            </w:pPr>
            <w:r w:rsidRPr="51A12C30">
              <w:rPr>
                <w:rFonts w:ascii="Arial" w:eastAsia="Arial" w:hAnsi="Arial" w:cs="Arial"/>
                <w:b/>
                <w:color w:val="000000" w:themeColor="text1"/>
                <w:sz w:val="20"/>
                <w:szCs w:val="20"/>
                <w:lang w:val="en-US"/>
              </w:rPr>
              <w:t>Neutral</w:t>
            </w: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02CB6465" w14:textId="30417471" w:rsidR="5A47236A" w:rsidRDefault="5A47236A" w:rsidP="5A47236A">
            <w:pPr>
              <w:jc w:val="center"/>
              <w:rPr>
                <w:rFonts w:ascii="Arial" w:eastAsia="Arial" w:hAnsi="Arial" w:cs="Arial"/>
                <w:b/>
                <w:color w:val="000000" w:themeColor="text1"/>
                <w:sz w:val="20"/>
                <w:szCs w:val="20"/>
                <w:lang w:val="en-US"/>
              </w:rPr>
            </w:pPr>
            <w:r w:rsidRPr="51A12C30">
              <w:rPr>
                <w:rFonts w:ascii="Arial" w:eastAsia="Arial" w:hAnsi="Arial" w:cs="Arial"/>
                <w:b/>
                <w:color w:val="000000" w:themeColor="text1"/>
                <w:sz w:val="20"/>
                <w:szCs w:val="20"/>
                <w:lang w:val="en-US"/>
              </w:rPr>
              <w:t>Supportive</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1BCCABD9" w14:textId="269F20B9" w:rsidR="5A47236A" w:rsidRDefault="5A47236A" w:rsidP="5A47236A">
            <w:pPr>
              <w:jc w:val="center"/>
              <w:rPr>
                <w:rFonts w:ascii="Arial" w:eastAsia="Arial" w:hAnsi="Arial" w:cs="Arial"/>
                <w:b/>
                <w:color w:val="000000" w:themeColor="text1"/>
                <w:sz w:val="20"/>
                <w:szCs w:val="20"/>
                <w:lang w:val="en-US"/>
              </w:rPr>
            </w:pPr>
            <w:r w:rsidRPr="51A12C30">
              <w:rPr>
                <w:rFonts w:ascii="Arial" w:eastAsia="Arial" w:hAnsi="Arial" w:cs="Arial"/>
                <w:b/>
                <w:color w:val="000000" w:themeColor="text1"/>
                <w:sz w:val="20"/>
                <w:szCs w:val="20"/>
                <w:lang w:val="en-US"/>
              </w:rPr>
              <w:t>Leading</w:t>
            </w:r>
          </w:p>
        </w:tc>
      </w:tr>
      <w:tr w:rsidR="5A47236A" w14:paraId="7131F836" w14:textId="77777777" w:rsidTr="5B82B11A">
        <w:trPr>
          <w:trHeight w:val="315"/>
        </w:trPr>
        <w:tc>
          <w:tcPr>
            <w:tcW w:w="1380"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0806C41E" w14:textId="6E9D9F4B"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Executive Sponsor</w:t>
            </w:r>
          </w:p>
        </w:tc>
        <w:tc>
          <w:tcPr>
            <w:tcW w:w="2580" w:type="dxa"/>
            <w:tcBorders>
              <w:top w:val="single" w:sz="8" w:space="0" w:color="auto"/>
              <w:left w:val="single" w:sz="8" w:space="0" w:color="auto"/>
              <w:bottom w:val="single" w:sz="8" w:space="0" w:color="auto"/>
              <w:right w:val="single" w:sz="8" w:space="0" w:color="auto"/>
            </w:tcBorders>
            <w:tcMar>
              <w:left w:w="108" w:type="dxa"/>
              <w:right w:w="108" w:type="dxa"/>
            </w:tcMar>
          </w:tcPr>
          <w:p w14:paraId="3B290CBC" w14:textId="6AD82A9C"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John Graham - Minister for Transport</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3CA9CA7D" w14:textId="4070B503"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5F9FA299" w14:textId="37618284"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7F27804C" w14:textId="5047E71B"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28E552C2" w14:textId="46A294D5"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2E3CD931" w14:textId="3D641B48"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r>
      <w:tr w:rsidR="5A47236A" w14:paraId="15A1A8F1" w14:textId="77777777" w:rsidTr="5B82B11A">
        <w:trPr>
          <w:trHeight w:val="315"/>
        </w:trPr>
        <w:tc>
          <w:tcPr>
            <w:tcW w:w="1380" w:type="dxa"/>
            <w:vMerge/>
            <w:vAlign w:val="center"/>
          </w:tcPr>
          <w:p w14:paraId="39FE0850"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3D10307F" w14:textId="71521608"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Josh Murray- Secretary of Transport</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51FFED07" w14:textId="5CDC0A79"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27F5AD2A" w14:textId="696D92B9"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179B27B2" w14:textId="1A89F2D7"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6D32531E" w14:textId="0967C92C"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501B1F47" w14:textId="5DA35B34"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r>
      <w:tr w:rsidR="5A47236A" w14:paraId="3FDD23B7" w14:textId="77777777" w:rsidTr="5B82B11A">
        <w:trPr>
          <w:trHeight w:val="315"/>
        </w:trPr>
        <w:tc>
          <w:tcPr>
            <w:tcW w:w="1380" w:type="dxa"/>
            <w:vMerge w:val="restart"/>
            <w:tcBorders>
              <w:top w:val="nil"/>
              <w:left w:val="single" w:sz="8" w:space="0" w:color="auto"/>
              <w:bottom w:val="single" w:sz="8" w:space="0" w:color="auto"/>
              <w:right w:val="single" w:sz="8" w:space="0" w:color="auto"/>
            </w:tcBorders>
            <w:tcMar>
              <w:left w:w="108" w:type="dxa"/>
              <w:right w:w="108" w:type="dxa"/>
            </w:tcMar>
          </w:tcPr>
          <w:p w14:paraId="03F5F670" w14:textId="416D6A56"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Steering Committee</w:t>
            </w:r>
          </w:p>
        </w:tc>
        <w:tc>
          <w:tcPr>
            <w:tcW w:w="2580" w:type="dxa"/>
            <w:tcBorders>
              <w:top w:val="single" w:sz="8" w:space="0" w:color="auto"/>
              <w:left w:val="single" w:sz="8" w:space="0" w:color="auto"/>
              <w:bottom w:val="single" w:sz="8" w:space="0" w:color="auto"/>
              <w:right w:val="single" w:sz="8" w:space="0" w:color="auto"/>
            </w:tcBorders>
            <w:tcMar>
              <w:left w:w="108" w:type="dxa"/>
              <w:right w:w="108" w:type="dxa"/>
            </w:tcMar>
          </w:tcPr>
          <w:p w14:paraId="2E85FF67" w14:textId="3B9F9CD1"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Matt Longland - Chief Executive of Sydney Trains</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4FAF7E0B" w14:textId="608F5792"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667D9517" w14:textId="3899E485"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3BB71967" w14:textId="3FB93906"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4DC6375D" w14:textId="1CD4EFE5"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4F7AA140" w14:textId="32F41675"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r>
      <w:tr w:rsidR="5A47236A" w14:paraId="66314A98" w14:textId="77777777" w:rsidTr="5B82B11A">
        <w:trPr>
          <w:trHeight w:val="315"/>
        </w:trPr>
        <w:tc>
          <w:tcPr>
            <w:tcW w:w="1380" w:type="dxa"/>
            <w:vMerge/>
            <w:vAlign w:val="center"/>
          </w:tcPr>
          <w:p w14:paraId="5D80A758"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0E643643" w14:textId="709982A4"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John Garrad - Chief Executive of Transport Asset Manager</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7B50BE01" w14:textId="778A10A4"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46CFEB97" w14:textId="34A4AACD"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6F265FD5" w14:textId="2A5926E9"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488328D8" w14:textId="6C186C55"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16F1428D" w14:textId="09E674FB"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r>
      <w:tr w:rsidR="5A47236A" w14:paraId="4C35A92C" w14:textId="77777777" w:rsidTr="5B82B11A">
        <w:trPr>
          <w:trHeight w:val="315"/>
        </w:trPr>
        <w:tc>
          <w:tcPr>
            <w:tcW w:w="1380" w:type="dxa"/>
            <w:vMerge/>
            <w:vAlign w:val="center"/>
          </w:tcPr>
          <w:p w14:paraId="179E69AA"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646AC1E4" w14:textId="2CEDD9A9"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Brenda Hoang - Deputy Secretary of Finance, Technology and Commercial</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70920A8A" w14:textId="79FB2F5D"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2DFE937D" w14:textId="3555CBD7"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56B92AEF" w14:textId="5CFE143C"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72EBA606" w14:textId="5EE0BE90"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02F47C28" w14:textId="29413CBA"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20B4D316" w14:textId="77777777" w:rsidTr="5B82B11A">
        <w:trPr>
          <w:trHeight w:val="315"/>
        </w:trPr>
        <w:tc>
          <w:tcPr>
            <w:tcW w:w="1380" w:type="dxa"/>
            <w:vMerge w:val="restart"/>
            <w:tcBorders>
              <w:top w:val="nil"/>
              <w:left w:val="single" w:sz="8" w:space="0" w:color="auto"/>
              <w:bottom w:val="single" w:sz="8" w:space="0" w:color="auto"/>
              <w:right w:val="single" w:sz="8" w:space="0" w:color="auto"/>
            </w:tcBorders>
            <w:tcMar>
              <w:left w:w="108" w:type="dxa"/>
              <w:right w:w="108" w:type="dxa"/>
            </w:tcMar>
          </w:tcPr>
          <w:p w14:paraId="4317D281" w14:textId="1FCBB001"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Project Owner</w:t>
            </w:r>
          </w:p>
        </w:tc>
        <w:tc>
          <w:tcPr>
            <w:tcW w:w="2580" w:type="dxa"/>
            <w:tcBorders>
              <w:top w:val="single" w:sz="8" w:space="0" w:color="auto"/>
              <w:left w:val="single" w:sz="8" w:space="0" w:color="auto"/>
              <w:bottom w:val="single" w:sz="8" w:space="0" w:color="auto"/>
              <w:right w:val="single" w:sz="8" w:space="0" w:color="auto"/>
            </w:tcBorders>
            <w:tcMar>
              <w:left w:w="108" w:type="dxa"/>
              <w:right w:w="108" w:type="dxa"/>
            </w:tcMar>
          </w:tcPr>
          <w:p w14:paraId="7785E72E" w14:textId="14E5F9F2"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Sally Webb - Deputy Secretary of Safety, Policy, Environmentand Regulation</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2199B424" w14:textId="2731599B"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14FBB47C" w14:textId="42CA77D1"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742CF73E" w14:textId="577C9705"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38C6E870" w14:textId="4323DE31"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3F2959DB" w14:textId="66A0E289"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r>
      <w:tr w:rsidR="5A47236A" w14:paraId="037982E0" w14:textId="77777777" w:rsidTr="5B82B11A">
        <w:trPr>
          <w:trHeight w:val="420"/>
        </w:trPr>
        <w:tc>
          <w:tcPr>
            <w:tcW w:w="1380" w:type="dxa"/>
            <w:vMerge/>
            <w:vAlign w:val="center"/>
          </w:tcPr>
          <w:p w14:paraId="7A9773CE"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2DDAA200" w14:textId="682A12C1"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Trudi Mares - Deputy Secretary of Planning, Integration and Passenger</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7F228844" w14:textId="279E4800"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585ECB9E" w14:textId="72391A9A"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769B91BD" w14:textId="1A6B7B6E"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71B77BFE" w14:textId="78725DD1"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7BDD80E0" w14:textId="6F97DC15"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r>
      <w:tr w:rsidR="5A47236A" w14:paraId="0AFA1053" w14:textId="77777777" w:rsidTr="5B82B11A">
        <w:trPr>
          <w:trHeight w:val="600"/>
        </w:trPr>
        <w:tc>
          <w:tcPr>
            <w:tcW w:w="1380" w:type="dxa"/>
            <w:vMerge/>
            <w:vAlign w:val="center"/>
          </w:tcPr>
          <w:p w14:paraId="142CD773"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77F9E19D" w14:textId="633A9C6E"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Raquel Rubalcaba - A/Deputy Secretary of Infrastructure Projects and Engineering</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6CCCCAB8" w14:textId="2F90A70A"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153B2E52" w14:textId="6E36A724"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30C25E8D" w14:textId="1F2D876F"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415614A7" w14:textId="603C9C59"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7A1729FB" w14:textId="4FB02C45"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r>
      <w:tr w:rsidR="5A47236A" w14:paraId="1D17F929" w14:textId="77777777" w:rsidTr="5B82B11A">
        <w:trPr>
          <w:trHeight w:val="315"/>
        </w:trPr>
        <w:tc>
          <w:tcPr>
            <w:tcW w:w="1380" w:type="dxa"/>
            <w:vMerge w:val="restart"/>
            <w:tcBorders>
              <w:top w:val="nil"/>
              <w:left w:val="single" w:sz="8" w:space="0" w:color="auto"/>
              <w:bottom w:val="single" w:sz="8" w:space="0" w:color="auto"/>
              <w:right w:val="single" w:sz="8" w:space="0" w:color="auto"/>
            </w:tcBorders>
            <w:tcMar>
              <w:left w:w="108" w:type="dxa"/>
              <w:right w:w="108" w:type="dxa"/>
            </w:tcMar>
          </w:tcPr>
          <w:p w14:paraId="224033CF" w14:textId="52E673F2"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Delivery / Implementation Partner</w:t>
            </w:r>
          </w:p>
        </w:tc>
        <w:tc>
          <w:tcPr>
            <w:tcW w:w="2580" w:type="dxa"/>
            <w:tcBorders>
              <w:top w:val="single" w:sz="8" w:space="0" w:color="auto"/>
              <w:left w:val="single" w:sz="8" w:space="0" w:color="auto"/>
              <w:bottom w:val="single" w:sz="8" w:space="0" w:color="auto"/>
              <w:right w:val="single" w:sz="8" w:space="0" w:color="auto"/>
            </w:tcBorders>
            <w:tcMar>
              <w:left w:w="108" w:type="dxa"/>
              <w:right w:w="108" w:type="dxa"/>
            </w:tcMar>
          </w:tcPr>
          <w:p w14:paraId="189C997B" w14:textId="183FA63D"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TfNSW Data &amp; Analytics Division</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0A83F2DE" w14:textId="33263712"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5F53290B" w14:textId="25C48A65"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2CDF7C2B" w14:textId="0317CC67"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4EA0B90B" w14:textId="1681D7AE"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397F7879" w14:textId="5C17D78E"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r>
      <w:tr w:rsidR="5A47236A" w14:paraId="12FF000A" w14:textId="77777777" w:rsidTr="5B82B11A">
        <w:trPr>
          <w:trHeight w:val="315"/>
        </w:trPr>
        <w:tc>
          <w:tcPr>
            <w:tcW w:w="1380" w:type="dxa"/>
            <w:vMerge/>
            <w:vAlign w:val="center"/>
          </w:tcPr>
          <w:p w14:paraId="4EE628F3"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2DEA2953" w14:textId="44E9E122"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TfNSW ICT Infrastructure &amp; Systems Integration</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33C37CFE" w14:textId="76ED1BE1"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1867E6D1" w14:textId="0939BF6C"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21A2952C" w14:textId="2E444B65"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6458C694" w14:textId="721CDF2C"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3E1B77E2" w14:textId="67F12246"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r>
      <w:tr w:rsidR="5A47236A" w14:paraId="6C9087C7" w14:textId="77777777" w:rsidTr="5B82B11A">
        <w:trPr>
          <w:trHeight w:val="315"/>
        </w:trPr>
        <w:tc>
          <w:tcPr>
            <w:tcW w:w="1380" w:type="dxa"/>
            <w:vMerge/>
            <w:vAlign w:val="center"/>
          </w:tcPr>
          <w:p w14:paraId="7552292F"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2350332A" w14:textId="1750E572"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Sydney Trains -Rail Operations Centre</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69F103A5" w14:textId="77ACFAAA"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0E338E33" w14:textId="72DCDAB4"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544A6AE6" w14:textId="5C41AABB"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5E5036D1" w14:textId="6D5CEC6B"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6633A1DC" w14:textId="2982346F"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3D4FEB86" w14:textId="77777777" w:rsidTr="5B82B11A">
        <w:trPr>
          <w:trHeight w:val="315"/>
        </w:trPr>
        <w:tc>
          <w:tcPr>
            <w:tcW w:w="1380" w:type="dxa"/>
            <w:vMerge/>
            <w:vAlign w:val="center"/>
          </w:tcPr>
          <w:p w14:paraId="03643423"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69B52C45" w14:textId="2BED2357"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TAM NSW - Transport Asset Manager</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04977FA4" w14:textId="00D9F964"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107C4413" w14:textId="6E9FD68D"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0DC2296D" w14:textId="475AA440"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0253121F" w14:textId="2F1834EB"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11607BC6" w14:textId="516F989D"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r>
      <w:tr w:rsidR="5A47236A" w14:paraId="080C3BB4" w14:textId="77777777" w:rsidTr="5B82B11A">
        <w:trPr>
          <w:trHeight w:val="315"/>
        </w:trPr>
        <w:tc>
          <w:tcPr>
            <w:tcW w:w="1380" w:type="dxa"/>
            <w:vMerge/>
            <w:vAlign w:val="center"/>
          </w:tcPr>
          <w:p w14:paraId="54855CFF"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6C69EADC" w14:textId="7ABF211E" w:rsidR="5A47236A" w:rsidRDefault="5A47236A" w:rsidP="5A47236A">
            <w:pPr>
              <w:rPr>
                <w:rFonts w:ascii="Arial" w:eastAsia="Arial" w:hAnsi="Arial" w:cs="Arial"/>
                <w:sz w:val="20"/>
                <w:szCs w:val="20"/>
                <w:lang w:val="en-US"/>
              </w:rPr>
            </w:pPr>
            <w:r w:rsidRPr="51A12C30">
              <w:rPr>
                <w:rFonts w:ascii="Arial" w:eastAsia="Arial" w:hAnsi="Arial" w:cs="Arial"/>
                <w:sz w:val="20"/>
                <w:szCs w:val="20"/>
                <w:lang w:val="en-US"/>
              </w:rPr>
              <w:t xml:space="preserve">Surveyor </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2BD41A70" w14:textId="77CD4FF8"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7A26E140" w14:textId="3FE74C8C"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6B11B513" w14:textId="7E723B90"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33E2DFDA" w14:textId="2A63AD72"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32432EE4" w14:textId="1FCA3AEC"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r>
      <w:tr w:rsidR="5A47236A" w14:paraId="3FBF6416" w14:textId="77777777" w:rsidTr="5B82B11A">
        <w:trPr>
          <w:trHeight w:val="315"/>
        </w:trPr>
        <w:tc>
          <w:tcPr>
            <w:tcW w:w="1380" w:type="dxa"/>
            <w:vMerge/>
            <w:vAlign w:val="center"/>
          </w:tcPr>
          <w:p w14:paraId="57ADF726"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6734B8A7" w14:textId="2918C27A"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Design &amp; Integration Vendors</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08E7E3DD" w14:textId="2C25423F"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121ECD70" w14:textId="4669E268"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7B36EBEC" w14:textId="5D4152DA"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1C114825" w14:textId="56930F33"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58317EF8" w14:textId="76C4B9B7"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r>
      <w:tr w:rsidR="5A47236A" w14:paraId="04A28567" w14:textId="77777777" w:rsidTr="5B82B11A">
        <w:trPr>
          <w:trHeight w:val="315"/>
        </w:trPr>
        <w:tc>
          <w:tcPr>
            <w:tcW w:w="1380" w:type="dxa"/>
            <w:vMerge/>
            <w:vAlign w:val="center"/>
          </w:tcPr>
          <w:p w14:paraId="35714815"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130091B2" w14:textId="699B470B"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Hardware suppiler</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0B09193B" w14:textId="6FB13113"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2C154606" w14:textId="5EB25541"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272DD3A3" w14:textId="2402D523"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44201E2D" w14:textId="0F26678A"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70E4B8F0" w14:textId="4AFE201E"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581D9CC6" w14:textId="77777777" w:rsidTr="5B82B11A">
        <w:trPr>
          <w:trHeight w:val="315"/>
        </w:trPr>
        <w:tc>
          <w:tcPr>
            <w:tcW w:w="1380" w:type="dxa"/>
            <w:vMerge/>
            <w:vAlign w:val="center"/>
          </w:tcPr>
          <w:p w14:paraId="53E5301C"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17FE00DF" w14:textId="078B714F"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RIW-certified Technicians</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097E2FC1" w14:textId="2CF1C871"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0B71C51E" w14:textId="6EAA2086"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07737B24" w14:textId="1C837DC8"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35AC5DB3" w14:textId="2E732AA8"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0482C211" w14:textId="0763CAFA"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45E47F33" w14:textId="77777777" w:rsidTr="5B82B11A">
        <w:trPr>
          <w:trHeight w:val="315"/>
        </w:trPr>
        <w:tc>
          <w:tcPr>
            <w:tcW w:w="1380" w:type="dxa"/>
            <w:vMerge/>
            <w:vAlign w:val="center"/>
          </w:tcPr>
          <w:p w14:paraId="7D1A15C2"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76A4D15D" w14:textId="689E14DA"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 xml:space="preserve">Structural / Civil Contractor </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5695882E" w14:textId="2B2596D1"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00150A85" w14:textId="3095C714"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0A25588C" w14:textId="49F3E47A"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1EB187B5" w14:textId="2E9774B7"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3F626919" w14:textId="52504C8B"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35F4EC50" w14:textId="77777777" w:rsidTr="5B82B11A">
        <w:trPr>
          <w:trHeight w:val="315"/>
        </w:trPr>
        <w:tc>
          <w:tcPr>
            <w:tcW w:w="1380" w:type="dxa"/>
            <w:vMerge/>
            <w:vAlign w:val="center"/>
          </w:tcPr>
          <w:p w14:paraId="594737ED"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7DB4A32B" w14:textId="3802489A"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 xml:space="preserve">Electrical Contractor </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28699542" w14:textId="75255928"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155DBB84" w14:textId="29667C0D"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5B6368D2" w14:textId="0E0D6F9D"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49308089" w14:textId="48D95B2E"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151E366E" w14:textId="15CD8F18"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3F45269F" w14:textId="77777777" w:rsidTr="5B82B11A">
        <w:trPr>
          <w:trHeight w:val="315"/>
        </w:trPr>
        <w:tc>
          <w:tcPr>
            <w:tcW w:w="1380" w:type="dxa"/>
            <w:vMerge/>
            <w:vAlign w:val="center"/>
          </w:tcPr>
          <w:p w14:paraId="4D55CDB2"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7AD6D91F" w14:textId="559B75F1"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Software/ System Integrator</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219E3EDD" w14:textId="1E8142CA"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54C147CA" w14:textId="32921911"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16A503DF" w14:textId="1FB3E685"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29A29057" w14:textId="6C3231B0"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1AB3C923" w14:textId="7FEDB8E6"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r>
      <w:tr w:rsidR="5A47236A" w14:paraId="476D419C" w14:textId="77777777" w:rsidTr="5B82B11A">
        <w:trPr>
          <w:trHeight w:val="315"/>
        </w:trPr>
        <w:tc>
          <w:tcPr>
            <w:tcW w:w="1380" w:type="dxa"/>
            <w:vMerge/>
            <w:vAlign w:val="center"/>
          </w:tcPr>
          <w:p w14:paraId="53DC94DE"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75E9CE20" w14:textId="16A004D7"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Cloud Provider (AWS/Azure/GCP) or TfNSW on Prem Team</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3C991969" w14:textId="0C170E2C"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14AEB198" w14:textId="372077E9"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2070D1A1" w14:textId="02D409CB"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1694CC9E" w14:textId="1AF1DE05"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6A70ED92" w14:textId="50BD2091"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00F390F2" w14:textId="77777777" w:rsidTr="5B82B11A">
        <w:trPr>
          <w:trHeight w:val="315"/>
        </w:trPr>
        <w:tc>
          <w:tcPr>
            <w:tcW w:w="1380" w:type="dxa"/>
            <w:vMerge w:val="restart"/>
            <w:tcBorders>
              <w:top w:val="nil"/>
              <w:left w:val="single" w:sz="8" w:space="0" w:color="auto"/>
              <w:bottom w:val="single" w:sz="8" w:space="0" w:color="auto"/>
              <w:right w:val="single" w:sz="8" w:space="0" w:color="auto"/>
            </w:tcBorders>
            <w:tcMar>
              <w:left w:w="108" w:type="dxa"/>
              <w:right w:w="108" w:type="dxa"/>
            </w:tcMar>
          </w:tcPr>
          <w:p w14:paraId="4277A6A1" w14:textId="38213158"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Regulator</w:t>
            </w:r>
          </w:p>
        </w:tc>
        <w:tc>
          <w:tcPr>
            <w:tcW w:w="2580" w:type="dxa"/>
            <w:tcBorders>
              <w:top w:val="single" w:sz="8" w:space="0" w:color="auto"/>
              <w:left w:val="single" w:sz="8" w:space="0" w:color="auto"/>
              <w:bottom w:val="single" w:sz="8" w:space="0" w:color="auto"/>
              <w:right w:val="single" w:sz="8" w:space="0" w:color="auto"/>
            </w:tcBorders>
            <w:tcMar>
              <w:left w:w="108" w:type="dxa"/>
              <w:right w:w="108" w:type="dxa"/>
            </w:tcMar>
          </w:tcPr>
          <w:p w14:paraId="23AECF49" w14:textId="188114E0"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Office of National Rail Safety Regulatory (ONRSR)</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423D370D" w14:textId="6765A67B"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427CFCC2" w14:textId="2A525350"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12D62051" w14:textId="54EA0FAD"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37C5BF20" w14:textId="24B7C24E"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37CC9883" w14:textId="5EFF318A"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4AF14C1B" w14:textId="77777777" w:rsidTr="5B82B11A">
        <w:trPr>
          <w:trHeight w:val="315"/>
        </w:trPr>
        <w:tc>
          <w:tcPr>
            <w:tcW w:w="1380" w:type="dxa"/>
            <w:vMerge/>
            <w:vAlign w:val="center"/>
          </w:tcPr>
          <w:p w14:paraId="0B6404F5"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43A4F872" w14:textId="64B183A9"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Digital NSW - AI Review Committee</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413B5683" w14:textId="4EBFE100"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3679E133" w14:textId="4ECB9397"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2BB7DD1F" w14:textId="2DEAD5D8"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1BF5A6CE" w14:textId="14E65DD7"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3C355288" w14:textId="461A836C"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45901B1F" w14:textId="77777777" w:rsidTr="5B82B11A">
        <w:trPr>
          <w:trHeight w:val="315"/>
        </w:trPr>
        <w:tc>
          <w:tcPr>
            <w:tcW w:w="1380" w:type="dxa"/>
            <w:vMerge/>
            <w:vAlign w:val="center"/>
          </w:tcPr>
          <w:p w14:paraId="6D734373"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195FEEBB" w14:textId="36789B30"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Digital NSW - Cyber Security NSW</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4C30B92E" w14:textId="577ACBB7"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20693F6C" w14:textId="39172C50"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1FEC4517" w14:textId="2BBB2534"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2FD102F8" w14:textId="6718EB9F"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74BE8519" w14:textId="056E6CF1"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46590692" w14:textId="77777777" w:rsidTr="5B82B11A">
        <w:trPr>
          <w:trHeight w:val="315"/>
        </w:trPr>
        <w:tc>
          <w:tcPr>
            <w:tcW w:w="1380" w:type="dxa"/>
            <w:vMerge/>
            <w:vAlign w:val="center"/>
          </w:tcPr>
          <w:p w14:paraId="75296445"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15B75ADB" w14:textId="72B6DFA3"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Heritage Council of NSW</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5699EFC5" w14:textId="3805DDC3"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76115589" w14:textId="695F4E01"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4A75898E" w14:textId="634FAC9A"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78EDE65F" w14:textId="0416C05F"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55779CDF" w14:textId="53D86E2B"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378FF669" w14:textId="77777777" w:rsidTr="5B82B11A">
        <w:trPr>
          <w:trHeight w:val="315"/>
        </w:trPr>
        <w:tc>
          <w:tcPr>
            <w:tcW w:w="1380" w:type="dxa"/>
            <w:vMerge/>
            <w:vAlign w:val="center"/>
          </w:tcPr>
          <w:p w14:paraId="5C0C27E6"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1E9828B9" w14:textId="0A312EDC"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Local Councils (Wollahra council, Waverley, City of Sydney)</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3B38F3A5" w14:textId="2F547FB4"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1CC07079" w14:textId="50100AF2"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167CC211" w14:textId="295361E3"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51F7148A" w14:textId="4B818D94"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4C6A92F4" w14:textId="5EF57D8C"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05716DEA" w14:textId="77777777" w:rsidTr="5B82B11A">
        <w:trPr>
          <w:trHeight w:val="315"/>
        </w:trPr>
        <w:tc>
          <w:tcPr>
            <w:tcW w:w="1380" w:type="dxa"/>
            <w:tcBorders>
              <w:top w:val="nil"/>
              <w:left w:val="single" w:sz="8" w:space="0" w:color="auto"/>
              <w:bottom w:val="single" w:sz="8" w:space="0" w:color="auto"/>
              <w:right w:val="single" w:sz="8" w:space="0" w:color="auto"/>
            </w:tcBorders>
            <w:tcMar>
              <w:left w:w="108" w:type="dxa"/>
              <w:right w:w="108" w:type="dxa"/>
            </w:tcMar>
          </w:tcPr>
          <w:p w14:paraId="011681F3" w14:textId="5D3A3450"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Advisor</w:t>
            </w:r>
          </w:p>
        </w:tc>
        <w:tc>
          <w:tcPr>
            <w:tcW w:w="2580" w:type="dxa"/>
            <w:tcBorders>
              <w:top w:val="single" w:sz="8" w:space="0" w:color="auto"/>
              <w:left w:val="single" w:sz="8" w:space="0" w:color="auto"/>
              <w:bottom w:val="single" w:sz="8" w:space="0" w:color="auto"/>
              <w:right w:val="single" w:sz="8" w:space="0" w:color="auto"/>
            </w:tcBorders>
            <w:tcMar>
              <w:left w:w="108" w:type="dxa"/>
              <w:right w:w="108" w:type="dxa"/>
            </w:tcMar>
          </w:tcPr>
          <w:p w14:paraId="1645A877" w14:textId="375ADDAB"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Accessible Transport Advisory Committee (ATAC)</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4C6718D2" w14:textId="2768873B"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5EAEEFB4" w14:textId="633BE494"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419FC58D" w14:textId="649BEF83"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0D8D4273" w14:textId="006B8A27"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44C22F47" w14:textId="1B25748F"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1A885F51" w14:textId="77777777" w:rsidTr="5B82B11A">
        <w:trPr>
          <w:trHeight w:val="315"/>
        </w:trPr>
        <w:tc>
          <w:tcPr>
            <w:tcW w:w="1380" w:type="dxa"/>
            <w:tcBorders>
              <w:top w:val="single" w:sz="8" w:space="0" w:color="auto"/>
              <w:left w:val="single" w:sz="8" w:space="0" w:color="auto"/>
              <w:bottom w:val="single" w:sz="8" w:space="0" w:color="auto"/>
              <w:right w:val="single" w:sz="8" w:space="0" w:color="auto"/>
            </w:tcBorders>
            <w:tcMar>
              <w:left w:w="108" w:type="dxa"/>
              <w:right w:w="108" w:type="dxa"/>
            </w:tcMar>
          </w:tcPr>
          <w:p w14:paraId="529378A5" w14:textId="3446CBC4"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Auditor</w:t>
            </w:r>
          </w:p>
        </w:tc>
        <w:tc>
          <w:tcPr>
            <w:tcW w:w="2580" w:type="dxa"/>
            <w:tcBorders>
              <w:top w:val="single" w:sz="8" w:space="0" w:color="auto"/>
              <w:left w:val="single" w:sz="8" w:space="0" w:color="auto"/>
              <w:bottom w:val="single" w:sz="8" w:space="0" w:color="auto"/>
              <w:right w:val="single" w:sz="8" w:space="0" w:color="auto"/>
            </w:tcBorders>
            <w:tcMar>
              <w:left w:w="108" w:type="dxa"/>
              <w:right w:w="108" w:type="dxa"/>
            </w:tcMar>
          </w:tcPr>
          <w:p w14:paraId="101B4C16" w14:textId="2B3F33E7"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Independent Certifier / QA Reviewer</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2F171366" w14:textId="3B8D89F1"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52037A31" w14:textId="3896061A"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7071E56A" w14:textId="70A34CFA"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735B1EFA" w14:textId="4CF6803C"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44709912" w14:textId="2FE3A949"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15F3FE14" w14:textId="77777777" w:rsidTr="5B82B11A">
        <w:trPr>
          <w:trHeight w:val="315"/>
        </w:trPr>
        <w:tc>
          <w:tcPr>
            <w:tcW w:w="1380"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64E8823C" w14:textId="72C93600"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Operator</w:t>
            </w:r>
          </w:p>
        </w:tc>
        <w:tc>
          <w:tcPr>
            <w:tcW w:w="2580" w:type="dxa"/>
            <w:tcBorders>
              <w:top w:val="single" w:sz="8" w:space="0" w:color="auto"/>
              <w:left w:val="single" w:sz="8" w:space="0" w:color="auto"/>
              <w:bottom w:val="single" w:sz="8" w:space="0" w:color="auto"/>
              <w:right w:val="single" w:sz="8" w:space="0" w:color="auto"/>
            </w:tcBorders>
            <w:tcMar>
              <w:left w:w="108" w:type="dxa"/>
              <w:right w:w="108" w:type="dxa"/>
            </w:tcMar>
          </w:tcPr>
          <w:p w14:paraId="29A9554E" w14:textId="1C4340DC"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Sydney Trains Maintenance Crews</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70F18534" w14:textId="28769FC2"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100AB8B4" w14:textId="4D13AF1D"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6B3E59E1" w14:textId="513E4BD9"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05175720" w14:textId="295DEB4D"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47FC88DF" w14:textId="693527FC"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66BA58D3" w14:textId="77777777" w:rsidTr="5B82B11A">
        <w:trPr>
          <w:trHeight w:val="315"/>
        </w:trPr>
        <w:tc>
          <w:tcPr>
            <w:tcW w:w="1380" w:type="dxa"/>
            <w:vMerge/>
            <w:vAlign w:val="center"/>
          </w:tcPr>
          <w:p w14:paraId="63E9834A"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190F2731" w14:textId="4508AA96"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Station Operation Managers</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0D266C85" w14:textId="6D1ED3B1"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186A21F9" w14:textId="150836BF"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3ABC78A6" w14:textId="6D5C1055"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28F38081" w14:textId="2735F3BA"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247CC51B" w14:textId="1B5AD91C"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21CFF7A5" w14:textId="77777777" w:rsidTr="5B82B11A">
        <w:trPr>
          <w:trHeight w:val="315"/>
        </w:trPr>
        <w:tc>
          <w:tcPr>
            <w:tcW w:w="1380" w:type="dxa"/>
            <w:vMerge/>
            <w:vAlign w:val="center"/>
          </w:tcPr>
          <w:p w14:paraId="2EC50235"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6C217FDA" w14:textId="1AA35286"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Station Staff</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4E8D96A3" w14:textId="78428AAA"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556D8112" w14:textId="14C82E3A"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76398BA3" w14:textId="04D38E84"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4B2D16B2" w14:textId="7F854658"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32507758" w14:textId="5DBE1ED3"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2079B5CE" w14:textId="77777777" w:rsidTr="5B82B11A">
        <w:trPr>
          <w:trHeight w:val="315"/>
        </w:trPr>
        <w:tc>
          <w:tcPr>
            <w:tcW w:w="1380" w:type="dxa"/>
            <w:vMerge w:val="restart"/>
            <w:tcBorders>
              <w:top w:val="nil"/>
              <w:left w:val="single" w:sz="8" w:space="0" w:color="auto"/>
              <w:bottom w:val="single" w:sz="8" w:space="0" w:color="auto"/>
              <w:right w:val="single" w:sz="8" w:space="0" w:color="auto"/>
            </w:tcBorders>
            <w:tcMar>
              <w:left w:w="108" w:type="dxa"/>
              <w:right w:w="108" w:type="dxa"/>
            </w:tcMar>
          </w:tcPr>
          <w:p w14:paraId="407260FB" w14:textId="689E3CAC"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Community / Consumer</w:t>
            </w:r>
          </w:p>
        </w:tc>
        <w:tc>
          <w:tcPr>
            <w:tcW w:w="2580" w:type="dxa"/>
            <w:tcBorders>
              <w:top w:val="single" w:sz="8" w:space="0" w:color="auto"/>
              <w:left w:val="single" w:sz="8" w:space="0" w:color="auto"/>
              <w:bottom w:val="single" w:sz="8" w:space="0" w:color="auto"/>
              <w:right w:val="single" w:sz="8" w:space="0" w:color="auto"/>
            </w:tcBorders>
            <w:tcMar>
              <w:left w:w="108" w:type="dxa"/>
              <w:right w:w="108" w:type="dxa"/>
            </w:tcMar>
          </w:tcPr>
          <w:p w14:paraId="29C23AAB" w14:textId="48542767"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Passengers</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5674C7D3" w14:textId="76ED32E3"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6B86783F" w14:textId="660BE183"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6168E340" w14:textId="4E062310"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5CCC3F00" w14:textId="1DCB3A8A"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6F68F789" w14:textId="591E894E"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6EDCEBDE" w14:textId="77777777" w:rsidTr="5B82B11A">
        <w:trPr>
          <w:trHeight w:val="315"/>
        </w:trPr>
        <w:tc>
          <w:tcPr>
            <w:tcW w:w="1380" w:type="dxa"/>
            <w:vMerge/>
            <w:vAlign w:val="center"/>
          </w:tcPr>
          <w:p w14:paraId="4F3EF2DF"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3C2F68B8" w14:textId="57C480C5"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Local Residents &amp; Businesses</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10113AC2" w14:textId="2B1DD536"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3E5B6903" w14:textId="28CA0A15"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4F7DA0B5" w14:textId="7F486E1A"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30C3D35D" w14:textId="73B8406C"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2A87A30E" w14:textId="438A4969"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5113A23F" w14:textId="77777777" w:rsidTr="5B82B11A">
        <w:trPr>
          <w:trHeight w:val="315"/>
        </w:trPr>
        <w:tc>
          <w:tcPr>
            <w:tcW w:w="1380" w:type="dxa"/>
            <w:vMerge/>
            <w:vAlign w:val="center"/>
          </w:tcPr>
          <w:p w14:paraId="29F2DD4A"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44EBCB0E" w14:textId="0030F21F"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NSW Police &amp; Emergency Services</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357D8152" w14:textId="2D1F75A7"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18B9A5BD" w14:textId="62516130"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6D019745" w14:textId="49C17E12"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72A67DC7" w14:textId="5CF5E3B8"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007F53EF" w14:textId="4365A489"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5FD854C0" w14:textId="77777777" w:rsidTr="5B82B11A">
        <w:trPr>
          <w:trHeight w:val="315"/>
        </w:trPr>
        <w:tc>
          <w:tcPr>
            <w:tcW w:w="1380" w:type="dxa"/>
            <w:vMerge w:val="restart"/>
            <w:tcBorders>
              <w:top w:val="nil"/>
              <w:left w:val="single" w:sz="8" w:space="0" w:color="auto"/>
              <w:bottom w:val="single" w:sz="8" w:space="0" w:color="auto"/>
              <w:right w:val="single" w:sz="8" w:space="0" w:color="auto"/>
            </w:tcBorders>
            <w:tcMar>
              <w:left w:w="108" w:type="dxa"/>
              <w:right w:w="108" w:type="dxa"/>
            </w:tcMar>
          </w:tcPr>
          <w:p w14:paraId="5A927BE0" w14:textId="1F99FB48"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Promoter</w:t>
            </w:r>
          </w:p>
        </w:tc>
        <w:tc>
          <w:tcPr>
            <w:tcW w:w="2580" w:type="dxa"/>
            <w:tcBorders>
              <w:top w:val="single" w:sz="8" w:space="0" w:color="auto"/>
              <w:left w:val="single" w:sz="8" w:space="0" w:color="auto"/>
              <w:bottom w:val="single" w:sz="8" w:space="0" w:color="auto"/>
              <w:right w:val="single" w:sz="8" w:space="0" w:color="auto"/>
            </w:tcBorders>
            <w:tcMar>
              <w:left w:w="108" w:type="dxa"/>
              <w:right w:w="108" w:type="dxa"/>
            </w:tcMar>
          </w:tcPr>
          <w:p w14:paraId="1ECC9497" w14:textId="439E57F0"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Media</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6A91897E" w14:textId="2C350195"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362EC24B" w14:textId="088DCC92" w:rsidR="5A47236A" w:rsidRDefault="5A47236A">
            <w:pPr>
              <w:rPr>
                <w:rFonts w:ascii="Arial" w:eastAsia="Arial" w:hAnsi="Arial" w:cs="Arial"/>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13E1222B" w14:textId="2E680A67" w:rsidR="5A47236A" w:rsidRDefault="5A47236A">
            <w:pPr>
              <w:rPr>
                <w:rFonts w:ascii="Arial" w:eastAsia="Arial" w:hAnsi="Arial" w:cs="Arial"/>
              </w:rPr>
            </w:pP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7BBC01E9" w14:textId="09B83E5F"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3A7E3A77" w14:textId="00E1A726"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r>
      <w:tr w:rsidR="5A47236A" w14:paraId="77AAA1F2" w14:textId="77777777" w:rsidTr="5B82B11A">
        <w:trPr>
          <w:trHeight w:val="315"/>
        </w:trPr>
        <w:tc>
          <w:tcPr>
            <w:tcW w:w="1380" w:type="dxa"/>
            <w:vMerge/>
            <w:vAlign w:val="center"/>
          </w:tcPr>
          <w:p w14:paraId="7DA9ECC7" w14:textId="77777777" w:rsidR="00BA4498" w:rsidRDefault="00BA4498"/>
        </w:tc>
        <w:tc>
          <w:tcPr>
            <w:tcW w:w="2580" w:type="dxa"/>
            <w:tcBorders>
              <w:top w:val="single" w:sz="8" w:space="0" w:color="auto"/>
              <w:left w:val="nil"/>
              <w:bottom w:val="single" w:sz="8" w:space="0" w:color="auto"/>
              <w:right w:val="single" w:sz="8" w:space="0" w:color="auto"/>
            </w:tcBorders>
            <w:tcMar>
              <w:left w:w="108" w:type="dxa"/>
              <w:right w:w="108" w:type="dxa"/>
            </w:tcMar>
          </w:tcPr>
          <w:p w14:paraId="6C8A0D13" w14:textId="0FD24534" w:rsidR="5A47236A" w:rsidRDefault="5A47236A" w:rsidP="5A47236A">
            <w:pP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Alex Greenwich, MP (Independent Member for Sydney - NSW Parliament)</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7FDE87A2" w14:textId="557BBF4C"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C</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71329449" w14:textId="6BED2A6E"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3CE99BA1" w14:textId="16EED318"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25217B72" w14:textId="61DC1F97" w:rsidR="5A47236A" w:rsidRDefault="5A47236A" w:rsidP="5A47236A">
            <w:pPr>
              <w:jc w:val="center"/>
              <w:rPr>
                <w:rFonts w:ascii="Arial" w:eastAsia="Arial" w:hAnsi="Arial" w:cs="Arial"/>
                <w:color w:val="000000" w:themeColor="text1"/>
                <w:sz w:val="20"/>
                <w:szCs w:val="20"/>
              </w:rPr>
            </w:pPr>
            <w:r w:rsidRPr="51A12C30">
              <w:rPr>
                <w:rFonts w:ascii="Arial" w:eastAsia="Arial" w:hAnsi="Arial" w:cs="Arial"/>
                <w:color w:val="000000" w:themeColor="text1"/>
                <w:sz w:val="20"/>
                <w:szCs w:val="20"/>
              </w:rPr>
              <w:t xml:space="preserve">　</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54443E27" w14:textId="51E370CF" w:rsidR="5A47236A" w:rsidRDefault="5A47236A" w:rsidP="5A47236A">
            <w:pPr>
              <w:jc w:val="center"/>
              <w:rPr>
                <w:rFonts w:ascii="Arial" w:eastAsia="Arial" w:hAnsi="Arial" w:cs="Arial"/>
                <w:color w:val="000000" w:themeColor="text1"/>
                <w:sz w:val="20"/>
                <w:szCs w:val="20"/>
                <w:lang w:val="en-US"/>
              </w:rPr>
            </w:pPr>
            <w:r w:rsidRPr="51A12C30">
              <w:rPr>
                <w:rFonts w:ascii="Arial" w:eastAsia="Arial" w:hAnsi="Arial" w:cs="Arial"/>
                <w:color w:val="000000" w:themeColor="text1"/>
                <w:sz w:val="20"/>
                <w:szCs w:val="20"/>
                <w:lang w:val="en-US"/>
              </w:rPr>
              <w:t>D</w:t>
            </w:r>
          </w:p>
        </w:tc>
      </w:tr>
    </w:tbl>
    <w:p w14:paraId="72885129" w14:textId="3156DF56" w:rsidR="00891B02" w:rsidRPr="00891B02" w:rsidRDefault="07FA46B0" w:rsidP="56ED108A">
      <w:pPr>
        <w:pStyle w:val="Heading2"/>
        <w:rPr>
          <w:rFonts w:ascii="Arial" w:eastAsia="Arial" w:hAnsi="Arial" w:cs="Arial"/>
          <w:lang w:val="en-US"/>
        </w:rPr>
      </w:pPr>
      <w:r w:rsidRPr="2C8C762E">
        <w:rPr>
          <w:rFonts w:ascii="Arial" w:eastAsia="Arial" w:hAnsi="Arial" w:cs="Arial"/>
          <w:lang w:val="en-US"/>
        </w:rPr>
        <w:t>3.3 Stakeholder Assessment</w:t>
      </w:r>
    </w:p>
    <w:p w14:paraId="3C7C41D8" w14:textId="26FF0BBB" w:rsidR="00891B02" w:rsidRPr="00891B02" w:rsidRDefault="07FA46B0" w:rsidP="56ED108A">
      <w:pPr>
        <w:spacing w:line="276" w:lineRule="auto"/>
        <w:rPr>
          <w:rFonts w:ascii="Arial" w:eastAsia="Arial" w:hAnsi="Arial" w:cs="Arial"/>
          <w:sz w:val="22"/>
          <w:szCs w:val="22"/>
          <w:lang w:val="en-US"/>
        </w:rPr>
      </w:pPr>
      <w:r w:rsidRPr="2C8C762E">
        <w:rPr>
          <w:rFonts w:ascii="Arial" w:eastAsia="Arial" w:hAnsi="Arial" w:cs="Arial"/>
          <w:sz w:val="22"/>
          <w:szCs w:val="22"/>
          <w:lang w:val="en-US"/>
        </w:rPr>
        <w:t>Stakeholder engagement is managed and assessed through Manage Stakeholder Engagement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13.3) and Monitor Stakeholder Engagement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13.4</w:t>
      </w:r>
      <w:r w:rsidRPr="1AB6EC97">
        <w:rPr>
          <w:rFonts w:ascii="Arial" w:eastAsia="Arial" w:hAnsi="Arial" w:cs="Arial"/>
          <w:sz w:val="22"/>
          <w:szCs w:val="22"/>
          <w:lang w:val="en-US"/>
        </w:rPr>
        <w:t>)</w:t>
      </w:r>
      <w:r w:rsidR="51726C58" w:rsidRPr="1AB6EC97">
        <w:rPr>
          <w:rFonts w:ascii="Arial" w:eastAsia="Arial" w:hAnsi="Arial" w:cs="Arial"/>
          <w:sz w:val="22"/>
          <w:szCs w:val="22"/>
          <w:lang w:val="en-US"/>
        </w:rPr>
        <w:t xml:space="preserve">, </w:t>
      </w:r>
      <w:r w:rsidR="51726C58" w:rsidRPr="1287D232">
        <w:rPr>
          <w:rFonts w:ascii="Arial" w:eastAsia="Arial" w:hAnsi="Arial" w:cs="Arial"/>
          <w:sz w:val="22"/>
          <w:szCs w:val="22"/>
          <w:lang w:val="en-US"/>
        </w:rPr>
        <w:t>using</w:t>
      </w:r>
      <w:r w:rsidRPr="1287D232">
        <w:rPr>
          <w:rFonts w:ascii="Arial" w:eastAsia="Arial" w:hAnsi="Arial" w:cs="Arial"/>
          <w:sz w:val="22"/>
          <w:szCs w:val="22"/>
          <w:lang w:val="en-US"/>
        </w:rPr>
        <w:t xml:space="preserve"> </w:t>
      </w:r>
      <w:r w:rsidR="15818613" w:rsidRPr="1287D232">
        <w:rPr>
          <w:rFonts w:ascii="Arial" w:eastAsia="Arial" w:hAnsi="Arial" w:cs="Arial"/>
          <w:sz w:val="22"/>
          <w:szCs w:val="22"/>
          <w:lang w:val="en-US"/>
        </w:rPr>
        <w:t>m</w:t>
      </w:r>
      <w:r w:rsidRPr="1287D232">
        <w:rPr>
          <w:rFonts w:ascii="Arial" w:eastAsia="Arial" w:hAnsi="Arial" w:cs="Arial"/>
          <w:sz w:val="22"/>
          <w:szCs w:val="22"/>
          <w:lang w:val="en-US"/>
        </w:rPr>
        <w:t>ethods</w:t>
      </w:r>
      <w:r w:rsidRPr="2C8C762E">
        <w:rPr>
          <w:rFonts w:ascii="Arial" w:eastAsia="Arial" w:hAnsi="Arial" w:cs="Arial"/>
          <w:sz w:val="22"/>
          <w:szCs w:val="22"/>
          <w:lang w:val="en-US"/>
        </w:rPr>
        <w:t xml:space="preserve"> like Expert Judgement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13.2.2.1), Data Analysis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13.2.2.3), Decision Making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13.2.2.4)</w:t>
      </w:r>
      <w:r w:rsidR="7B84D101" w:rsidRPr="2C8C762E">
        <w:rPr>
          <w:rFonts w:ascii="Arial" w:eastAsia="Arial" w:hAnsi="Arial" w:cs="Arial"/>
          <w:sz w:val="22"/>
          <w:szCs w:val="22"/>
          <w:lang w:val="en-US"/>
        </w:rPr>
        <w:t>,</w:t>
      </w:r>
      <w:r w:rsidRPr="2C8C762E">
        <w:rPr>
          <w:rFonts w:ascii="Arial" w:eastAsia="Arial" w:hAnsi="Arial" w:cs="Arial"/>
          <w:sz w:val="22"/>
          <w:szCs w:val="22"/>
          <w:lang w:val="en-US"/>
        </w:rPr>
        <w:t xml:space="preserve"> and Data Representation (</w:t>
      </w:r>
      <w:r w:rsidR="1F25D1FF" w:rsidRPr="2C8C762E">
        <w:rPr>
          <w:rFonts w:ascii="Arial" w:eastAsia="Arial" w:hAnsi="Arial" w:cs="Arial"/>
          <w:sz w:val="22"/>
          <w:szCs w:val="22"/>
          <w:lang w:val="en-US"/>
        </w:rPr>
        <w:t xml:space="preserve">PMBOK Section </w:t>
      </w:r>
      <w:r w:rsidRPr="2C8C762E">
        <w:rPr>
          <w:rFonts w:ascii="Arial" w:eastAsia="Arial" w:hAnsi="Arial" w:cs="Arial"/>
          <w:sz w:val="22"/>
          <w:szCs w:val="22"/>
          <w:lang w:val="en-US"/>
        </w:rPr>
        <w:t>13.2.2.5</w:t>
      </w:r>
      <w:r w:rsidRPr="1287D232">
        <w:rPr>
          <w:rFonts w:ascii="Arial" w:eastAsia="Arial" w:hAnsi="Arial" w:cs="Arial"/>
          <w:sz w:val="22"/>
          <w:szCs w:val="22"/>
          <w:lang w:val="en-US"/>
        </w:rPr>
        <w:t>).</w:t>
      </w:r>
      <w:r w:rsidRPr="2C8C762E">
        <w:rPr>
          <w:rFonts w:ascii="Arial" w:eastAsia="Arial" w:hAnsi="Arial" w:cs="Arial"/>
          <w:sz w:val="22"/>
          <w:szCs w:val="22"/>
          <w:lang w:val="en-US"/>
        </w:rPr>
        <w:t xml:space="preserve"> Stakeholders are prioritized by their roles in the project and categorized via metrics like Power and Interest, rated on a scale of 1 (lowest) to 5 (highest). A power/interest grid is developed for the illustration</w:t>
      </w:r>
      <w:r w:rsidRPr="19E5C211">
        <w:rPr>
          <w:rFonts w:ascii="Arial" w:eastAsia="Arial" w:hAnsi="Arial" w:cs="Arial"/>
          <w:sz w:val="22"/>
          <w:szCs w:val="22"/>
          <w:lang w:val="en-US"/>
        </w:rPr>
        <w:t>.</w:t>
      </w:r>
    </w:p>
    <w:p w14:paraId="3145D100" w14:textId="0E43AD43" w:rsidR="51A12C30" w:rsidRDefault="51A12C30" w:rsidP="51A12C30">
      <w:pPr>
        <w:spacing w:line="276" w:lineRule="auto"/>
        <w:jc w:val="center"/>
        <w:rPr>
          <w:rFonts w:ascii="Arial" w:eastAsia="Arial" w:hAnsi="Arial" w:cs="Arial"/>
          <w:sz w:val="22"/>
          <w:szCs w:val="22"/>
          <w:lang w:val="en-US"/>
        </w:rPr>
      </w:pPr>
    </w:p>
    <w:p w14:paraId="2F3FA973" w14:textId="00183A44" w:rsidR="51A12C30" w:rsidRDefault="51A12C30" w:rsidP="51A12C30">
      <w:pPr>
        <w:spacing w:line="276" w:lineRule="auto"/>
        <w:jc w:val="center"/>
        <w:rPr>
          <w:rFonts w:ascii="Arial" w:eastAsia="Arial" w:hAnsi="Arial" w:cs="Arial"/>
          <w:sz w:val="22"/>
          <w:szCs w:val="22"/>
          <w:lang w:val="en-US"/>
        </w:rPr>
      </w:pPr>
    </w:p>
    <w:p w14:paraId="6D1D9D16" w14:textId="7FD304A0" w:rsidR="51A12C30" w:rsidRDefault="51A12C30" w:rsidP="51A12C30">
      <w:pPr>
        <w:spacing w:line="276" w:lineRule="auto"/>
        <w:jc w:val="center"/>
        <w:rPr>
          <w:rFonts w:ascii="Arial" w:eastAsia="Arial" w:hAnsi="Arial" w:cs="Arial"/>
          <w:sz w:val="22"/>
          <w:szCs w:val="22"/>
          <w:lang w:val="en-US"/>
        </w:rPr>
      </w:pPr>
    </w:p>
    <w:p w14:paraId="3EC14DE9" w14:textId="41102D80" w:rsidR="51A12C30" w:rsidRDefault="51A12C30" w:rsidP="51A12C30">
      <w:pPr>
        <w:spacing w:line="276" w:lineRule="auto"/>
        <w:jc w:val="center"/>
        <w:rPr>
          <w:rFonts w:ascii="Arial" w:eastAsia="Arial" w:hAnsi="Arial" w:cs="Arial"/>
          <w:sz w:val="22"/>
          <w:szCs w:val="22"/>
          <w:lang w:val="en-US"/>
        </w:rPr>
      </w:pPr>
    </w:p>
    <w:p w14:paraId="7FFD7396" w14:textId="413BD43A" w:rsidR="51A12C30" w:rsidRDefault="51A12C30" w:rsidP="51A12C30">
      <w:pPr>
        <w:spacing w:line="276" w:lineRule="auto"/>
        <w:jc w:val="center"/>
        <w:rPr>
          <w:rFonts w:ascii="Arial" w:eastAsia="Arial" w:hAnsi="Arial" w:cs="Arial"/>
          <w:sz w:val="22"/>
          <w:szCs w:val="22"/>
          <w:lang w:val="en-US"/>
        </w:rPr>
      </w:pPr>
    </w:p>
    <w:p w14:paraId="0505EF59" w14:textId="6D6299E1" w:rsidR="51A12C30" w:rsidRDefault="51A12C30" w:rsidP="51A12C30">
      <w:pPr>
        <w:spacing w:line="276" w:lineRule="auto"/>
        <w:jc w:val="center"/>
        <w:rPr>
          <w:rFonts w:ascii="Arial" w:eastAsia="Arial" w:hAnsi="Arial" w:cs="Arial"/>
          <w:sz w:val="22"/>
          <w:szCs w:val="22"/>
          <w:lang w:val="en-US"/>
        </w:rPr>
      </w:pPr>
    </w:p>
    <w:p w14:paraId="56EFD028" w14:textId="7852FDF3" w:rsidR="51A12C30" w:rsidRDefault="51A12C30" w:rsidP="51A12C30">
      <w:pPr>
        <w:spacing w:line="276" w:lineRule="auto"/>
        <w:jc w:val="center"/>
        <w:rPr>
          <w:rFonts w:ascii="Arial" w:eastAsia="Arial" w:hAnsi="Arial" w:cs="Arial"/>
          <w:sz w:val="22"/>
          <w:szCs w:val="22"/>
          <w:lang w:val="en-US"/>
        </w:rPr>
      </w:pPr>
    </w:p>
    <w:p w14:paraId="702AA427" w14:textId="748A5413" w:rsidR="51A12C30" w:rsidRDefault="51A12C30" w:rsidP="51A12C30">
      <w:pPr>
        <w:spacing w:line="276" w:lineRule="auto"/>
        <w:jc w:val="center"/>
        <w:rPr>
          <w:rFonts w:ascii="Arial" w:eastAsia="Arial" w:hAnsi="Arial" w:cs="Arial"/>
          <w:sz w:val="22"/>
          <w:szCs w:val="22"/>
          <w:lang w:val="en-US"/>
        </w:rPr>
      </w:pPr>
    </w:p>
    <w:p w14:paraId="74DCE3BB" w14:textId="750FA590" w:rsidR="51A12C30" w:rsidRDefault="51A12C30" w:rsidP="51A12C30">
      <w:pPr>
        <w:spacing w:line="276" w:lineRule="auto"/>
        <w:jc w:val="center"/>
        <w:rPr>
          <w:rFonts w:ascii="Arial" w:eastAsia="Arial" w:hAnsi="Arial" w:cs="Arial"/>
          <w:sz w:val="22"/>
          <w:szCs w:val="22"/>
          <w:lang w:val="en-US"/>
        </w:rPr>
      </w:pPr>
    </w:p>
    <w:p w14:paraId="60B65EB8" w14:textId="025B34F7" w:rsidR="51A12C30" w:rsidRDefault="51A12C30" w:rsidP="51A12C30">
      <w:pPr>
        <w:spacing w:line="276" w:lineRule="auto"/>
        <w:jc w:val="center"/>
        <w:rPr>
          <w:rFonts w:ascii="Arial" w:eastAsia="Arial" w:hAnsi="Arial" w:cs="Arial"/>
          <w:sz w:val="22"/>
          <w:szCs w:val="22"/>
          <w:lang w:val="en-US"/>
        </w:rPr>
      </w:pPr>
    </w:p>
    <w:p w14:paraId="78ED9583" w14:textId="155B6668" w:rsidR="3B40794C" w:rsidRDefault="3B40794C" w:rsidP="7BD6EB16">
      <w:pPr>
        <w:spacing w:line="276" w:lineRule="auto"/>
        <w:jc w:val="center"/>
        <w:rPr>
          <w:rFonts w:ascii="Arial" w:eastAsia="Arial" w:hAnsi="Arial" w:cs="Arial"/>
          <w:sz w:val="22"/>
          <w:szCs w:val="22"/>
          <w:lang w:val="en-US"/>
        </w:rPr>
      </w:pPr>
      <w:r w:rsidRPr="7BD6EB16">
        <w:rPr>
          <w:rFonts w:ascii="Arial" w:eastAsia="Arial" w:hAnsi="Arial" w:cs="Arial"/>
          <w:sz w:val="22"/>
          <w:szCs w:val="22"/>
          <w:lang w:val="en-US"/>
        </w:rPr>
        <w:t xml:space="preserve">Figure. Power/Interest </w:t>
      </w:r>
      <w:r w:rsidRPr="5B82B11A">
        <w:rPr>
          <w:rFonts w:ascii="Arial" w:eastAsia="Arial" w:hAnsi="Arial" w:cs="Arial"/>
          <w:sz w:val="22"/>
          <w:szCs w:val="22"/>
          <w:lang w:val="en-US"/>
        </w:rPr>
        <w:t>Grid</w:t>
      </w:r>
    </w:p>
    <w:p w14:paraId="7E5CC3CD" w14:textId="136A9FB6" w:rsidR="6926D643" w:rsidRPr="003809AA" w:rsidRDefault="763764D3" w:rsidP="003809AA">
      <w:pPr>
        <w:sectPr w:rsidR="6926D643" w:rsidRPr="003809AA" w:rsidSect="009B114E">
          <w:footerReference w:type="even" r:id="rId12"/>
          <w:footerReference w:type="default" r:id="rId13"/>
          <w:pgSz w:w="11906" w:h="16838"/>
          <w:pgMar w:top="1440" w:right="1080" w:bottom="1440" w:left="1080" w:header="708" w:footer="708" w:gutter="0"/>
          <w:cols w:space="708"/>
          <w:docGrid w:linePitch="360"/>
        </w:sectPr>
      </w:pPr>
      <w:r>
        <w:rPr>
          <w:noProof/>
        </w:rPr>
        <w:drawing>
          <wp:inline distT="0" distB="0" distL="0" distR="0" wp14:anchorId="3CED0E42" wp14:editId="7DF35553">
            <wp:extent cx="5724640" cy="5761219"/>
            <wp:effectExtent l="0" t="0" r="0" b="0"/>
            <wp:docPr id="21453861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86141" name=""/>
                    <pic:cNvPicPr/>
                  </pic:nvPicPr>
                  <pic:blipFill>
                    <a:blip r:embed="rId14">
                      <a:extLst>
                        <a:ext uri="{28A0092B-C50C-407E-A947-70E740481C1C}">
                          <a14:useLocalDpi xmlns:a14="http://schemas.microsoft.com/office/drawing/2010/main" val="0"/>
                        </a:ext>
                      </a:extLst>
                    </a:blip>
                    <a:stretch>
                      <a:fillRect/>
                    </a:stretch>
                  </pic:blipFill>
                  <pic:spPr>
                    <a:xfrm>
                      <a:off x="0" y="0"/>
                      <a:ext cx="5724640" cy="5761219"/>
                    </a:xfrm>
                    <a:prstGeom prst="rect">
                      <a:avLst/>
                    </a:prstGeom>
                  </pic:spPr>
                </pic:pic>
              </a:graphicData>
            </a:graphic>
          </wp:inline>
        </w:drawing>
      </w:r>
    </w:p>
    <w:p w14:paraId="29A83B38" w14:textId="2EDBCA97" w:rsidR="00C61F45" w:rsidRPr="00C61F45" w:rsidRDefault="00C61F45" w:rsidP="00C61F45">
      <w:pPr>
        <w:rPr>
          <w:lang w:val="en-US"/>
        </w:rPr>
        <w:sectPr w:rsidR="00C61F45" w:rsidRPr="00C61F45" w:rsidSect="00196A8B">
          <w:pgSz w:w="16838" w:h="11906" w:orient="landscape"/>
          <w:pgMar w:top="1440" w:right="1440" w:bottom="1440" w:left="1440" w:header="708" w:footer="708" w:gutter="0"/>
          <w:cols w:space="708"/>
          <w:docGrid w:linePitch="360"/>
        </w:sectPr>
      </w:pPr>
    </w:p>
    <w:p w14:paraId="4433C8D1" w14:textId="270254BC" w:rsidR="7B6E7F48" w:rsidRDefault="7B6E7F48" w:rsidP="2711EC0C">
      <w:pPr>
        <w:pStyle w:val="Heading1"/>
        <w:rPr>
          <w:rFonts w:ascii="Arial" w:eastAsia="Arial" w:hAnsi="Arial" w:cs="Arial"/>
          <w:color w:val="000000" w:themeColor="text1"/>
        </w:rPr>
      </w:pPr>
      <w:r w:rsidRPr="1EEC1A47">
        <w:rPr>
          <w:rFonts w:ascii="Arial" w:eastAsia="Arial" w:hAnsi="Arial" w:cs="Arial"/>
        </w:rPr>
        <w:t>4. Schedule Management</w:t>
      </w:r>
    </w:p>
    <w:p w14:paraId="3A7BE448" w14:textId="6C7DAA89" w:rsidR="2711EC0C" w:rsidRDefault="2711EC0C" w:rsidP="2711EC0C">
      <w:pPr>
        <w:rPr>
          <w:rFonts w:ascii="Arial" w:eastAsia="Arial" w:hAnsi="Arial" w:cs="Arial"/>
        </w:rPr>
      </w:pPr>
    </w:p>
    <w:p w14:paraId="57B5710B" w14:textId="3C3E34DD" w:rsidR="7B6E7F48" w:rsidRDefault="7B6E7F48" w:rsidP="2711EC0C">
      <w:pPr>
        <w:pStyle w:val="Heading1"/>
        <w:rPr>
          <w:rFonts w:ascii="Arial" w:eastAsia="Arial" w:hAnsi="Arial" w:cs="Arial"/>
        </w:rPr>
      </w:pPr>
      <w:r w:rsidRPr="1EEC1A47">
        <w:rPr>
          <w:rFonts w:ascii="Arial" w:eastAsia="Arial" w:hAnsi="Arial" w:cs="Arial"/>
        </w:rPr>
        <w:t>5. Budget Management</w:t>
      </w:r>
    </w:p>
    <w:p w14:paraId="36DE10DA" w14:textId="7F4FD059" w:rsidR="79DACBE5" w:rsidRDefault="79DACBE5" w:rsidP="2711EC0C">
      <w:pPr>
        <w:pStyle w:val="Heading2"/>
        <w:rPr>
          <w:rFonts w:ascii="Arial" w:eastAsia="Arial" w:hAnsi="Arial" w:cs="Arial"/>
          <w:color w:val="000000" w:themeColor="text1"/>
        </w:rPr>
      </w:pPr>
      <w:r w:rsidRPr="1EEC1A47">
        <w:rPr>
          <w:rFonts w:ascii="Arial" w:eastAsia="Arial" w:hAnsi="Arial" w:cs="Arial"/>
        </w:rPr>
        <w:t xml:space="preserve">5.1. </w:t>
      </w:r>
      <w:r w:rsidR="3185C06A" w:rsidRPr="1EEC1A47">
        <w:rPr>
          <w:rFonts w:ascii="Arial" w:eastAsia="Arial" w:hAnsi="Arial" w:cs="Arial"/>
        </w:rPr>
        <w:t>Activity List</w:t>
      </w:r>
    </w:p>
    <w:p w14:paraId="433FE92D" w14:textId="5ECBC64C" w:rsidR="79DACBE5" w:rsidRDefault="79DACBE5" w:rsidP="2711EC0C">
      <w:pPr>
        <w:pStyle w:val="ListParagraph"/>
        <w:rPr>
          <w:rFonts w:ascii="Arial" w:eastAsia="Arial" w:hAnsi="Arial" w:cs="Arial"/>
        </w:rPr>
      </w:pPr>
      <w:r w:rsidRPr="1EEC1A47">
        <w:rPr>
          <w:rFonts w:ascii="Arial" w:eastAsia="Arial" w:hAnsi="Arial" w:cs="Arial"/>
        </w:rPr>
        <w:t>The Activity List defines the scope of all measurable work items forming the cost baseline. Each activity corresponds to the lowest-level WBS element (e.g., 1.1.1.1 Define Governance Structure through 1.10.4.2 Test &amp; Calibration Certificates). Activities were decomposed using the Work Breakdown Structure (WBS) technique per PMBOK 7 – Scope &amp; Schedule Management. Durations were expressed in working days (Monday–Friday, excluding NSW public holidays) and aligned with the project start of 1 Feb 2027 and end of 31 Dec 2027.</w:t>
      </w:r>
      <w:r w:rsidR="5BD0C239" w:rsidRPr="1EEC1A47">
        <w:rPr>
          <w:rFonts w:ascii="Arial" w:eastAsia="Arial" w:hAnsi="Arial" w:cs="Arial"/>
        </w:rPr>
        <w:t xml:space="preserve"> </w:t>
      </w:r>
      <w:r w:rsidRPr="1EEC1A47">
        <w:rPr>
          <w:rFonts w:ascii="Arial" w:eastAsia="Arial" w:hAnsi="Arial" w:cs="Arial"/>
        </w:rPr>
        <w:t>Dependencies were mapped from the Network Diagram and reflected in the Gantt Chart, which underpin the time-phased budget.</w:t>
      </w:r>
    </w:p>
    <w:p w14:paraId="484B39C8" w14:textId="74C7A4BF" w:rsidR="1165DE65" w:rsidRDefault="1165DE65" w:rsidP="2711EC0C">
      <w:pPr>
        <w:pStyle w:val="ListParagraph"/>
        <w:rPr>
          <w:rFonts w:ascii="Arial" w:eastAsia="Arial" w:hAnsi="Arial" w:cs="Arial"/>
        </w:rPr>
      </w:pPr>
      <w:r w:rsidRPr="1EEC1A47">
        <w:rPr>
          <w:rFonts w:ascii="Arial" w:eastAsia="Arial" w:hAnsi="Arial" w:cs="Arial"/>
        </w:rPr>
        <w:t>{Insert Budgeting Table I.e. Detailed Activity List from Budgeting tab in Excel}</w:t>
      </w:r>
    </w:p>
    <w:tbl>
      <w:tblPr>
        <w:tblStyle w:val="TableGrid"/>
        <w:tblW w:w="0" w:type="auto"/>
        <w:tblInd w:w="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6975"/>
        <w:gridCol w:w="6975"/>
      </w:tblGrid>
      <w:tr w:rsidR="2711EC0C" w14:paraId="662D65F8" w14:textId="77777777" w:rsidTr="2711EC0C">
        <w:trPr>
          <w:trHeight w:val="300"/>
        </w:trPr>
        <w:tc>
          <w:tcPr>
            <w:tcW w:w="6975" w:type="dxa"/>
          </w:tcPr>
          <w:p w14:paraId="49EDE263" w14:textId="7C8A928F" w:rsidR="78DD5089" w:rsidRDefault="78DD5089" w:rsidP="2711EC0C">
            <w:pPr>
              <w:rPr>
                <w:rFonts w:ascii="Arial" w:eastAsia="Arial" w:hAnsi="Arial" w:cs="Arial"/>
              </w:rPr>
            </w:pPr>
            <w:r>
              <w:rPr>
                <w:noProof/>
              </w:rPr>
              <w:drawing>
                <wp:inline distT="0" distB="0" distL="0" distR="0" wp14:anchorId="08BAD8CB" wp14:editId="19FDB3CD">
                  <wp:extent cx="4286250" cy="2578864"/>
                  <wp:effectExtent l="0" t="0" r="0" b="0"/>
                  <wp:docPr id="210263909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64835" name=""/>
                          <pic:cNvPicPr/>
                        </pic:nvPicPr>
                        <pic:blipFill>
                          <a:blip r:embed="rId15">
                            <a:extLst>
                              <a:ext uri="{28A0092B-C50C-407E-A947-70E740481C1C}">
                                <a14:useLocalDpi xmlns:a14="http://schemas.microsoft.com/office/drawing/2010/main"/>
                              </a:ext>
                            </a:extLst>
                          </a:blip>
                          <a:stretch>
                            <a:fillRect/>
                          </a:stretch>
                        </pic:blipFill>
                        <pic:spPr>
                          <a:xfrm>
                            <a:off x="0" y="0"/>
                            <a:ext cx="4286250" cy="2578864"/>
                          </a:xfrm>
                          <a:prstGeom prst="rect">
                            <a:avLst/>
                          </a:prstGeom>
                        </pic:spPr>
                      </pic:pic>
                    </a:graphicData>
                  </a:graphic>
                </wp:inline>
              </w:drawing>
            </w:r>
          </w:p>
        </w:tc>
        <w:tc>
          <w:tcPr>
            <w:tcW w:w="6975" w:type="dxa"/>
          </w:tcPr>
          <w:p w14:paraId="2380D0FC" w14:textId="107AA892" w:rsidR="78DD5089" w:rsidRDefault="78DD5089" w:rsidP="2711EC0C">
            <w:pPr>
              <w:rPr>
                <w:rFonts w:ascii="Arial" w:eastAsia="Arial" w:hAnsi="Arial" w:cs="Arial"/>
              </w:rPr>
            </w:pPr>
            <w:r>
              <w:rPr>
                <w:noProof/>
              </w:rPr>
              <w:drawing>
                <wp:inline distT="0" distB="0" distL="0" distR="0" wp14:anchorId="5970C7EF" wp14:editId="581605AC">
                  <wp:extent cx="4286250" cy="2578864"/>
                  <wp:effectExtent l="0" t="0" r="0" b="0"/>
                  <wp:docPr id="2349996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468" name=""/>
                          <pic:cNvPicPr/>
                        </pic:nvPicPr>
                        <pic:blipFill>
                          <a:blip r:embed="rId16">
                            <a:extLst>
                              <a:ext uri="{28A0092B-C50C-407E-A947-70E740481C1C}">
                                <a14:useLocalDpi xmlns:a14="http://schemas.microsoft.com/office/drawing/2010/main"/>
                              </a:ext>
                            </a:extLst>
                          </a:blip>
                          <a:stretch>
                            <a:fillRect/>
                          </a:stretch>
                        </pic:blipFill>
                        <pic:spPr>
                          <a:xfrm>
                            <a:off x="0" y="0"/>
                            <a:ext cx="4286250" cy="2578864"/>
                          </a:xfrm>
                          <a:prstGeom prst="rect">
                            <a:avLst/>
                          </a:prstGeom>
                        </pic:spPr>
                      </pic:pic>
                    </a:graphicData>
                  </a:graphic>
                </wp:inline>
              </w:drawing>
            </w:r>
          </w:p>
        </w:tc>
      </w:tr>
      <w:tr w:rsidR="2711EC0C" w14:paraId="1E8BE8FE" w14:textId="77777777" w:rsidTr="2711EC0C">
        <w:trPr>
          <w:trHeight w:val="300"/>
        </w:trPr>
        <w:tc>
          <w:tcPr>
            <w:tcW w:w="6975" w:type="dxa"/>
          </w:tcPr>
          <w:p w14:paraId="33239A19" w14:textId="7ECF6978" w:rsidR="2711EC0C" w:rsidRDefault="2711EC0C" w:rsidP="2711EC0C">
            <w:pPr>
              <w:jc w:val="center"/>
              <w:rPr>
                <w:rFonts w:ascii="Arial" w:eastAsia="Arial" w:hAnsi="Arial" w:cs="Arial"/>
              </w:rPr>
            </w:pPr>
          </w:p>
          <w:p w14:paraId="53FA9FED" w14:textId="4454DCCC" w:rsidR="78DD5089" w:rsidRDefault="78DD5089" w:rsidP="2711EC0C">
            <w:pPr>
              <w:rPr>
                <w:rFonts w:ascii="Arial" w:eastAsia="Arial" w:hAnsi="Arial" w:cs="Arial"/>
              </w:rPr>
            </w:pPr>
            <w:r w:rsidRPr="1EEC1A47">
              <w:rPr>
                <w:rFonts w:ascii="Arial" w:eastAsia="Arial" w:hAnsi="Arial" w:cs="Arial"/>
              </w:rPr>
              <w:t>Where 1 = HR Cost</w:t>
            </w:r>
          </w:p>
          <w:p w14:paraId="5F168F2D" w14:textId="64F7222B" w:rsidR="78DD5089" w:rsidRDefault="78DD5089" w:rsidP="2711EC0C">
            <w:pPr>
              <w:rPr>
                <w:rFonts w:ascii="Arial" w:eastAsia="Arial" w:hAnsi="Arial" w:cs="Arial"/>
              </w:rPr>
            </w:pPr>
            <w:r w:rsidRPr="1EEC1A47">
              <w:rPr>
                <w:rFonts w:ascii="Arial" w:eastAsia="Arial" w:hAnsi="Arial" w:cs="Arial"/>
              </w:rPr>
              <w:t xml:space="preserve">               2 = Contingency Cost</w:t>
            </w:r>
          </w:p>
          <w:p w14:paraId="52110D3D" w14:textId="3B7BEF68" w:rsidR="78DD5089" w:rsidRDefault="78DD5089" w:rsidP="2711EC0C">
            <w:pPr>
              <w:rPr>
                <w:rFonts w:ascii="Arial" w:eastAsia="Arial" w:hAnsi="Arial" w:cs="Arial"/>
              </w:rPr>
            </w:pPr>
            <w:r w:rsidRPr="1EEC1A47">
              <w:rPr>
                <w:rFonts w:ascii="Arial" w:eastAsia="Arial" w:hAnsi="Arial" w:cs="Arial"/>
              </w:rPr>
              <w:t xml:space="preserve">               3 = Material Cost </w:t>
            </w:r>
          </w:p>
          <w:p w14:paraId="0BEDBFC8" w14:textId="557CD7C2" w:rsidR="78DD5089" w:rsidRDefault="78DD5089" w:rsidP="2711EC0C">
            <w:pPr>
              <w:rPr>
                <w:rFonts w:ascii="Arial" w:eastAsia="Arial" w:hAnsi="Arial" w:cs="Arial"/>
              </w:rPr>
            </w:pPr>
            <w:r w:rsidRPr="1EEC1A47">
              <w:rPr>
                <w:rFonts w:ascii="Arial" w:eastAsia="Arial" w:hAnsi="Arial" w:cs="Arial"/>
              </w:rPr>
              <w:t xml:space="preserve">               4 = Others (e.g. Freight) </w:t>
            </w:r>
          </w:p>
          <w:p w14:paraId="7B525C47" w14:textId="4C0C17B0" w:rsidR="2711EC0C" w:rsidRDefault="2711EC0C" w:rsidP="2711EC0C">
            <w:pPr>
              <w:pStyle w:val="ListParagraph"/>
              <w:rPr>
                <w:rFonts w:ascii="Arial" w:eastAsia="Arial" w:hAnsi="Arial" w:cs="Arial"/>
              </w:rPr>
            </w:pPr>
          </w:p>
          <w:p w14:paraId="7E4E3B26" w14:textId="0C71FCAB" w:rsidR="2711EC0C" w:rsidRDefault="2711EC0C" w:rsidP="2711EC0C">
            <w:pPr>
              <w:rPr>
                <w:rFonts w:ascii="Arial" w:eastAsia="Arial" w:hAnsi="Arial" w:cs="Arial"/>
              </w:rPr>
            </w:pPr>
          </w:p>
        </w:tc>
        <w:tc>
          <w:tcPr>
            <w:tcW w:w="6975" w:type="dxa"/>
          </w:tcPr>
          <w:p w14:paraId="5BB268D7" w14:textId="139FA98E" w:rsidR="2711EC0C" w:rsidRDefault="2711EC0C" w:rsidP="2711EC0C">
            <w:pPr>
              <w:jc w:val="center"/>
              <w:rPr>
                <w:rFonts w:ascii="Arial" w:eastAsia="Arial" w:hAnsi="Arial" w:cs="Arial"/>
              </w:rPr>
            </w:pPr>
          </w:p>
          <w:p w14:paraId="425B23D6" w14:textId="5E568D60" w:rsidR="78DD5089" w:rsidRDefault="78DD5089" w:rsidP="2711EC0C">
            <w:pPr>
              <w:rPr>
                <w:rFonts w:ascii="Arial" w:eastAsia="Arial" w:hAnsi="Arial" w:cs="Arial"/>
              </w:rPr>
            </w:pPr>
            <w:r w:rsidRPr="1EEC1A47">
              <w:rPr>
                <w:rFonts w:ascii="Arial" w:eastAsia="Arial" w:hAnsi="Arial" w:cs="Arial"/>
              </w:rPr>
              <w:t xml:space="preserve">Where 1 = Grade 1 Labour </w:t>
            </w:r>
          </w:p>
          <w:p w14:paraId="27B255A2" w14:textId="00CAC951" w:rsidR="78DD5089" w:rsidRDefault="78DD5089" w:rsidP="2711EC0C">
            <w:pPr>
              <w:rPr>
                <w:rFonts w:ascii="Arial" w:eastAsia="Arial" w:hAnsi="Arial" w:cs="Arial"/>
              </w:rPr>
            </w:pPr>
            <w:r w:rsidRPr="1EEC1A47">
              <w:rPr>
                <w:rFonts w:ascii="Arial" w:eastAsia="Arial" w:hAnsi="Arial" w:cs="Arial"/>
              </w:rPr>
              <w:t xml:space="preserve">               2 = Grade 2 Labour</w:t>
            </w:r>
          </w:p>
          <w:p w14:paraId="48C2FA2F" w14:textId="3ED77607" w:rsidR="78DD5089" w:rsidRDefault="78DD5089" w:rsidP="2711EC0C">
            <w:pPr>
              <w:rPr>
                <w:rFonts w:ascii="Arial" w:eastAsia="Arial" w:hAnsi="Arial" w:cs="Arial"/>
              </w:rPr>
            </w:pPr>
            <w:r w:rsidRPr="1EEC1A47">
              <w:rPr>
                <w:rFonts w:ascii="Arial" w:eastAsia="Arial" w:hAnsi="Arial" w:cs="Arial"/>
              </w:rPr>
              <w:t xml:space="preserve">               3 = Grade 3 Labour</w:t>
            </w:r>
          </w:p>
          <w:p w14:paraId="7AF8E347" w14:textId="5DC330F4" w:rsidR="78DD5089" w:rsidRDefault="78DD5089" w:rsidP="2711EC0C">
            <w:pPr>
              <w:rPr>
                <w:rFonts w:ascii="Arial" w:eastAsia="Arial" w:hAnsi="Arial" w:cs="Arial"/>
              </w:rPr>
            </w:pPr>
            <w:r w:rsidRPr="1EEC1A47">
              <w:rPr>
                <w:rFonts w:ascii="Arial" w:eastAsia="Arial" w:hAnsi="Arial" w:cs="Arial"/>
              </w:rPr>
              <w:t xml:space="preserve">               4 = Grade 4 Labour </w:t>
            </w:r>
          </w:p>
          <w:p w14:paraId="120C4178" w14:textId="4568DA2C" w:rsidR="78DD5089" w:rsidRDefault="78DD5089" w:rsidP="2711EC0C">
            <w:pPr>
              <w:rPr>
                <w:rFonts w:ascii="Arial" w:eastAsia="Arial" w:hAnsi="Arial" w:cs="Arial"/>
              </w:rPr>
            </w:pPr>
            <w:r w:rsidRPr="1EEC1A47">
              <w:rPr>
                <w:rFonts w:ascii="Arial" w:eastAsia="Arial" w:hAnsi="Arial" w:cs="Arial"/>
              </w:rPr>
              <w:t xml:space="preserve">               5 = Grade 5 Labour </w:t>
            </w:r>
          </w:p>
          <w:p w14:paraId="1660416D" w14:textId="736A8C05" w:rsidR="2711EC0C" w:rsidRDefault="2711EC0C" w:rsidP="2711EC0C">
            <w:pPr>
              <w:rPr>
                <w:rFonts w:ascii="Arial" w:eastAsia="Arial" w:hAnsi="Arial" w:cs="Arial"/>
              </w:rPr>
            </w:pPr>
          </w:p>
          <w:p w14:paraId="06F5A760" w14:textId="36E64773" w:rsidR="2711EC0C" w:rsidRDefault="2711EC0C" w:rsidP="2711EC0C">
            <w:pPr>
              <w:rPr>
                <w:rFonts w:ascii="Arial" w:eastAsia="Arial" w:hAnsi="Arial" w:cs="Arial"/>
              </w:rPr>
            </w:pPr>
          </w:p>
        </w:tc>
      </w:tr>
    </w:tbl>
    <w:p w14:paraId="3BDBE14C" w14:textId="64F0B925" w:rsidR="2711EC0C" w:rsidRDefault="2711EC0C" w:rsidP="2711EC0C">
      <w:pPr>
        <w:spacing w:after="0"/>
        <w:rPr>
          <w:rFonts w:ascii="Arial" w:eastAsia="Arial" w:hAnsi="Arial" w:cs="Arial"/>
        </w:rPr>
      </w:pPr>
    </w:p>
    <w:p w14:paraId="19719364" w14:textId="1D04BEE7" w:rsidR="2711EC0C" w:rsidRDefault="2711EC0C" w:rsidP="2711EC0C">
      <w:pPr>
        <w:spacing w:after="0"/>
        <w:rPr>
          <w:rFonts w:ascii="Arial" w:eastAsia="Arial" w:hAnsi="Arial" w:cs="Arial"/>
        </w:rPr>
      </w:pPr>
    </w:p>
    <w:p w14:paraId="01D7202E" w14:textId="01BE3189" w:rsidR="2711EC0C" w:rsidRDefault="2711EC0C" w:rsidP="2711EC0C">
      <w:pPr>
        <w:spacing w:after="0"/>
        <w:rPr>
          <w:rFonts w:ascii="Arial" w:eastAsia="Arial" w:hAnsi="Arial" w:cs="Arial"/>
        </w:rPr>
      </w:pPr>
    </w:p>
    <w:p w14:paraId="36040F2C" w14:textId="0906CD4C" w:rsidR="2711EC0C" w:rsidRDefault="2711EC0C" w:rsidP="2711EC0C">
      <w:pPr>
        <w:pStyle w:val="ListParagraph"/>
        <w:rPr>
          <w:rFonts w:ascii="Arial" w:eastAsia="Arial" w:hAnsi="Arial" w:cs="Arial"/>
        </w:rPr>
      </w:pPr>
    </w:p>
    <w:tbl>
      <w:tblPr>
        <w:tblW w:w="0" w:type="auto"/>
        <w:tblInd w:w="-1155" w:type="dxa"/>
        <w:tblLayout w:type="fixed"/>
        <w:tblLook w:val="06A0" w:firstRow="1" w:lastRow="0" w:firstColumn="1" w:lastColumn="0" w:noHBand="1" w:noVBand="1"/>
      </w:tblPr>
      <w:tblGrid>
        <w:gridCol w:w="2100"/>
        <w:gridCol w:w="2700"/>
        <w:gridCol w:w="2048"/>
        <w:gridCol w:w="2110"/>
        <w:gridCol w:w="1838"/>
        <w:gridCol w:w="1856"/>
        <w:gridCol w:w="1611"/>
        <w:gridCol w:w="1594"/>
      </w:tblGrid>
      <w:tr w:rsidR="2711EC0C" w14:paraId="4705B611" w14:textId="77777777" w:rsidTr="2711EC0C">
        <w:trPr>
          <w:trHeight w:val="1234"/>
        </w:trPr>
        <w:tc>
          <w:tcPr>
            <w:tcW w:w="2100" w:type="dxa"/>
            <w:tcBorders>
              <w:top w:val="single" w:sz="8" w:space="0" w:color="000000" w:themeColor="text1"/>
              <w:left w:val="single" w:sz="8" w:space="0" w:color="000000" w:themeColor="text1"/>
              <w:bottom w:val="single" w:sz="4" w:space="0" w:color="BDD7EE"/>
              <w:right w:val="single" w:sz="4" w:space="0" w:color="BDD7EE"/>
            </w:tcBorders>
            <w:shd w:val="clear" w:color="auto" w:fill="FFFFFF" w:themeFill="background1"/>
            <w:tcMar>
              <w:top w:w="15" w:type="dxa"/>
              <w:left w:w="15" w:type="dxa"/>
              <w:right w:w="15" w:type="dxa"/>
            </w:tcMar>
            <w:vAlign w:val="center"/>
          </w:tcPr>
          <w:p w14:paraId="2E1FA755" w14:textId="3839D998"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 Grade</w:t>
            </w:r>
          </w:p>
        </w:tc>
        <w:tc>
          <w:tcPr>
            <w:tcW w:w="2700" w:type="dxa"/>
            <w:tcBorders>
              <w:top w:val="single" w:sz="8" w:space="0" w:color="000000" w:themeColor="text1"/>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7E8531DF" w14:textId="7319ED58"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Labour</w:t>
            </w:r>
          </w:p>
        </w:tc>
        <w:tc>
          <w:tcPr>
            <w:tcW w:w="2048" w:type="dxa"/>
            <w:tcBorders>
              <w:top w:val="single" w:sz="8" w:space="0" w:color="000000" w:themeColor="text1"/>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24F9E64A" w14:textId="35073395"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hourly rate</w:t>
            </w:r>
          </w:p>
        </w:tc>
        <w:tc>
          <w:tcPr>
            <w:tcW w:w="2110" w:type="dxa"/>
            <w:tcBorders>
              <w:top w:val="single" w:sz="8" w:space="0" w:color="000000" w:themeColor="text1"/>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60EDFD19" w14:textId="3B144DB3"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superannuation (12%)</w:t>
            </w:r>
          </w:p>
        </w:tc>
        <w:tc>
          <w:tcPr>
            <w:tcW w:w="1838" w:type="dxa"/>
            <w:tcBorders>
              <w:top w:val="single" w:sz="8" w:space="0" w:color="000000" w:themeColor="text1"/>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528D6E5A" w14:textId="791FF091"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annual/sick leave etc. (15%)</w:t>
            </w:r>
          </w:p>
        </w:tc>
        <w:tc>
          <w:tcPr>
            <w:tcW w:w="1856" w:type="dxa"/>
            <w:tcBorders>
              <w:top w:val="single" w:sz="8" w:space="0" w:color="000000" w:themeColor="text1"/>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65015A77" w14:textId="73BB4355"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workers' compensation and payroll tax (5%)</w:t>
            </w:r>
          </w:p>
        </w:tc>
        <w:tc>
          <w:tcPr>
            <w:tcW w:w="1611" w:type="dxa"/>
            <w:tcBorders>
              <w:top w:val="single" w:sz="8" w:space="0" w:color="000000" w:themeColor="text1"/>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1EBA9C90" w14:textId="2476ADBB"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on-costs</w:t>
            </w:r>
          </w:p>
        </w:tc>
        <w:tc>
          <w:tcPr>
            <w:tcW w:w="1594" w:type="dxa"/>
            <w:tcBorders>
              <w:top w:val="single" w:sz="8" w:space="0" w:color="000000" w:themeColor="text1"/>
              <w:left w:val="single" w:sz="4" w:space="0" w:color="BDD7EE"/>
              <w:bottom w:val="single" w:sz="4" w:space="0" w:color="BDD7EE"/>
              <w:right w:val="single" w:sz="8" w:space="0" w:color="000000" w:themeColor="text1"/>
            </w:tcBorders>
            <w:shd w:val="clear" w:color="auto" w:fill="FFFFFF" w:themeFill="background1"/>
            <w:tcMar>
              <w:top w:w="15" w:type="dxa"/>
              <w:left w:w="15" w:type="dxa"/>
              <w:right w:w="15" w:type="dxa"/>
            </w:tcMar>
            <w:vAlign w:val="center"/>
          </w:tcPr>
          <w:p w14:paraId="581BF6AC" w14:textId="7CD936D6" w:rsidR="2711EC0C" w:rsidRDefault="5067FDB3" w:rsidP="2711EC0C">
            <w:pPr>
              <w:spacing w:after="0"/>
              <w:jc w:val="center"/>
              <w:rPr>
                <w:rFonts w:ascii="Arial" w:eastAsia="Arial" w:hAnsi="Arial" w:cs="Arial"/>
                <w:color w:val="000000" w:themeColor="text1"/>
                <w:sz w:val="22"/>
                <w:szCs w:val="22"/>
              </w:rPr>
            </w:pPr>
            <w:r w:rsidRPr="39837E07">
              <w:rPr>
                <w:rFonts w:ascii="Arial" w:eastAsia="Arial" w:hAnsi="Arial" w:cs="Arial"/>
                <w:color w:val="000000" w:themeColor="text1"/>
                <w:sz w:val="22"/>
                <w:szCs w:val="22"/>
              </w:rPr>
              <w:t>References</w:t>
            </w:r>
            <w:r w:rsidR="2711EC0C" w:rsidRPr="39837E07">
              <w:rPr>
                <w:rFonts w:ascii="Arial" w:eastAsia="Arial" w:hAnsi="Arial" w:cs="Arial"/>
                <w:color w:val="000000" w:themeColor="text1"/>
                <w:sz w:val="22"/>
                <w:szCs w:val="22"/>
              </w:rPr>
              <w:t xml:space="preserve"> </w:t>
            </w:r>
          </w:p>
        </w:tc>
      </w:tr>
      <w:tr w:rsidR="2711EC0C" w14:paraId="5F65D9E4" w14:textId="77777777" w:rsidTr="2711EC0C">
        <w:trPr>
          <w:trHeight w:val="1305"/>
        </w:trPr>
        <w:tc>
          <w:tcPr>
            <w:tcW w:w="2100" w:type="dxa"/>
            <w:vMerge w:val="restart"/>
            <w:tcBorders>
              <w:top w:val="single" w:sz="4" w:space="0" w:color="BDD7EE"/>
              <w:left w:val="single" w:sz="8" w:space="0" w:color="000000" w:themeColor="text1"/>
              <w:bottom w:val="single" w:sz="4" w:space="0" w:color="BDD7EE"/>
              <w:right w:val="single" w:sz="4" w:space="0" w:color="BDD7EE"/>
            </w:tcBorders>
            <w:shd w:val="clear" w:color="auto" w:fill="FFFFFF" w:themeFill="background1"/>
            <w:tcMar>
              <w:top w:w="15" w:type="dxa"/>
              <w:left w:w="15" w:type="dxa"/>
              <w:right w:w="15" w:type="dxa"/>
            </w:tcMar>
            <w:vAlign w:val="center"/>
          </w:tcPr>
          <w:p w14:paraId="03EA57A7" w14:textId="59D6CE6D"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1</w:t>
            </w:r>
          </w:p>
        </w:tc>
        <w:tc>
          <w:tcPr>
            <w:tcW w:w="2700" w:type="dxa"/>
            <w:vMerge w:val="restart"/>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7B1A39F1" w14:textId="5A0F90E5"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Site technician/Electrician /Cabler</w:t>
            </w:r>
          </w:p>
        </w:tc>
        <w:tc>
          <w:tcPr>
            <w:tcW w:w="2048" w:type="dxa"/>
            <w:vMerge w:val="restart"/>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43FEEAF2" w14:textId="5B2052E8"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50</w:t>
            </w:r>
          </w:p>
        </w:tc>
        <w:tc>
          <w:tcPr>
            <w:tcW w:w="2110" w:type="dxa"/>
            <w:vMerge w:val="restart"/>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23188C71" w14:textId="2D517381"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6</w:t>
            </w:r>
          </w:p>
        </w:tc>
        <w:tc>
          <w:tcPr>
            <w:tcW w:w="1838" w:type="dxa"/>
            <w:vMerge w:val="restart"/>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76311C0E" w14:textId="7CAF3580"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7.5</w:t>
            </w:r>
          </w:p>
        </w:tc>
        <w:tc>
          <w:tcPr>
            <w:tcW w:w="1856" w:type="dxa"/>
            <w:vMerge w:val="restart"/>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483A8B7D" w14:textId="3DDED492"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2.5</w:t>
            </w:r>
          </w:p>
        </w:tc>
        <w:tc>
          <w:tcPr>
            <w:tcW w:w="1611" w:type="dxa"/>
            <w:vMerge w:val="restart"/>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127DEB17" w14:textId="1700328C"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$66.00</w:t>
            </w:r>
          </w:p>
        </w:tc>
        <w:tc>
          <w:tcPr>
            <w:tcW w:w="1594" w:type="dxa"/>
            <w:tcBorders>
              <w:top w:val="single" w:sz="4" w:space="0" w:color="BDD7EE"/>
              <w:left w:val="single" w:sz="4" w:space="0" w:color="BDD7EE"/>
              <w:bottom w:val="single" w:sz="4" w:space="0" w:color="BDD7EE"/>
              <w:right w:val="single" w:sz="8" w:space="0" w:color="000000" w:themeColor="text1"/>
            </w:tcBorders>
            <w:tcMar>
              <w:top w:w="15" w:type="dxa"/>
              <w:left w:w="15" w:type="dxa"/>
              <w:right w:w="15" w:type="dxa"/>
            </w:tcMar>
            <w:vAlign w:val="center"/>
          </w:tcPr>
          <w:p w14:paraId="5DBF720E" w14:textId="164FB5E5" w:rsidR="2711EC0C" w:rsidRDefault="2711EC0C" w:rsidP="2711EC0C">
            <w:pPr>
              <w:spacing w:after="0"/>
              <w:jc w:val="center"/>
              <w:rPr>
                <w:rFonts w:ascii="Arial" w:eastAsia="Arial" w:hAnsi="Arial" w:cs="Arial"/>
              </w:rPr>
            </w:pPr>
            <w:hyperlink r:id="rId17">
              <w:r w:rsidRPr="1EEC1A47">
                <w:rPr>
                  <w:rStyle w:val="Hyperlink"/>
                  <w:rFonts w:ascii="Arial" w:eastAsia="Arial" w:hAnsi="Arial" w:cs="Arial"/>
                  <w:color w:val="0563C1"/>
                  <w:sz w:val="22"/>
                  <w:szCs w:val="22"/>
                </w:rPr>
                <w:t>Site Technician</w:t>
              </w:r>
            </w:hyperlink>
          </w:p>
        </w:tc>
      </w:tr>
      <w:tr w:rsidR="00FA02F4" w14:paraId="6EA5F2ED" w14:textId="77777777" w:rsidTr="7FCEE9A7">
        <w:tblPrEx>
          <w:tblCellMar>
            <w:left w:w="0" w:type="dxa"/>
            <w:right w:w="0" w:type="dxa"/>
          </w:tblCellMar>
        </w:tblPrEx>
        <w:trPr>
          <w:trHeight w:val="495"/>
        </w:trPr>
        <w:tc>
          <w:tcPr>
            <w:tcW w:w="2100" w:type="dxa"/>
            <w:vMerge/>
            <w:vAlign w:val="center"/>
          </w:tcPr>
          <w:p w14:paraId="0F84320E" w14:textId="77777777" w:rsidR="00650727" w:rsidRDefault="00650727"/>
        </w:tc>
        <w:tc>
          <w:tcPr>
            <w:tcW w:w="2700" w:type="dxa"/>
            <w:vMerge/>
            <w:vAlign w:val="center"/>
          </w:tcPr>
          <w:p w14:paraId="712D21BB" w14:textId="77777777" w:rsidR="00650727" w:rsidRDefault="00650727"/>
        </w:tc>
        <w:tc>
          <w:tcPr>
            <w:tcW w:w="2048" w:type="dxa"/>
            <w:vMerge/>
            <w:vAlign w:val="center"/>
          </w:tcPr>
          <w:p w14:paraId="57B1DDDE" w14:textId="77777777" w:rsidR="00650727" w:rsidRDefault="00650727"/>
        </w:tc>
        <w:tc>
          <w:tcPr>
            <w:tcW w:w="2110" w:type="dxa"/>
            <w:vMerge/>
            <w:vAlign w:val="center"/>
          </w:tcPr>
          <w:p w14:paraId="3F8C050F" w14:textId="77777777" w:rsidR="00650727" w:rsidRDefault="00650727"/>
        </w:tc>
        <w:tc>
          <w:tcPr>
            <w:tcW w:w="1838" w:type="dxa"/>
            <w:vMerge/>
            <w:vAlign w:val="center"/>
          </w:tcPr>
          <w:p w14:paraId="4B76AE0D" w14:textId="77777777" w:rsidR="00650727" w:rsidRDefault="00650727"/>
        </w:tc>
        <w:tc>
          <w:tcPr>
            <w:tcW w:w="1856" w:type="dxa"/>
            <w:vMerge/>
            <w:vAlign w:val="center"/>
          </w:tcPr>
          <w:p w14:paraId="5F9B1892" w14:textId="77777777" w:rsidR="00650727" w:rsidRDefault="00650727"/>
        </w:tc>
        <w:tc>
          <w:tcPr>
            <w:tcW w:w="1611" w:type="dxa"/>
            <w:vMerge/>
            <w:vAlign w:val="center"/>
          </w:tcPr>
          <w:p w14:paraId="06245B0F" w14:textId="77777777" w:rsidR="00650727" w:rsidRDefault="00650727"/>
        </w:tc>
        <w:tc>
          <w:tcPr>
            <w:tcW w:w="1594" w:type="dxa"/>
            <w:tcBorders>
              <w:top w:val="single" w:sz="4" w:space="0" w:color="BDD7EE"/>
              <w:left w:val="single" w:sz="4" w:space="0" w:color="BDD7EE"/>
              <w:bottom w:val="single" w:sz="4" w:space="0" w:color="BDD7EE"/>
              <w:right w:val="single" w:sz="8" w:space="0" w:color="000000" w:themeColor="text1"/>
            </w:tcBorders>
            <w:tcMar>
              <w:top w:w="15" w:type="dxa"/>
              <w:left w:w="15" w:type="dxa"/>
              <w:right w:w="15" w:type="dxa"/>
            </w:tcMar>
            <w:vAlign w:val="center"/>
          </w:tcPr>
          <w:p w14:paraId="5C08B770" w14:textId="4B96D0B5" w:rsidR="2711EC0C" w:rsidRDefault="2711EC0C" w:rsidP="2711EC0C">
            <w:pPr>
              <w:spacing w:after="0"/>
              <w:jc w:val="center"/>
              <w:rPr>
                <w:rFonts w:ascii="Arial" w:eastAsia="Arial" w:hAnsi="Arial" w:cs="Arial"/>
              </w:rPr>
            </w:pPr>
            <w:hyperlink r:id="rId18">
              <w:r w:rsidRPr="1EEC1A47">
                <w:rPr>
                  <w:rStyle w:val="Hyperlink"/>
                  <w:rFonts w:ascii="Arial" w:eastAsia="Arial" w:hAnsi="Arial" w:cs="Arial"/>
                  <w:color w:val="000000" w:themeColor="text1"/>
                  <w:sz w:val="22"/>
                  <w:szCs w:val="22"/>
                </w:rPr>
                <w:t>Cable fitter</w:t>
              </w:r>
            </w:hyperlink>
          </w:p>
        </w:tc>
      </w:tr>
      <w:tr w:rsidR="2711EC0C" w14:paraId="239C2025" w14:textId="77777777" w:rsidTr="2711EC0C">
        <w:trPr>
          <w:trHeight w:val="1230"/>
        </w:trPr>
        <w:tc>
          <w:tcPr>
            <w:tcW w:w="2100" w:type="dxa"/>
            <w:tcBorders>
              <w:top w:val="single" w:sz="4" w:space="0" w:color="BDD7EE"/>
              <w:left w:val="single" w:sz="8" w:space="0" w:color="000000" w:themeColor="text1"/>
              <w:bottom w:val="single" w:sz="4" w:space="0" w:color="BDD7EE"/>
              <w:right w:val="single" w:sz="4" w:space="0" w:color="BDD7EE"/>
            </w:tcBorders>
            <w:shd w:val="clear" w:color="auto" w:fill="FFFFFF" w:themeFill="background1"/>
            <w:tcMar>
              <w:top w:w="15" w:type="dxa"/>
              <w:left w:w="15" w:type="dxa"/>
              <w:right w:w="15" w:type="dxa"/>
            </w:tcMar>
            <w:vAlign w:val="center"/>
          </w:tcPr>
          <w:p w14:paraId="4FC77B2E" w14:textId="7900F66E"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2</w:t>
            </w:r>
          </w:p>
        </w:tc>
        <w:tc>
          <w:tcPr>
            <w:tcW w:w="2700"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2422EE1B" w14:textId="32111FFB"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Procurement/Doc control /Survey tech</w:t>
            </w:r>
          </w:p>
        </w:tc>
        <w:tc>
          <w:tcPr>
            <w:tcW w:w="2048"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095D53E8" w14:textId="3B943E6F"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45</w:t>
            </w:r>
          </w:p>
        </w:tc>
        <w:tc>
          <w:tcPr>
            <w:tcW w:w="2110"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558A49AE" w14:textId="6BD0209C"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5.4</w:t>
            </w:r>
          </w:p>
        </w:tc>
        <w:tc>
          <w:tcPr>
            <w:tcW w:w="1838"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2B6D3342" w14:textId="51447461"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6.75</w:t>
            </w:r>
          </w:p>
        </w:tc>
        <w:tc>
          <w:tcPr>
            <w:tcW w:w="1856"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01C32F8E" w14:textId="7190F8C9"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2.25</w:t>
            </w:r>
          </w:p>
        </w:tc>
        <w:tc>
          <w:tcPr>
            <w:tcW w:w="1611"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2B7AA7B8" w14:textId="462C0002"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$59.40</w:t>
            </w:r>
          </w:p>
        </w:tc>
        <w:tc>
          <w:tcPr>
            <w:tcW w:w="1594" w:type="dxa"/>
            <w:tcBorders>
              <w:top w:val="single" w:sz="4" w:space="0" w:color="BDD7EE"/>
              <w:left w:val="single" w:sz="4" w:space="0" w:color="BDD7EE"/>
              <w:bottom w:val="single" w:sz="4" w:space="0" w:color="BDD7EE"/>
              <w:right w:val="single" w:sz="8" w:space="0" w:color="000000" w:themeColor="text1"/>
            </w:tcBorders>
            <w:tcMar>
              <w:top w:w="15" w:type="dxa"/>
              <w:left w:w="15" w:type="dxa"/>
              <w:right w:w="15" w:type="dxa"/>
            </w:tcMar>
            <w:vAlign w:val="center"/>
          </w:tcPr>
          <w:p w14:paraId="458BBA2D" w14:textId="653508A0" w:rsidR="2711EC0C" w:rsidRDefault="2711EC0C" w:rsidP="2711EC0C">
            <w:pPr>
              <w:spacing w:after="0"/>
              <w:jc w:val="center"/>
              <w:rPr>
                <w:rFonts w:ascii="Arial" w:eastAsia="Arial" w:hAnsi="Arial" w:cs="Arial"/>
              </w:rPr>
            </w:pPr>
            <w:hyperlink r:id="rId19">
              <w:r w:rsidRPr="1EEC1A47">
                <w:rPr>
                  <w:rStyle w:val="Hyperlink"/>
                  <w:rFonts w:ascii="Arial" w:eastAsia="Arial" w:hAnsi="Arial" w:cs="Arial"/>
                  <w:color w:val="0563C1"/>
                  <w:sz w:val="22"/>
                  <w:szCs w:val="22"/>
                </w:rPr>
                <w:t xml:space="preserve">Procurement </w:t>
              </w:r>
            </w:hyperlink>
          </w:p>
        </w:tc>
      </w:tr>
      <w:tr w:rsidR="2711EC0C" w14:paraId="30D365FC" w14:textId="77777777" w:rsidTr="2711EC0C">
        <w:trPr>
          <w:trHeight w:val="1155"/>
        </w:trPr>
        <w:tc>
          <w:tcPr>
            <w:tcW w:w="2100" w:type="dxa"/>
            <w:tcBorders>
              <w:top w:val="single" w:sz="4" w:space="0" w:color="BDD7EE"/>
              <w:left w:val="single" w:sz="8" w:space="0" w:color="000000" w:themeColor="text1"/>
              <w:bottom w:val="single" w:sz="4" w:space="0" w:color="BDD7EE"/>
              <w:right w:val="single" w:sz="4" w:space="0" w:color="BDD7EE"/>
            </w:tcBorders>
            <w:shd w:val="clear" w:color="auto" w:fill="FFFFFF" w:themeFill="background1"/>
            <w:tcMar>
              <w:top w:w="15" w:type="dxa"/>
              <w:left w:w="15" w:type="dxa"/>
              <w:right w:w="15" w:type="dxa"/>
            </w:tcMar>
            <w:vAlign w:val="center"/>
          </w:tcPr>
          <w:p w14:paraId="6446430B" w14:textId="1A1BD205"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3</w:t>
            </w:r>
          </w:p>
        </w:tc>
        <w:tc>
          <w:tcPr>
            <w:tcW w:w="2700"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49E963AD" w14:textId="0103DE55"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Engineer (systems/software/test)</w:t>
            </w:r>
          </w:p>
        </w:tc>
        <w:tc>
          <w:tcPr>
            <w:tcW w:w="2048"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553A5DA1" w14:textId="43CC1DBD"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60</w:t>
            </w:r>
          </w:p>
        </w:tc>
        <w:tc>
          <w:tcPr>
            <w:tcW w:w="2110"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2268E6D0" w14:textId="4498DF8C"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7.2</w:t>
            </w:r>
          </w:p>
        </w:tc>
        <w:tc>
          <w:tcPr>
            <w:tcW w:w="1838"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20B79FB2" w14:textId="46CAEA52"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9</w:t>
            </w:r>
          </w:p>
        </w:tc>
        <w:tc>
          <w:tcPr>
            <w:tcW w:w="1856"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7728107D" w14:textId="4C0A076A"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3</w:t>
            </w:r>
          </w:p>
        </w:tc>
        <w:tc>
          <w:tcPr>
            <w:tcW w:w="1611"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7F041AB4" w14:textId="295127EA"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$79.20</w:t>
            </w:r>
          </w:p>
        </w:tc>
        <w:tc>
          <w:tcPr>
            <w:tcW w:w="1594" w:type="dxa"/>
            <w:tcBorders>
              <w:top w:val="single" w:sz="4" w:space="0" w:color="BDD7EE"/>
              <w:left w:val="single" w:sz="4" w:space="0" w:color="BDD7EE"/>
              <w:bottom w:val="single" w:sz="4" w:space="0" w:color="BDD7EE"/>
              <w:right w:val="single" w:sz="8" w:space="0" w:color="000000" w:themeColor="text1"/>
            </w:tcBorders>
            <w:tcMar>
              <w:top w:w="15" w:type="dxa"/>
              <w:left w:w="15" w:type="dxa"/>
              <w:right w:w="15" w:type="dxa"/>
            </w:tcMar>
            <w:vAlign w:val="center"/>
          </w:tcPr>
          <w:p w14:paraId="5D47AFBA" w14:textId="3AF7180C" w:rsidR="2711EC0C" w:rsidRDefault="2711EC0C" w:rsidP="2711EC0C">
            <w:pPr>
              <w:spacing w:after="0"/>
              <w:jc w:val="center"/>
              <w:rPr>
                <w:rFonts w:ascii="Arial" w:eastAsia="Arial" w:hAnsi="Arial" w:cs="Arial"/>
              </w:rPr>
            </w:pPr>
            <w:hyperlink r:id="rId20">
              <w:r w:rsidRPr="1EEC1A47">
                <w:rPr>
                  <w:rStyle w:val="Hyperlink"/>
                  <w:rFonts w:ascii="Arial" w:eastAsia="Arial" w:hAnsi="Arial" w:cs="Arial"/>
                  <w:color w:val="0563C1"/>
                  <w:sz w:val="22"/>
                  <w:szCs w:val="22"/>
                </w:rPr>
                <w:t>Engineer</w:t>
              </w:r>
            </w:hyperlink>
          </w:p>
        </w:tc>
      </w:tr>
      <w:tr w:rsidR="2711EC0C" w14:paraId="515F5F84" w14:textId="77777777" w:rsidTr="2711EC0C">
        <w:trPr>
          <w:trHeight w:val="1065"/>
        </w:trPr>
        <w:tc>
          <w:tcPr>
            <w:tcW w:w="2100" w:type="dxa"/>
            <w:tcBorders>
              <w:top w:val="single" w:sz="4" w:space="0" w:color="BDD7EE"/>
              <w:left w:val="single" w:sz="8" w:space="0" w:color="000000" w:themeColor="text1"/>
              <w:bottom w:val="single" w:sz="4" w:space="0" w:color="BDD7EE"/>
              <w:right w:val="single" w:sz="4" w:space="0" w:color="BDD7EE"/>
            </w:tcBorders>
            <w:shd w:val="clear" w:color="auto" w:fill="FFFFFF" w:themeFill="background1"/>
            <w:tcMar>
              <w:top w:w="15" w:type="dxa"/>
              <w:left w:w="15" w:type="dxa"/>
              <w:right w:w="15" w:type="dxa"/>
            </w:tcMar>
            <w:vAlign w:val="center"/>
          </w:tcPr>
          <w:p w14:paraId="51A902DC" w14:textId="6B506DCE"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4</w:t>
            </w:r>
          </w:p>
        </w:tc>
        <w:tc>
          <w:tcPr>
            <w:tcW w:w="2700"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6D9DFE89" w14:textId="58BB4495"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PM/Senior engineer</w:t>
            </w:r>
          </w:p>
        </w:tc>
        <w:tc>
          <w:tcPr>
            <w:tcW w:w="2048"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432D8CB4" w14:textId="001C161F"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65</w:t>
            </w:r>
          </w:p>
        </w:tc>
        <w:tc>
          <w:tcPr>
            <w:tcW w:w="2110"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5E272F43" w14:textId="5D900744"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7.8</w:t>
            </w:r>
          </w:p>
        </w:tc>
        <w:tc>
          <w:tcPr>
            <w:tcW w:w="1838"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54CACE7C" w14:textId="2CBD48C2"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9.75</w:t>
            </w:r>
          </w:p>
        </w:tc>
        <w:tc>
          <w:tcPr>
            <w:tcW w:w="1856"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1FA056CC" w14:textId="594CEB28"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3.25</w:t>
            </w:r>
          </w:p>
        </w:tc>
        <w:tc>
          <w:tcPr>
            <w:tcW w:w="1611" w:type="dxa"/>
            <w:tcBorders>
              <w:top w:val="single" w:sz="4" w:space="0" w:color="BDD7EE"/>
              <w:left w:val="single" w:sz="4" w:space="0" w:color="BDD7EE"/>
              <w:bottom w:val="single" w:sz="4" w:space="0" w:color="BDD7EE"/>
              <w:right w:val="single" w:sz="4" w:space="0" w:color="BDD7EE"/>
            </w:tcBorders>
            <w:shd w:val="clear" w:color="auto" w:fill="FFFFFF" w:themeFill="background1"/>
            <w:tcMar>
              <w:top w:w="15" w:type="dxa"/>
              <w:left w:w="15" w:type="dxa"/>
              <w:right w:w="15" w:type="dxa"/>
            </w:tcMar>
            <w:vAlign w:val="center"/>
          </w:tcPr>
          <w:p w14:paraId="4CEB11AE" w14:textId="5A4E844C"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$85.80</w:t>
            </w:r>
          </w:p>
        </w:tc>
        <w:tc>
          <w:tcPr>
            <w:tcW w:w="1594" w:type="dxa"/>
            <w:tcBorders>
              <w:top w:val="single" w:sz="4" w:space="0" w:color="BDD7EE"/>
              <w:left w:val="single" w:sz="4" w:space="0" w:color="BDD7EE"/>
              <w:bottom w:val="single" w:sz="4" w:space="0" w:color="BDD7EE"/>
              <w:right w:val="single" w:sz="8" w:space="0" w:color="000000" w:themeColor="text1"/>
            </w:tcBorders>
            <w:tcMar>
              <w:top w:w="15" w:type="dxa"/>
              <w:left w:w="15" w:type="dxa"/>
              <w:right w:w="15" w:type="dxa"/>
            </w:tcMar>
            <w:vAlign w:val="center"/>
          </w:tcPr>
          <w:p w14:paraId="3D21E468" w14:textId="6F314EE2" w:rsidR="2711EC0C" w:rsidRDefault="2711EC0C" w:rsidP="2711EC0C">
            <w:pPr>
              <w:spacing w:after="0"/>
              <w:jc w:val="center"/>
              <w:rPr>
                <w:rFonts w:ascii="Arial" w:eastAsia="Arial" w:hAnsi="Arial" w:cs="Arial"/>
              </w:rPr>
            </w:pPr>
            <w:hyperlink r:id="rId21">
              <w:r w:rsidRPr="1EEC1A47">
                <w:rPr>
                  <w:rStyle w:val="Hyperlink"/>
                  <w:rFonts w:ascii="Arial" w:eastAsia="Arial" w:hAnsi="Arial" w:cs="Arial"/>
                  <w:color w:val="0563C1"/>
                  <w:sz w:val="22"/>
                  <w:szCs w:val="22"/>
                </w:rPr>
                <w:t xml:space="preserve">Project Manager </w:t>
              </w:r>
            </w:hyperlink>
          </w:p>
        </w:tc>
      </w:tr>
      <w:tr w:rsidR="2711EC0C" w14:paraId="50FF0863" w14:textId="77777777" w:rsidTr="2711EC0C">
        <w:trPr>
          <w:trHeight w:val="1185"/>
        </w:trPr>
        <w:tc>
          <w:tcPr>
            <w:tcW w:w="2100" w:type="dxa"/>
            <w:tcBorders>
              <w:top w:val="single" w:sz="4" w:space="0" w:color="BDD7EE"/>
              <w:left w:val="single" w:sz="8" w:space="0" w:color="000000" w:themeColor="text1"/>
              <w:bottom w:val="single" w:sz="8" w:space="0" w:color="000000" w:themeColor="text1"/>
              <w:right w:val="single" w:sz="4" w:space="0" w:color="BDD7EE"/>
            </w:tcBorders>
            <w:shd w:val="clear" w:color="auto" w:fill="FFFFFF" w:themeFill="background1"/>
            <w:tcMar>
              <w:top w:w="15" w:type="dxa"/>
              <w:left w:w="15" w:type="dxa"/>
              <w:right w:w="15" w:type="dxa"/>
            </w:tcMar>
            <w:vAlign w:val="center"/>
          </w:tcPr>
          <w:p w14:paraId="4A2D1708" w14:textId="53C83533"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5</w:t>
            </w:r>
          </w:p>
        </w:tc>
        <w:tc>
          <w:tcPr>
            <w:tcW w:w="2700" w:type="dxa"/>
            <w:tcBorders>
              <w:top w:val="single" w:sz="4" w:space="0" w:color="BDD7EE"/>
              <w:left w:val="single" w:sz="4" w:space="0" w:color="BDD7EE"/>
              <w:bottom w:val="single" w:sz="8" w:space="0" w:color="000000" w:themeColor="text1"/>
              <w:right w:val="single" w:sz="4" w:space="0" w:color="BDD7EE"/>
            </w:tcBorders>
            <w:shd w:val="clear" w:color="auto" w:fill="FFFFFF" w:themeFill="background1"/>
            <w:tcMar>
              <w:top w:w="15" w:type="dxa"/>
              <w:left w:w="15" w:type="dxa"/>
              <w:right w:w="15" w:type="dxa"/>
            </w:tcMar>
            <w:vAlign w:val="center"/>
          </w:tcPr>
          <w:p w14:paraId="3AC06181" w14:textId="1DACE291"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Lead architect/Data &amp; security lead</w:t>
            </w:r>
          </w:p>
        </w:tc>
        <w:tc>
          <w:tcPr>
            <w:tcW w:w="2048" w:type="dxa"/>
            <w:tcBorders>
              <w:top w:val="single" w:sz="4" w:space="0" w:color="BDD7EE"/>
              <w:left w:val="single" w:sz="4" w:space="0" w:color="BDD7EE"/>
              <w:bottom w:val="single" w:sz="8" w:space="0" w:color="000000" w:themeColor="text1"/>
              <w:right w:val="single" w:sz="4" w:space="0" w:color="BDD7EE"/>
            </w:tcBorders>
            <w:shd w:val="clear" w:color="auto" w:fill="FFFFFF" w:themeFill="background1"/>
            <w:tcMar>
              <w:top w:w="15" w:type="dxa"/>
              <w:left w:w="15" w:type="dxa"/>
              <w:right w:w="15" w:type="dxa"/>
            </w:tcMar>
            <w:vAlign w:val="center"/>
          </w:tcPr>
          <w:p w14:paraId="0ABAD514" w14:textId="04D66968"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130</w:t>
            </w:r>
          </w:p>
        </w:tc>
        <w:tc>
          <w:tcPr>
            <w:tcW w:w="2110" w:type="dxa"/>
            <w:tcBorders>
              <w:top w:val="single" w:sz="4" w:space="0" w:color="BDD7EE"/>
              <w:left w:val="single" w:sz="4" w:space="0" w:color="BDD7EE"/>
              <w:bottom w:val="single" w:sz="8" w:space="0" w:color="000000" w:themeColor="text1"/>
              <w:right w:val="single" w:sz="4" w:space="0" w:color="BDD7EE"/>
            </w:tcBorders>
            <w:shd w:val="clear" w:color="auto" w:fill="FFFFFF" w:themeFill="background1"/>
            <w:tcMar>
              <w:top w:w="15" w:type="dxa"/>
              <w:left w:w="15" w:type="dxa"/>
              <w:right w:w="15" w:type="dxa"/>
            </w:tcMar>
            <w:vAlign w:val="center"/>
          </w:tcPr>
          <w:p w14:paraId="4DEA717C" w14:textId="07B170D7"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15.6</w:t>
            </w:r>
          </w:p>
        </w:tc>
        <w:tc>
          <w:tcPr>
            <w:tcW w:w="1838" w:type="dxa"/>
            <w:tcBorders>
              <w:top w:val="single" w:sz="4" w:space="0" w:color="BDD7EE"/>
              <w:left w:val="single" w:sz="4" w:space="0" w:color="BDD7EE"/>
              <w:bottom w:val="single" w:sz="8" w:space="0" w:color="000000" w:themeColor="text1"/>
              <w:right w:val="single" w:sz="4" w:space="0" w:color="BDD7EE"/>
            </w:tcBorders>
            <w:shd w:val="clear" w:color="auto" w:fill="FFFFFF" w:themeFill="background1"/>
            <w:tcMar>
              <w:top w:w="15" w:type="dxa"/>
              <w:left w:w="15" w:type="dxa"/>
              <w:right w:w="15" w:type="dxa"/>
            </w:tcMar>
            <w:vAlign w:val="center"/>
          </w:tcPr>
          <w:p w14:paraId="5925C650" w14:textId="30C21168"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19.5</w:t>
            </w:r>
          </w:p>
        </w:tc>
        <w:tc>
          <w:tcPr>
            <w:tcW w:w="1856" w:type="dxa"/>
            <w:tcBorders>
              <w:top w:val="single" w:sz="4" w:space="0" w:color="BDD7EE"/>
              <w:left w:val="single" w:sz="4" w:space="0" w:color="BDD7EE"/>
              <w:bottom w:val="single" w:sz="8" w:space="0" w:color="000000" w:themeColor="text1"/>
              <w:right w:val="single" w:sz="4" w:space="0" w:color="BDD7EE"/>
            </w:tcBorders>
            <w:shd w:val="clear" w:color="auto" w:fill="FFFFFF" w:themeFill="background1"/>
            <w:tcMar>
              <w:top w:w="15" w:type="dxa"/>
              <w:left w:w="15" w:type="dxa"/>
              <w:right w:w="15" w:type="dxa"/>
            </w:tcMar>
            <w:vAlign w:val="center"/>
          </w:tcPr>
          <w:p w14:paraId="18EB1218" w14:textId="738713C4"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6.5</w:t>
            </w:r>
          </w:p>
        </w:tc>
        <w:tc>
          <w:tcPr>
            <w:tcW w:w="1611" w:type="dxa"/>
            <w:tcBorders>
              <w:top w:val="single" w:sz="4" w:space="0" w:color="BDD7EE"/>
              <w:left w:val="single" w:sz="4" w:space="0" w:color="BDD7EE"/>
              <w:bottom w:val="single" w:sz="8" w:space="0" w:color="000000" w:themeColor="text1"/>
              <w:right w:val="single" w:sz="4" w:space="0" w:color="BDD7EE"/>
            </w:tcBorders>
            <w:shd w:val="clear" w:color="auto" w:fill="FFFFFF" w:themeFill="background1"/>
            <w:tcMar>
              <w:top w:w="15" w:type="dxa"/>
              <w:left w:w="15" w:type="dxa"/>
              <w:right w:w="15" w:type="dxa"/>
            </w:tcMar>
            <w:vAlign w:val="center"/>
          </w:tcPr>
          <w:p w14:paraId="6EA9C0BF" w14:textId="4F50FB3E" w:rsidR="2711EC0C" w:rsidRDefault="2711EC0C" w:rsidP="2711EC0C">
            <w:pPr>
              <w:spacing w:after="0"/>
              <w:jc w:val="center"/>
              <w:rPr>
                <w:rFonts w:ascii="Arial" w:eastAsia="Arial" w:hAnsi="Arial" w:cs="Arial"/>
                <w:color w:val="000000" w:themeColor="text1"/>
              </w:rPr>
            </w:pPr>
            <w:r w:rsidRPr="2711EC0C">
              <w:rPr>
                <w:rFonts w:ascii="Arial" w:eastAsia="Arial" w:hAnsi="Arial" w:cs="Arial"/>
                <w:color w:val="000000" w:themeColor="text1"/>
              </w:rPr>
              <w:t>$171.60</w:t>
            </w:r>
          </w:p>
        </w:tc>
        <w:tc>
          <w:tcPr>
            <w:tcW w:w="1594" w:type="dxa"/>
            <w:tcBorders>
              <w:top w:val="single" w:sz="4" w:space="0" w:color="BDD7EE"/>
              <w:left w:val="single" w:sz="4" w:space="0" w:color="BDD7EE"/>
              <w:bottom w:val="single" w:sz="8" w:space="0" w:color="000000" w:themeColor="text1"/>
              <w:right w:val="single" w:sz="8" w:space="0" w:color="000000" w:themeColor="text1"/>
            </w:tcBorders>
            <w:tcMar>
              <w:top w:w="15" w:type="dxa"/>
              <w:left w:w="15" w:type="dxa"/>
              <w:right w:w="15" w:type="dxa"/>
            </w:tcMar>
            <w:vAlign w:val="center"/>
          </w:tcPr>
          <w:p w14:paraId="55D9B267" w14:textId="216CD24E" w:rsidR="2711EC0C" w:rsidRDefault="2711EC0C" w:rsidP="2711EC0C">
            <w:pPr>
              <w:spacing w:after="0"/>
              <w:jc w:val="center"/>
              <w:rPr>
                <w:rFonts w:ascii="Arial" w:eastAsia="Arial" w:hAnsi="Arial" w:cs="Arial"/>
                <w:color w:val="0563C1"/>
                <w:sz w:val="22"/>
                <w:szCs w:val="22"/>
                <w:u w:val="single"/>
              </w:rPr>
            </w:pPr>
            <w:hyperlink r:id="rId22">
              <w:r w:rsidRPr="1EEC1A47">
                <w:rPr>
                  <w:rStyle w:val="Hyperlink"/>
                  <w:rFonts w:ascii="Arial" w:eastAsia="Arial" w:hAnsi="Arial" w:cs="Arial"/>
                  <w:sz w:val="22"/>
                  <w:szCs w:val="22"/>
                </w:rPr>
                <w:t xml:space="preserve">Lead Architect </w:t>
              </w:r>
              <w:r>
                <w:tab/>
              </w:r>
              <w:r>
                <w:tab/>
              </w:r>
              <w:r>
                <w:tab/>
              </w:r>
            </w:hyperlink>
          </w:p>
        </w:tc>
      </w:tr>
    </w:tbl>
    <w:p w14:paraId="2B21840D" w14:textId="79DF5CC4" w:rsidR="2711EC0C" w:rsidRDefault="2711EC0C" w:rsidP="2711EC0C">
      <w:pPr>
        <w:pStyle w:val="ListParagraph"/>
        <w:rPr>
          <w:rFonts w:ascii="Arial" w:eastAsia="Arial" w:hAnsi="Arial" w:cs="Arial"/>
        </w:rPr>
      </w:pPr>
    </w:p>
    <w:p w14:paraId="5339D0B4" w14:textId="1D2F40ED" w:rsidR="2711EC0C" w:rsidRDefault="2711EC0C" w:rsidP="2711EC0C">
      <w:pPr>
        <w:pStyle w:val="ListParagraph"/>
        <w:rPr>
          <w:rFonts w:ascii="Arial" w:eastAsia="Arial" w:hAnsi="Arial" w:cs="Arial"/>
        </w:rPr>
      </w:pPr>
    </w:p>
    <w:p w14:paraId="41B9D4C2" w14:textId="1D2A7790" w:rsidR="1165DE65" w:rsidRDefault="1165DE65" w:rsidP="2711EC0C">
      <w:pPr>
        <w:rPr>
          <w:rFonts w:ascii="Arial" w:eastAsia="Arial" w:hAnsi="Arial" w:cs="Arial"/>
        </w:rPr>
      </w:pPr>
      <w:r w:rsidRPr="1EEC1A47">
        <w:rPr>
          <w:rStyle w:val="Heading2Char"/>
          <w:rFonts w:ascii="Arial" w:eastAsia="Arial" w:hAnsi="Arial" w:cs="Arial"/>
        </w:rPr>
        <w:t>5.2. Budget Estimation Table</w:t>
      </w:r>
      <w:r>
        <w:br/>
      </w:r>
      <w:r w:rsidR="3BE87486" w:rsidRPr="1EEC1A47">
        <w:rPr>
          <w:rFonts w:ascii="Arial" w:eastAsia="Arial" w:hAnsi="Arial" w:cs="Arial"/>
        </w:rPr>
        <w:t>{Insert Budgeting Table I.e. Detailed Activity List from Budgeting tab in Excel}</w:t>
      </w:r>
    </w:p>
    <w:p w14:paraId="097D5660" w14:textId="70888FE3" w:rsidR="2711EC0C" w:rsidRDefault="2711EC0C" w:rsidP="2711EC0C">
      <w:pPr>
        <w:rPr>
          <w:rFonts w:ascii="Arial" w:eastAsia="Arial" w:hAnsi="Arial" w:cs="Arial"/>
        </w:rPr>
      </w:pPr>
    </w:p>
    <w:p w14:paraId="1ECB71EB" w14:textId="3F12127F" w:rsidR="46691501" w:rsidRDefault="46691501" w:rsidP="2711EC0C">
      <w:pPr>
        <w:pStyle w:val="Heading2"/>
        <w:rPr>
          <w:rFonts w:ascii="Arial" w:eastAsia="Arial" w:hAnsi="Arial" w:cs="Arial"/>
        </w:rPr>
      </w:pPr>
      <w:r w:rsidRPr="1EEC1A47">
        <w:rPr>
          <w:rFonts w:ascii="Arial" w:eastAsia="Arial" w:hAnsi="Arial" w:cs="Arial"/>
        </w:rPr>
        <w:t>5.3.</w:t>
      </w:r>
      <w:r w:rsidR="4D28FF0F" w:rsidRPr="1EEC1A47">
        <w:rPr>
          <w:rFonts w:ascii="Arial" w:eastAsia="Arial" w:hAnsi="Arial" w:cs="Arial"/>
        </w:rPr>
        <w:t xml:space="preserve"> Time Phased Budgeting </w:t>
      </w:r>
    </w:p>
    <w:p w14:paraId="53EB918F" w14:textId="667B47A4" w:rsidR="1E7E9D64" w:rsidRDefault="1E7E9D64" w:rsidP="2711EC0C">
      <w:pPr>
        <w:rPr>
          <w:rFonts w:ascii="Arial" w:eastAsia="Arial" w:hAnsi="Arial" w:cs="Arial"/>
        </w:rPr>
      </w:pPr>
      <w:r w:rsidRPr="1EEC1A47">
        <w:rPr>
          <w:rFonts w:ascii="Arial" w:eastAsia="Arial" w:hAnsi="Arial" w:cs="Arial"/>
        </w:rPr>
        <w:t>{Insert Time phase Budgeting Table from Time phase Budgeting tab in Excel}</w:t>
      </w:r>
    </w:p>
    <w:p w14:paraId="4A4436D4" w14:textId="0B020B81" w:rsidR="2711EC0C" w:rsidRDefault="2711EC0C" w:rsidP="2711EC0C">
      <w:pPr>
        <w:rPr>
          <w:rFonts w:ascii="Arial" w:eastAsia="Arial" w:hAnsi="Arial" w:cs="Arial"/>
        </w:rPr>
      </w:pPr>
    </w:p>
    <w:p w14:paraId="05B399AA" w14:textId="55497F76" w:rsidR="46691501" w:rsidRDefault="46691501" w:rsidP="2711EC0C">
      <w:pPr>
        <w:pStyle w:val="Heading2"/>
        <w:rPr>
          <w:rFonts w:ascii="Arial" w:eastAsia="Arial" w:hAnsi="Arial" w:cs="Arial"/>
          <w:color w:val="000000" w:themeColor="text1"/>
        </w:rPr>
      </w:pPr>
      <w:r w:rsidRPr="1EEC1A47">
        <w:rPr>
          <w:rFonts w:ascii="Arial" w:eastAsia="Arial" w:hAnsi="Arial" w:cs="Arial"/>
        </w:rPr>
        <w:t>5.4. PMBOK Referenced PM Methods Used in Cost</w:t>
      </w:r>
    </w:p>
    <w:p w14:paraId="742A35AA" w14:textId="76F4791E" w:rsidR="46691501" w:rsidRDefault="46691501" w:rsidP="2711EC0C">
      <w:pPr>
        <w:spacing w:before="240" w:after="240"/>
        <w:rPr>
          <w:rFonts w:ascii="Arial" w:eastAsia="Arial" w:hAnsi="Arial" w:cs="Arial"/>
        </w:rPr>
      </w:pPr>
      <w:r w:rsidRPr="1EEC1A47">
        <w:rPr>
          <w:rFonts w:ascii="Arial" w:eastAsia="Arial" w:hAnsi="Arial" w:cs="Arial"/>
        </w:rPr>
        <w:t xml:space="preserve">Cost estimation for this project was carried out using a </w:t>
      </w:r>
      <w:r w:rsidRPr="1EEC1A47">
        <w:rPr>
          <w:rFonts w:ascii="Arial" w:eastAsia="Arial" w:hAnsi="Arial" w:cs="Arial"/>
          <w:b/>
        </w:rPr>
        <w:t>Bottom-Up Estimating</w:t>
      </w:r>
      <w:r w:rsidRPr="1EEC1A47">
        <w:rPr>
          <w:rFonts w:ascii="Arial" w:eastAsia="Arial" w:hAnsi="Arial" w:cs="Arial"/>
        </w:rPr>
        <w:t xml:space="preserve"> technique, as recommended in the </w:t>
      </w:r>
      <w:r w:rsidRPr="1EEC1A47">
        <w:rPr>
          <w:rFonts w:ascii="Arial" w:eastAsia="Arial" w:hAnsi="Arial" w:cs="Arial"/>
          <w:i/>
        </w:rPr>
        <w:t>PMBOK Guide – Seventh Edition</w:t>
      </w:r>
      <w:r w:rsidRPr="1EEC1A47">
        <w:rPr>
          <w:rFonts w:ascii="Arial" w:eastAsia="Arial" w:hAnsi="Arial" w:cs="Arial"/>
        </w:rPr>
        <w:t xml:space="preserve"> under the Cost Management Knowledge Area.</w:t>
      </w:r>
    </w:p>
    <w:p w14:paraId="5C705A12" w14:textId="6B50C6F4" w:rsidR="46691501" w:rsidRDefault="46691501" w:rsidP="2711EC0C">
      <w:pPr>
        <w:spacing w:before="240" w:after="240"/>
        <w:rPr>
          <w:rFonts w:ascii="Arial" w:eastAsia="Arial" w:hAnsi="Arial" w:cs="Arial"/>
        </w:rPr>
      </w:pPr>
      <w:r w:rsidRPr="1EEC1A47">
        <w:rPr>
          <w:rFonts w:ascii="Arial" w:eastAsia="Arial" w:hAnsi="Arial" w:cs="Arial"/>
        </w:rPr>
        <w:t xml:space="preserve">Each lowest-level WBS activity (e.g., </w:t>
      </w:r>
      <w:r w:rsidRPr="1EEC1A47">
        <w:rPr>
          <w:rFonts w:ascii="Arial" w:eastAsia="Arial" w:hAnsi="Arial" w:cs="Arial"/>
          <w:i/>
        </w:rPr>
        <w:t>1.1.1.1 Define Governance Structure</w:t>
      </w:r>
      <w:r w:rsidRPr="1EEC1A47">
        <w:rPr>
          <w:rFonts w:ascii="Arial" w:eastAsia="Arial" w:hAnsi="Arial" w:cs="Arial"/>
        </w:rPr>
        <w:t xml:space="preserve">, </w:t>
      </w:r>
      <w:r w:rsidRPr="1EEC1A47">
        <w:rPr>
          <w:rFonts w:ascii="Arial" w:eastAsia="Arial" w:hAnsi="Arial" w:cs="Arial"/>
          <w:i/>
        </w:rPr>
        <w:t>1.2.3.2 Perform 3D Laser Scan</w:t>
      </w:r>
      <w:r w:rsidRPr="1EEC1A47">
        <w:rPr>
          <w:rFonts w:ascii="Arial" w:eastAsia="Arial" w:hAnsi="Arial" w:cs="Arial"/>
        </w:rPr>
        <w:t xml:space="preserve">, </w:t>
      </w:r>
      <w:r w:rsidRPr="1EEC1A47">
        <w:rPr>
          <w:rFonts w:ascii="Arial" w:eastAsia="Arial" w:hAnsi="Arial" w:cs="Arial"/>
          <w:i/>
        </w:rPr>
        <w:t>1.6.3.1 Train AI Model</w:t>
      </w:r>
      <w:r w:rsidRPr="1EEC1A47">
        <w:rPr>
          <w:rFonts w:ascii="Arial" w:eastAsia="Arial" w:hAnsi="Arial" w:cs="Arial"/>
        </w:rPr>
        <w:t xml:space="preserve">) was assigned a </w:t>
      </w:r>
      <w:r w:rsidRPr="1EEC1A47">
        <w:rPr>
          <w:rFonts w:ascii="Arial" w:eastAsia="Arial" w:hAnsi="Arial" w:cs="Arial"/>
          <w:b/>
        </w:rPr>
        <w:t>duration</w:t>
      </w:r>
      <w:r w:rsidRPr="1EEC1A47">
        <w:rPr>
          <w:rFonts w:ascii="Arial" w:eastAsia="Arial" w:hAnsi="Arial" w:cs="Arial"/>
        </w:rPr>
        <w:t xml:space="preserve">, </w:t>
      </w:r>
      <w:r w:rsidRPr="1EEC1A47">
        <w:rPr>
          <w:rFonts w:ascii="Arial" w:eastAsia="Arial" w:hAnsi="Arial" w:cs="Arial"/>
          <w:b/>
        </w:rPr>
        <w:t>labour grade</w:t>
      </w:r>
      <w:r w:rsidRPr="1EEC1A47">
        <w:rPr>
          <w:rFonts w:ascii="Arial" w:eastAsia="Arial" w:hAnsi="Arial" w:cs="Arial"/>
        </w:rPr>
        <w:t xml:space="preserve">, and </w:t>
      </w:r>
      <w:r w:rsidRPr="1EEC1A47">
        <w:rPr>
          <w:rFonts w:ascii="Arial" w:eastAsia="Arial" w:hAnsi="Arial" w:cs="Arial"/>
          <w:b/>
        </w:rPr>
        <w:t>resource rate</w:t>
      </w:r>
      <w:r w:rsidRPr="1EEC1A47">
        <w:rPr>
          <w:rFonts w:ascii="Arial" w:eastAsia="Arial" w:hAnsi="Arial" w:cs="Arial"/>
        </w:rPr>
        <w:t>. The cost per task was then calculated as:</w:t>
      </w:r>
    </w:p>
    <w:p w14:paraId="271FD033" w14:textId="7776BD6E" w:rsidR="2711EC0C" w:rsidRDefault="00243B9A" w:rsidP="2711EC0C">
      <w:pPr>
        <w:jc w:val="center"/>
        <w:rPr>
          <w:rFonts w:ascii="Arial" w:eastAsia="Arial" w:hAnsi="Arial" w:cs="Arial"/>
          <w:i/>
        </w:rPr>
      </w:pPr>
      <m:oMathPara>
        <m:oMath>
          <m:r>
            <w:rPr>
              <w:rFonts w:ascii="Cambria Math" w:hAnsi="Cambria Math"/>
            </w:rPr>
            <m:t>Activity Cost= </m:t>
          </m:r>
          <m:d>
            <m:dPr>
              <m:ctrlPr>
                <w:rPr>
                  <w:rFonts w:ascii="Cambria Math" w:hAnsi="Cambria Math"/>
                </w:rPr>
              </m:ctrlPr>
            </m:dPr>
            <m:e>
              <m:r>
                <w:rPr>
                  <w:rFonts w:ascii="Cambria Math" w:hAnsi="Cambria Math"/>
                </w:rPr>
                <m:t>Duration × Hourly Rate × Number of Resources</m:t>
              </m:r>
            </m:e>
          </m:d>
          <m:r>
            <w:rPr>
              <w:rFonts w:ascii="Cambria Math" w:hAnsi="Cambria Math"/>
            </w:rPr>
            <m:t>+Material + Contingency</m:t>
          </m:r>
        </m:oMath>
      </m:oMathPara>
    </w:p>
    <w:p w14:paraId="47A45BC7" w14:textId="59B27A42" w:rsidR="46691501" w:rsidRDefault="46691501">
      <w:pPr>
        <w:rPr>
          <w:rFonts w:ascii="Arial" w:eastAsia="Arial" w:hAnsi="Arial" w:cs="Arial"/>
        </w:rPr>
      </w:pPr>
      <w:r w:rsidRPr="1EEC1A47">
        <w:rPr>
          <w:rFonts w:ascii="Arial" w:eastAsia="Arial" w:hAnsi="Arial" w:cs="Arial"/>
        </w:rPr>
        <w:t xml:space="preserve">These individual estimates were aggregated upward through WBS levels to form control accounts and, finally, the overall </w:t>
      </w:r>
      <w:r w:rsidRPr="1EEC1A47">
        <w:rPr>
          <w:rFonts w:ascii="Arial" w:eastAsia="Arial" w:hAnsi="Arial" w:cs="Arial"/>
          <w:b/>
        </w:rPr>
        <w:t>Project Cost Baseline</w:t>
      </w:r>
      <w:r w:rsidRPr="1EEC1A47">
        <w:rPr>
          <w:rFonts w:ascii="Arial" w:eastAsia="Arial" w:hAnsi="Arial" w:cs="Arial"/>
        </w:rPr>
        <w:t xml:space="preserve">. This approach provides the highest accuracy because it captures all labour, material, and subcontractor costs explicitly, aligning with the </w:t>
      </w:r>
      <w:r w:rsidRPr="1EEC1A47">
        <w:rPr>
          <w:rFonts w:ascii="Arial" w:eastAsia="Arial" w:hAnsi="Arial" w:cs="Arial"/>
          <w:i/>
        </w:rPr>
        <w:t>Cost Estimation &amp; Control Processes</w:t>
      </w:r>
      <w:r w:rsidRPr="1EEC1A47">
        <w:rPr>
          <w:rFonts w:ascii="Arial" w:eastAsia="Arial" w:hAnsi="Arial" w:cs="Arial"/>
        </w:rPr>
        <w:t xml:space="preserve"> defined in PMBOK.</w:t>
      </w:r>
    </w:p>
    <w:p w14:paraId="463BAB10" w14:textId="2E88A7F1" w:rsidR="6AB53E9E" w:rsidRDefault="6AB53E9E" w:rsidP="2711EC0C">
      <w:pPr>
        <w:rPr>
          <w:rFonts w:ascii="Arial" w:eastAsia="Arial" w:hAnsi="Arial" w:cs="Arial"/>
        </w:rPr>
      </w:pPr>
      <w:r w:rsidRPr="1EEC1A47">
        <w:rPr>
          <w:rFonts w:ascii="Arial" w:eastAsia="Arial" w:hAnsi="Arial" w:cs="Arial"/>
        </w:rPr>
        <w:t xml:space="preserve">The bottom-up method was selected because the project includes many </w:t>
      </w:r>
      <w:r w:rsidRPr="1EEC1A47">
        <w:rPr>
          <w:rFonts w:ascii="Arial" w:eastAsia="Arial" w:hAnsi="Arial" w:cs="Arial"/>
          <w:b/>
        </w:rPr>
        <w:t xml:space="preserve">heterogeneous components </w:t>
      </w:r>
      <w:r w:rsidRPr="1EEC1A47">
        <w:rPr>
          <w:rFonts w:ascii="Arial" w:eastAsia="Arial" w:hAnsi="Arial" w:cs="Arial"/>
        </w:rPr>
        <w:t>hardware (thermal cameras, LiDAR), software modules, and civil/electrical installations each with distinct resource requirements. A top-down or analogous method would not yield sufficient accuracy for procurement and funding justification.</w:t>
      </w:r>
    </w:p>
    <w:p w14:paraId="4D42820C" w14:textId="469C52DD" w:rsidR="002C5B2D" w:rsidRPr="0076028B" w:rsidRDefault="002C5B2D" w:rsidP="002C5B2D">
      <w:pPr>
        <w:pStyle w:val="Heading1"/>
        <w:rPr>
          <w:rFonts w:ascii="Arial" w:eastAsia="Arial" w:hAnsi="Arial" w:cs="Arial"/>
          <w:sz w:val="32"/>
          <w:szCs w:val="32"/>
        </w:rPr>
      </w:pPr>
      <w:r w:rsidRPr="0076028B">
        <w:rPr>
          <w:rFonts w:ascii="Arial" w:hAnsi="Arial" w:cs="Arial"/>
          <w:sz w:val="32"/>
          <w:szCs w:val="32"/>
        </w:rPr>
        <w:t>6. Risk Management Plan</w:t>
      </w:r>
    </w:p>
    <w:p w14:paraId="0B83E6DF" w14:textId="09FA2C9E" w:rsidR="002C5B2D" w:rsidRPr="00D9429D" w:rsidRDefault="002C5B2D" w:rsidP="002C5B2D">
      <w:pPr>
        <w:pStyle w:val="Heading2"/>
        <w:rPr>
          <w:rFonts w:ascii="Arial" w:eastAsia="Arial" w:hAnsi="Arial" w:cs="Arial"/>
        </w:rPr>
      </w:pPr>
      <w:r w:rsidRPr="00D9429D">
        <w:rPr>
          <w:rFonts w:ascii="Arial" w:hAnsi="Arial" w:cs="Arial"/>
          <w:b/>
          <w:bCs/>
          <w:sz w:val="24"/>
          <w:szCs w:val="24"/>
        </w:rPr>
        <w:t>6</w:t>
      </w:r>
      <w:r w:rsidRPr="00D9429D">
        <w:rPr>
          <w:rFonts w:ascii="Arial" w:hAnsi="Arial" w:cs="Arial"/>
          <w:sz w:val="24"/>
          <w:szCs w:val="24"/>
        </w:rPr>
        <w:t>.1 Risk Overview</w:t>
      </w:r>
    </w:p>
    <w:p w14:paraId="5E3CAAB0" w14:textId="5EC19A38" w:rsidR="002C5B2D" w:rsidRPr="00D9429D" w:rsidRDefault="002C5B2D" w:rsidP="002C5B2D">
      <w:pPr>
        <w:rPr>
          <w:rFonts w:ascii="Arial" w:eastAsia="Arial" w:hAnsi="Arial" w:cs="Arial"/>
        </w:rPr>
      </w:pPr>
      <w:r w:rsidRPr="00D9429D">
        <w:rPr>
          <w:rFonts w:ascii="Arial" w:hAnsi="Arial" w:cs="Arial"/>
        </w:rPr>
        <w:t>According to the PMBOK Guide (PMI, 2017), An individual project risk has been described as un uncertain event or condition whose occurrence may affect one or more project objectives, either positively or negatively. Also, given that every project entails inherent uncertainty, it is almost inevitable that certain tasks may not be completed within the originally planned duration or budget. Hence, this chapter follows the PMBOK process to explain how the project identifies, assesses, responds to, monitors, and reports risks, and how those risks are linked with the WBS schedule and the budget.</w:t>
      </w:r>
    </w:p>
    <w:p w14:paraId="586D0C2F" w14:textId="12EB6737" w:rsidR="002C5B2D" w:rsidRPr="00D9429D" w:rsidRDefault="002C5B2D" w:rsidP="002C5B2D">
      <w:pPr>
        <w:pStyle w:val="Heading2"/>
        <w:rPr>
          <w:rFonts w:ascii="Arial" w:eastAsia="Arial" w:hAnsi="Arial" w:cs="Arial"/>
        </w:rPr>
      </w:pPr>
      <w:r w:rsidRPr="00D9429D">
        <w:rPr>
          <w:rFonts w:ascii="Arial" w:hAnsi="Arial" w:cs="Arial"/>
          <w:sz w:val="24"/>
          <w:szCs w:val="24"/>
        </w:rPr>
        <w:t>6.2 Plan Risk Management</w:t>
      </w:r>
    </w:p>
    <w:p w14:paraId="6A7956A4" w14:textId="23AE9A0A" w:rsidR="002C5B2D" w:rsidRPr="00D9429D" w:rsidRDefault="002C5B2D" w:rsidP="002C5B2D">
      <w:pPr>
        <w:rPr>
          <w:rFonts w:ascii="Arial" w:eastAsia="Arial" w:hAnsi="Arial" w:cs="Arial"/>
        </w:rPr>
      </w:pPr>
      <w:r w:rsidRPr="00D9429D">
        <w:rPr>
          <w:rFonts w:ascii="Arial" w:hAnsi="Arial" w:cs="Arial"/>
        </w:rPr>
        <w:t>Risks were identified through brainstorming, and the identified risks were grouped into categories as shown in the RBS below. Level 1 categories are Cost, Funding, Compliance, Schedule, and Technical; Level 2 comprises the detailed sub-categories under each top risk category. In our project, the Project Management function is performed by our team, and the Sponsor is Transport for NSW (TfNSW).</w:t>
      </w:r>
    </w:p>
    <w:p w14:paraId="3F5B4058" w14:textId="7DCAA1A9" w:rsidR="00E56DE4" w:rsidRPr="00D9429D" w:rsidRDefault="00E56DE4" w:rsidP="002C5B2D">
      <w:pPr>
        <w:rPr>
          <w:rFonts w:ascii="Arial" w:hAnsi="Arial" w:cs="Arial"/>
        </w:rPr>
      </w:pPr>
    </w:p>
    <w:p w14:paraId="59CDAB35" w14:textId="6C5E9999" w:rsidR="2711EC0C" w:rsidRDefault="000672C2" w:rsidP="2711EC0C">
      <w:r>
        <w:rPr>
          <w:noProof/>
        </w:rPr>
        <w:drawing>
          <wp:inline distT="0" distB="0" distL="0" distR="0" wp14:anchorId="04376890" wp14:editId="704AD0D9">
            <wp:extent cx="8863330" cy="1459230"/>
            <wp:effectExtent l="0" t="0" r="1270" b="1270"/>
            <wp:docPr id="1049392242"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92242" name="Picture 2"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863330" cy="1459230"/>
                    </a:xfrm>
                    <a:prstGeom prst="rect">
                      <a:avLst/>
                    </a:prstGeom>
                  </pic:spPr>
                </pic:pic>
              </a:graphicData>
            </a:graphic>
          </wp:inline>
        </w:drawing>
      </w:r>
    </w:p>
    <w:p w14:paraId="0EEE1BFF" w14:textId="401F1F41" w:rsidR="00694706" w:rsidRDefault="00694706" w:rsidP="00694706">
      <w:pPr>
        <w:pStyle w:val="Heading2"/>
        <w:rPr>
          <w:rFonts w:ascii="Arial" w:hAnsi="Arial" w:cs="Arial"/>
        </w:rPr>
      </w:pPr>
      <w:r w:rsidRPr="00694706">
        <w:rPr>
          <w:rFonts w:ascii="Arial" w:hAnsi="Arial" w:cs="Arial"/>
        </w:rPr>
        <w:t>Risk Severity Matrix</w:t>
      </w:r>
    </w:p>
    <w:p w14:paraId="274913EB" w14:textId="398DE58E" w:rsidR="00546652" w:rsidRPr="00546652" w:rsidRDefault="00546652" w:rsidP="00546652">
      <w:r w:rsidRPr="00950E92">
        <w:rPr>
          <w:noProof/>
        </w:rPr>
        <w:drawing>
          <wp:inline distT="0" distB="0" distL="0" distR="0" wp14:anchorId="13AC4CFF" wp14:editId="2F2FD78A">
            <wp:extent cx="8801973" cy="3079018"/>
            <wp:effectExtent l="0" t="0" r="0" b="0"/>
            <wp:docPr id="13508516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51676" name="Picture 1" descr="A screenshot of a graph&#10;&#10;Description automatically generated"/>
                    <pic:cNvPicPr/>
                  </pic:nvPicPr>
                  <pic:blipFill rotWithShape="1">
                    <a:blip r:embed="rId24"/>
                    <a:srcRect l="586" t="1673" r="762" b="-1"/>
                    <a:stretch/>
                  </pic:blipFill>
                  <pic:spPr bwMode="auto">
                    <a:xfrm>
                      <a:off x="0" y="0"/>
                      <a:ext cx="8855769" cy="3097836"/>
                    </a:xfrm>
                    <a:prstGeom prst="rect">
                      <a:avLst/>
                    </a:prstGeom>
                    <a:ln>
                      <a:noFill/>
                    </a:ln>
                    <a:extLst>
                      <a:ext uri="{53640926-AAD7-44D8-BBD7-CCE9431645EC}">
                        <a14:shadowObscured xmlns:a14="http://schemas.microsoft.com/office/drawing/2010/main"/>
                      </a:ext>
                    </a:extLst>
                  </pic:spPr>
                </pic:pic>
              </a:graphicData>
            </a:graphic>
          </wp:inline>
        </w:drawing>
      </w:r>
    </w:p>
    <w:p w14:paraId="750C80FB" w14:textId="6C2FCA6F" w:rsidR="00C51F94" w:rsidRDefault="00C51F94" w:rsidP="00C51F94">
      <w:pPr>
        <w:pStyle w:val="Heading3"/>
      </w:pPr>
      <w:r w:rsidRPr="005929F0">
        <w:t>Footnotes</w:t>
      </w:r>
      <w:r>
        <w:t>:</w:t>
      </w:r>
    </w:p>
    <w:p w14:paraId="7BBD258D" w14:textId="4A6A2797" w:rsidR="00C51F94" w:rsidRDefault="00C51F94" w:rsidP="00D56247">
      <w:pPr>
        <w:ind w:left="360"/>
      </w:pPr>
      <w:r>
        <w:t>Risk Likelihood:</w:t>
      </w:r>
    </w:p>
    <w:p w14:paraId="2256828B" w14:textId="614A8F53" w:rsidR="00C51F94" w:rsidRDefault="00C51F94" w:rsidP="00D56247">
      <w:pPr>
        <w:pStyle w:val="ListParagraph"/>
        <w:numPr>
          <w:ilvl w:val="0"/>
          <w:numId w:val="19"/>
        </w:numPr>
        <w:ind w:left="1440"/>
      </w:pPr>
      <w:r>
        <w:t xml:space="preserve">Extremely Unlikely (&lt;10 %):  </w:t>
      </w:r>
      <w:r>
        <w:rPr>
          <w:rFonts w:hint="eastAsia"/>
        </w:rPr>
        <w:t>A</w:t>
      </w:r>
      <w:r>
        <w:t xml:space="preserve">lmost never occurs, except under minor or exceptional conditions. </w:t>
      </w:r>
    </w:p>
    <w:p w14:paraId="6BDACCC2" w14:textId="338AC02F" w:rsidR="00C51F94" w:rsidRDefault="00C51F94" w:rsidP="00D56247">
      <w:pPr>
        <w:pStyle w:val="ListParagraph"/>
        <w:numPr>
          <w:ilvl w:val="0"/>
          <w:numId w:val="19"/>
        </w:numPr>
        <w:ind w:left="1440"/>
      </w:pPr>
      <w:r>
        <w:t xml:space="preserve">Remote Possibility (greater or equal to 10% and less then 40%): Not expected to happen, though weak </w:t>
      </w:r>
      <w:r w:rsidRPr="00947CD3">
        <w:t>precautions could leave a small chance.</w:t>
      </w:r>
    </w:p>
    <w:p w14:paraId="43EE2C82" w14:textId="00904AEC" w:rsidR="00C51F94" w:rsidRDefault="00C51F94" w:rsidP="00D56247">
      <w:pPr>
        <w:pStyle w:val="ListParagraph"/>
        <w:numPr>
          <w:ilvl w:val="0"/>
          <w:numId w:val="19"/>
        </w:numPr>
        <w:ind w:left="1440"/>
      </w:pPr>
      <w:r>
        <w:t xml:space="preserve">Possible Occur (greater or equal to 40% and less then 60%): </w:t>
      </w:r>
      <w:r w:rsidRPr="00947CD3">
        <w:t>Could occur and has appeared in the history of comparable projects.</w:t>
      </w:r>
    </w:p>
    <w:p w14:paraId="232E3EA3" w14:textId="257DB7F4" w:rsidR="00C51F94" w:rsidRDefault="00C51F94" w:rsidP="00D56247">
      <w:pPr>
        <w:pStyle w:val="ListParagraph"/>
        <w:numPr>
          <w:ilvl w:val="0"/>
          <w:numId w:val="19"/>
        </w:numPr>
        <w:ind w:left="1440"/>
      </w:pPr>
      <w:r>
        <w:t xml:space="preserve">Will Probably Occur (greater or equal to 60% and less then 90%): </w:t>
      </w:r>
      <w:r w:rsidRPr="009A0F6E">
        <w:t>Probable</w:t>
      </w:r>
      <w:r>
        <w:t xml:space="preserve"> happen and</w:t>
      </w:r>
      <w:r w:rsidRPr="009A0F6E">
        <w:t xml:space="preserve"> has happened frequently on similar projects.</w:t>
      </w:r>
    </w:p>
    <w:p w14:paraId="4025AAA9" w14:textId="40E025E3" w:rsidR="00C51F94" w:rsidRDefault="00C51F94" w:rsidP="00D56247">
      <w:pPr>
        <w:pStyle w:val="ListParagraph"/>
        <w:numPr>
          <w:ilvl w:val="0"/>
          <w:numId w:val="19"/>
        </w:numPr>
        <w:ind w:left="1440"/>
      </w:pPr>
      <w:r>
        <w:t xml:space="preserve">Almost Certain (greater then 90%): Expected to occur in most situations. </w:t>
      </w:r>
    </w:p>
    <w:p w14:paraId="0010FF1F" w14:textId="0BEE1BCA" w:rsidR="00C51F94" w:rsidRDefault="00C51F94" w:rsidP="00D56247">
      <w:pPr>
        <w:ind w:left="360"/>
      </w:pPr>
      <w:r>
        <w:t>Risk Severity:</w:t>
      </w:r>
    </w:p>
    <w:p w14:paraId="2718070E" w14:textId="48B2F0BC" w:rsidR="00C51F94" w:rsidRDefault="00C51F94" w:rsidP="00D56247">
      <w:pPr>
        <w:pStyle w:val="ListParagraph"/>
        <w:numPr>
          <w:ilvl w:val="0"/>
          <w:numId w:val="20"/>
        </w:numPr>
        <w:ind w:left="1440"/>
      </w:pPr>
      <w:r>
        <w:t>Insignificant: the cost impact is the lowest only around less then 1 percentage and schedule impact is also the lowest, will cause less then 3 days delay.</w:t>
      </w:r>
    </w:p>
    <w:p w14:paraId="5FD35FCE" w14:textId="063E4C5E" w:rsidR="00C51F94" w:rsidRDefault="00C51F94" w:rsidP="00D56247">
      <w:pPr>
        <w:pStyle w:val="ListParagraph"/>
        <w:numPr>
          <w:ilvl w:val="0"/>
          <w:numId w:val="20"/>
        </w:numPr>
        <w:ind w:left="1440"/>
      </w:pPr>
      <w:r>
        <w:t>Minor: The cost impact is around 1 to 2 percentage, and will cause 3-7days delay</w:t>
      </w:r>
    </w:p>
    <w:p w14:paraId="4B0F4065" w14:textId="032EF9C3" w:rsidR="00C51F94" w:rsidRDefault="00C51F94" w:rsidP="00D56247">
      <w:pPr>
        <w:pStyle w:val="ListParagraph"/>
        <w:numPr>
          <w:ilvl w:val="0"/>
          <w:numId w:val="20"/>
        </w:numPr>
        <w:ind w:left="1440"/>
      </w:pPr>
      <w:r>
        <w:t>Moderate: The cost impact is around 2 to 5 percentage and will cause 1-2 weeks delay.</w:t>
      </w:r>
    </w:p>
    <w:p w14:paraId="23264560" w14:textId="55AB2E80" w:rsidR="00C51F94" w:rsidRPr="00D93D9C" w:rsidRDefault="00C51F94" w:rsidP="00D56247">
      <w:pPr>
        <w:pStyle w:val="ListParagraph"/>
        <w:numPr>
          <w:ilvl w:val="0"/>
          <w:numId w:val="20"/>
        </w:numPr>
        <w:ind w:left="1440"/>
      </w:pPr>
      <w:r w:rsidRPr="00D93D9C">
        <w:t xml:space="preserve">Major: The cost impact is around </w:t>
      </w:r>
      <w:r>
        <w:t>5</w:t>
      </w:r>
      <w:r w:rsidRPr="00D93D9C">
        <w:t xml:space="preserve"> to </w:t>
      </w:r>
      <w:r>
        <w:t>10</w:t>
      </w:r>
      <w:r w:rsidRPr="00D93D9C">
        <w:t xml:space="preserve"> percentage and will cause </w:t>
      </w:r>
      <w:r>
        <w:t>2-4</w:t>
      </w:r>
      <w:r w:rsidRPr="00D93D9C">
        <w:t xml:space="preserve"> weeks delay.</w:t>
      </w:r>
    </w:p>
    <w:p w14:paraId="0E402FD2" w14:textId="3DFA56C7" w:rsidR="00C51F94" w:rsidRPr="00D93D9C" w:rsidRDefault="00C51F94" w:rsidP="00D56247">
      <w:pPr>
        <w:pStyle w:val="ListParagraph"/>
        <w:numPr>
          <w:ilvl w:val="0"/>
          <w:numId w:val="20"/>
        </w:numPr>
        <w:ind w:left="1440"/>
      </w:pPr>
      <w:r w:rsidRPr="00D93D9C">
        <w:t xml:space="preserve">Critical: The cost impact is </w:t>
      </w:r>
      <w:r>
        <w:t>more than 10</w:t>
      </w:r>
      <w:r w:rsidRPr="00D93D9C">
        <w:t xml:space="preserve"> percentage and will cause </w:t>
      </w:r>
      <w:r>
        <w:t>more than 4</w:t>
      </w:r>
      <w:r w:rsidRPr="00D93D9C">
        <w:t xml:space="preserve"> weeks delay.</w:t>
      </w:r>
    </w:p>
    <w:p w14:paraId="3AB9C931" w14:textId="77777777" w:rsidR="00D56247" w:rsidRDefault="00D56247" w:rsidP="00D56247">
      <w:r>
        <w:t>Risk Assessment Rating:</w:t>
      </w:r>
    </w:p>
    <w:p w14:paraId="04684268" w14:textId="53CC6E3A" w:rsidR="00D56247" w:rsidRDefault="00D56247" w:rsidP="00D56247">
      <w:pPr>
        <w:pStyle w:val="ListParagraph"/>
        <w:ind w:left="1080"/>
      </w:pPr>
      <w:r>
        <w:t xml:space="preserve">Risk Assessment Rate = Risk Likelihood </w:t>
      </w:r>
      <w:r w:rsidRPr="00D56247">
        <w:rPr>
          <w:rFonts w:ascii="Times New Roman" w:hAnsi="Times New Roman" w:cs="Times New Roman"/>
        </w:rPr>
        <w:t>*</w:t>
      </w:r>
      <w:r>
        <w:t xml:space="preserve"> Risk Severity. Risk Assessment Rate can be classified into four levels: from 0 to 5 is low risk, from 6 to10 is moderate risk, from 11 to 15 is high risk and from 16-25 are unacceptable risk.</w:t>
      </w:r>
    </w:p>
    <w:p w14:paraId="29704506" w14:textId="2B4A62E8" w:rsidR="001C27E3" w:rsidRPr="001C27E3" w:rsidRDefault="001C27E3" w:rsidP="001C27E3">
      <w:pPr>
        <w:pStyle w:val="Heading1"/>
      </w:pPr>
      <w:r w:rsidRPr="001C27E3">
        <w:t>Risk Register</w:t>
      </w:r>
    </w:p>
    <w:p w14:paraId="5314C7BA" w14:textId="6246F635" w:rsidR="001C27E3" w:rsidRDefault="001C27E3" w:rsidP="001C27E3">
      <w:pPr>
        <w:rPr>
          <w:rFonts w:ascii="Arial" w:hAnsi="Arial" w:cs="Arial"/>
        </w:rPr>
      </w:pPr>
      <w:r w:rsidRPr="001C27E3">
        <w:rPr>
          <w:rFonts w:ascii="Arial" w:hAnsi="Arial" w:cs="Arial"/>
        </w:rPr>
        <w:t>Since there are 53 risk cases, hence only top 10 of them are shows here and rest of them are show in Approach.</w:t>
      </w:r>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1246"/>
        <w:gridCol w:w="1548"/>
        <w:gridCol w:w="2171"/>
        <w:gridCol w:w="1119"/>
        <w:gridCol w:w="1217"/>
        <w:gridCol w:w="1467"/>
        <w:gridCol w:w="1391"/>
        <w:gridCol w:w="1309"/>
        <w:gridCol w:w="1391"/>
      </w:tblGrid>
      <w:tr w:rsidR="00FE2F9F" w14:paraId="28650C07" w14:textId="77777777">
        <w:tc>
          <w:tcPr>
            <w:tcW w:w="1089" w:type="dxa"/>
            <w:vAlign w:val="center"/>
          </w:tcPr>
          <w:p w14:paraId="246833D4" w14:textId="2956C0F7" w:rsidR="00FE2F9F" w:rsidRDefault="00F5267D" w:rsidP="00FE2F9F">
            <w:pPr>
              <w:rPr>
                <w:rFonts w:ascii="Arial" w:hAnsi="Arial" w:cs="Arial"/>
              </w:rPr>
            </w:pPr>
            <w:r>
              <w:rPr>
                <w:b/>
                <w:bCs/>
                <w:color w:val="000000"/>
              </w:rPr>
              <w:t>Task</w:t>
            </w:r>
            <w:r w:rsidR="00FE2F9F">
              <w:rPr>
                <w:b/>
                <w:bCs/>
                <w:color w:val="000000"/>
              </w:rPr>
              <w:t xml:space="preserve"> ID</w:t>
            </w:r>
          </w:p>
        </w:tc>
        <w:tc>
          <w:tcPr>
            <w:tcW w:w="1246" w:type="dxa"/>
            <w:vAlign w:val="center"/>
          </w:tcPr>
          <w:p w14:paraId="4C991751" w14:textId="31BF7A5C" w:rsidR="00FE2F9F" w:rsidRDefault="00FE2F9F" w:rsidP="00FE2F9F">
            <w:pPr>
              <w:rPr>
                <w:rFonts w:ascii="Arial" w:hAnsi="Arial" w:cs="Arial"/>
              </w:rPr>
            </w:pPr>
            <w:r>
              <w:rPr>
                <w:b/>
                <w:bCs/>
                <w:color w:val="000000"/>
              </w:rPr>
              <w:t>Risk Code</w:t>
            </w:r>
          </w:p>
        </w:tc>
        <w:tc>
          <w:tcPr>
            <w:tcW w:w="1548" w:type="dxa"/>
            <w:vAlign w:val="center"/>
          </w:tcPr>
          <w:p w14:paraId="0321958C" w14:textId="0036B7EE" w:rsidR="00FE2F9F" w:rsidRDefault="00FE2F9F" w:rsidP="00FE2F9F">
            <w:pPr>
              <w:rPr>
                <w:b/>
                <w:bCs/>
                <w:color w:val="000000"/>
              </w:rPr>
            </w:pPr>
            <w:r>
              <w:rPr>
                <w:b/>
                <w:bCs/>
                <w:color w:val="000000"/>
              </w:rPr>
              <w:t>Category</w:t>
            </w:r>
          </w:p>
        </w:tc>
        <w:tc>
          <w:tcPr>
            <w:tcW w:w="2171" w:type="dxa"/>
            <w:vAlign w:val="center"/>
          </w:tcPr>
          <w:p w14:paraId="28206D52" w14:textId="19C5DA84" w:rsidR="00FE2F9F" w:rsidRDefault="00FE2F9F" w:rsidP="00FE2F9F">
            <w:pPr>
              <w:rPr>
                <w:rFonts w:ascii="Arial" w:hAnsi="Arial" w:cs="Arial"/>
              </w:rPr>
            </w:pPr>
            <w:r>
              <w:rPr>
                <w:b/>
                <w:bCs/>
                <w:color w:val="000000"/>
              </w:rPr>
              <w:t>Risk Event</w:t>
            </w:r>
          </w:p>
        </w:tc>
        <w:tc>
          <w:tcPr>
            <w:tcW w:w="1119" w:type="dxa"/>
            <w:vAlign w:val="center"/>
          </w:tcPr>
          <w:p w14:paraId="7F0EB608" w14:textId="565CAB2E" w:rsidR="00FE2F9F" w:rsidRDefault="00FE2F9F" w:rsidP="00FE2F9F">
            <w:pPr>
              <w:rPr>
                <w:rFonts w:ascii="Arial" w:hAnsi="Arial" w:cs="Arial"/>
              </w:rPr>
            </w:pPr>
            <w:r>
              <w:rPr>
                <w:b/>
                <w:bCs/>
                <w:color w:val="000000"/>
              </w:rPr>
              <w:t>Score</w:t>
            </w:r>
          </w:p>
        </w:tc>
        <w:tc>
          <w:tcPr>
            <w:tcW w:w="1217" w:type="dxa"/>
            <w:vAlign w:val="center"/>
          </w:tcPr>
          <w:p w14:paraId="726A498A" w14:textId="3C1FEA83" w:rsidR="00FE2F9F" w:rsidRDefault="00FE2F9F" w:rsidP="00FE2F9F">
            <w:pPr>
              <w:rPr>
                <w:rFonts w:ascii="Arial" w:hAnsi="Arial" w:cs="Arial"/>
              </w:rPr>
            </w:pPr>
            <w:r>
              <w:rPr>
                <w:b/>
                <w:bCs/>
                <w:color w:val="000000"/>
              </w:rPr>
              <w:t>Strategy</w:t>
            </w:r>
          </w:p>
        </w:tc>
        <w:tc>
          <w:tcPr>
            <w:tcW w:w="1467" w:type="dxa"/>
            <w:vAlign w:val="center"/>
          </w:tcPr>
          <w:p w14:paraId="72941DE7" w14:textId="2F748586" w:rsidR="00FE2F9F" w:rsidRDefault="00FE2F9F" w:rsidP="00FE2F9F">
            <w:pPr>
              <w:rPr>
                <w:rFonts w:ascii="Arial" w:hAnsi="Arial" w:cs="Arial"/>
              </w:rPr>
            </w:pPr>
            <w:r>
              <w:rPr>
                <w:b/>
                <w:bCs/>
                <w:color w:val="000000"/>
              </w:rPr>
              <w:t>Response</w:t>
            </w:r>
          </w:p>
        </w:tc>
        <w:tc>
          <w:tcPr>
            <w:tcW w:w="1391" w:type="dxa"/>
            <w:vAlign w:val="center"/>
          </w:tcPr>
          <w:p w14:paraId="374C20FA" w14:textId="243328AB" w:rsidR="00FE2F9F" w:rsidRDefault="00FE2F9F" w:rsidP="00FE2F9F">
            <w:pPr>
              <w:rPr>
                <w:rFonts w:ascii="Arial" w:hAnsi="Arial" w:cs="Arial"/>
              </w:rPr>
            </w:pPr>
            <w:r>
              <w:rPr>
                <w:b/>
                <w:bCs/>
                <w:color w:val="000000"/>
              </w:rPr>
              <w:t>Contingency</w:t>
            </w:r>
          </w:p>
        </w:tc>
        <w:tc>
          <w:tcPr>
            <w:tcW w:w="1309" w:type="dxa"/>
            <w:vAlign w:val="center"/>
          </w:tcPr>
          <w:p w14:paraId="7E99EC9C" w14:textId="59ABEA6E" w:rsidR="00FE2F9F" w:rsidRDefault="00FE2F9F" w:rsidP="00FE2F9F">
            <w:pPr>
              <w:rPr>
                <w:rFonts w:ascii="Arial" w:hAnsi="Arial" w:cs="Arial"/>
              </w:rPr>
            </w:pPr>
            <w:r>
              <w:rPr>
                <w:b/>
                <w:bCs/>
                <w:color w:val="000000"/>
              </w:rPr>
              <w:t>Owner</w:t>
            </w:r>
          </w:p>
        </w:tc>
        <w:tc>
          <w:tcPr>
            <w:tcW w:w="1391" w:type="dxa"/>
            <w:vAlign w:val="center"/>
          </w:tcPr>
          <w:p w14:paraId="72171C0C" w14:textId="334D74A6" w:rsidR="00FE2F9F" w:rsidRDefault="00FE2F9F" w:rsidP="00FE2F9F">
            <w:pPr>
              <w:rPr>
                <w:rFonts w:ascii="Arial" w:hAnsi="Arial" w:cs="Arial"/>
              </w:rPr>
            </w:pPr>
            <w:r>
              <w:rPr>
                <w:b/>
                <w:bCs/>
                <w:color w:val="000000"/>
              </w:rPr>
              <w:t>Contingency Fund</w:t>
            </w:r>
          </w:p>
        </w:tc>
      </w:tr>
      <w:tr w:rsidR="00F5267D" w14:paraId="19B03652" w14:textId="77777777">
        <w:tc>
          <w:tcPr>
            <w:tcW w:w="1089" w:type="dxa"/>
            <w:vAlign w:val="bottom"/>
          </w:tcPr>
          <w:p w14:paraId="478B39B1" w14:textId="0336260C" w:rsidR="00F5267D" w:rsidRDefault="00F5267D" w:rsidP="00F5267D">
            <w:pPr>
              <w:rPr>
                <w:rFonts w:ascii="Arial" w:hAnsi="Arial" w:cs="Arial"/>
              </w:rPr>
            </w:pPr>
            <w:r>
              <w:rPr>
                <w:rFonts w:ascii="Arial" w:hAnsi="Arial" w:cs="Arial"/>
                <w:color w:val="000000"/>
                <w:sz w:val="22"/>
                <w:szCs w:val="22"/>
              </w:rPr>
              <w:t>1.4.1; 1.4.2; 1.4.3; 1.4.4; 1.4.5; 1.4.6; 1.4.7</w:t>
            </w:r>
          </w:p>
        </w:tc>
        <w:tc>
          <w:tcPr>
            <w:tcW w:w="1246" w:type="dxa"/>
            <w:vAlign w:val="center"/>
          </w:tcPr>
          <w:p w14:paraId="43310A46" w14:textId="123915BD" w:rsidR="00F5267D" w:rsidRDefault="00F5267D" w:rsidP="00F5267D">
            <w:pPr>
              <w:rPr>
                <w:rFonts w:ascii="Arial" w:hAnsi="Arial" w:cs="Arial"/>
              </w:rPr>
            </w:pPr>
            <w:r>
              <w:rPr>
                <w:color w:val="000000"/>
              </w:rPr>
              <w:t>S1</w:t>
            </w:r>
          </w:p>
        </w:tc>
        <w:tc>
          <w:tcPr>
            <w:tcW w:w="1548" w:type="dxa"/>
            <w:vAlign w:val="center"/>
          </w:tcPr>
          <w:p w14:paraId="1CFB6065" w14:textId="4DBF1941" w:rsidR="00F5267D" w:rsidRDefault="00F5267D" w:rsidP="00F5267D">
            <w:pPr>
              <w:rPr>
                <w:color w:val="000000"/>
              </w:rPr>
            </w:pPr>
            <w:r>
              <w:rPr>
                <w:color w:val="000000"/>
              </w:rPr>
              <w:t>Schedule</w:t>
            </w:r>
          </w:p>
        </w:tc>
        <w:tc>
          <w:tcPr>
            <w:tcW w:w="2171" w:type="dxa"/>
            <w:vAlign w:val="center"/>
          </w:tcPr>
          <w:p w14:paraId="4B640A80" w14:textId="3303B8AC" w:rsidR="00F5267D" w:rsidRDefault="00F5267D" w:rsidP="00F5267D">
            <w:pPr>
              <w:rPr>
                <w:rFonts w:ascii="Arial" w:hAnsi="Arial" w:cs="Arial"/>
              </w:rPr>
            </w:pPr>
            <w:r>
              <w:rPr>
                <w:color w:val="000000"/>
              </w:rPr>
              <w:t>Limited/cancelled access windows</w:t>
            </w:r>
          </w:p>
        </w:tc>
        <w:tc>
          <w:tcPr>
            <w:tcW w:w="1119" w:type="dxa"/>
            <w:vAlign w:val="center"/>
          </w:tcPr>
          <w:p w14:paraId="57F3BFFE" w14:textId="30D05D20" w:rsidR="00F5267D" w:rsidRDefault="00F5267D" w:rsidP="00F5267D">
            <w:pPr>
              <w:rPr>
                <w:rFonts w:ascii="Arial" w:hAnsi="Arial" w:cs="Arial"/>
              </w:rPr>
            </w:pPr>
            <w:r>
              <w:rPr>
                <w:color w:val="000000"/>
              </w:rPr>
              <w:t>20</w:t>
            </w:r>
          </w:p>
        </w:tc>
        <w:tc>
          <w:tcPr>
            <w:tcW w:w="1217" w:type="dxa"/>
            <w:vAlign w:val="center"/>
          </w:tcPr>
          <w:p w14:paraId="3D1957E7" w14:textId="449168C5" w:rsidR="00F5267D" w:rsidRDefault="00F5267D" w:rsidP="00F5267D">
            <w:pPr>
              <w:rPr>
                <w:rFonts w:ascii="Arial" w:hAnsi="Arial" w:cs="Arial"/>
              </w:rPr>
            </w:pPr>
            <w:r>
              <w:rPr>
                <w:color w:val="000000"/>
              </w:rPr>
              <w:t>Mitigate</w:t>
            </w:r>
          </w:p>
        </w:tc>
        <w:tc>
          <w:tcPr>
            <w:tcW w:w="1467" w:type="dxa"/>
            <w:vAlign w:val="center"/>
          </w:tcPr>
          <w:p w14:paraId="104E1096" w14:textId="196D26BC" w:rsidR="00F5267D" w:rsidRDefault="00F5267D" w:rsidP="00F5267D">
            <w:pPr>
              <w:rPr>
                <w:rFonts w:ascii="Arial" w:hAnsi="Arial" w:cs="Arial"/>
              </w:rPr>
            </w:pPr>
            <w:r>
              <w:rPr>
                <w:color w:val="000000"/>
              </w:rPr>
              <w:t>Plan to possessions process; Flexible sequencing; Prefabrication</w:t>
            </w:r>
          </w:p>
        </w:tc>
        <w:tc>
          <w:tcPr>
            <w:tcW w:w="1391" w:type="dxa"/>
            <w:vAlign w:val="center"/>
          </w:tcPr>
          <w:p w14:paraId="1DDF11E7" w14:textId="0B73B39F" w:rsidR="00F5267D" w:rsidRDefault="00F5267D" w:rsidP="00F5267D">
            <w:pPr>
              <w:rPr>
                <w:rFonts w:ascii="Arial" w:hAnsi="Arial" w:cs="Arial"/>
              </w:rPr>
            </w:pPr>
            <w:r>
              <w:rPr>
                <w:color w:val="000000"/>
              </w:rPr>
              <w:t>Smaller install windows; 10% schedule buffer</w:t>
            </w:r>
          </w:p>
        </w:tc>
        <w:tc>
          <w:tcPr>
            <w:tcW w:w="1309" w:type="dxa"/>
            <w:vAlign w:val="center"/>
          </w:tcPr>
          <w:p w14:paraId="11BE825E" w14:textId="70BE8C83" w:rsidR="00F5267D" w:rsidRDefault="00F5267D" w:rsidP="00F5267D">
            <w:pPr>
              <w:rPr>
                <w:rFonts w:ascii="Arial" w:hAnsi="Arial" w:cs="Arial"/>
              </w:rPr>
            </w:pPr>
            <w:r>
              <w:rPr>
                <w:color w:val="000000"/>
              </w:rPr>
              <w:t>Sydney Trains – Rail Operations Centre</w:t>
            </w:r>
          </w:p>
        </w:tc>
        <w:tc>
          <w:tcPr>
            <w:tcW w:w="1391" w:type="dxa"/>
            <w:vAlign w:val="center"/>
          </w:tcPr>
          <w:p w14:paraId="549C1382" w14:textId="59216ECE" w:rsidR="00F5267D" w:rsidRDefault="00F5267D" w:rsidP="00F5267D">
            <w:pPr>
              <w:rPr>
                <w:rFonts w:ascii="Arial" w:hAnsi="Arial" w:cs="Arial"/>
              </w:rPr>
            </w:pPr>
            <w:r>
              <w:rPr>
                <w:color w:val="000000"/>
              </w:rPr>
              <w:t>$102.70</w:t>
            </w:r>
          </w:p>
        </w:tc>
      </w:tr>
      <w:tr w:rsidR="00F5267D" w14:paraId="302E5F18" w14:textId="77777777">
        <w:tc>
          <w:tcPr>
            <w:tcW w:w="1089" w:type="dxa"/>
            <w:vAlign w:val="bottom"/>
          </w:tcPr>
          <w:p w14:paraId="1820B8B7" w14:textId="6E2DAFD0" w:rsidR="00F5267D" w:rsidRDefault="00F5267D" w:rsidP="00F5267D">
            <w:pPr>
              <w:rPr>
                <w:rFonts w:ascii="Arial" w:hAnsi="Arial" w:cs="Arial"/>
              </w:rPr>
            </w:pPr>
            <w:r>
              <w:rPr>
                <w:rFonts w:ascii="Arial" w:hAnsi="Arial" w:cs="Arial"/>
                <w:color w:val="000000"/>
                <w:sz w:val="22"/>
                <w:szCs w:val="22"/>
              </w:rPr>
              <w:t>1.3.3; 1.6.2; 1.6.3; 1.7.2; 1.9.3</w:t>
            </w:r>
          </w:p>
        </w:tc>
        <w:tc>
          <w:tcPr>
            <w:tcW w:w="1246" w:type="dxa"/>
            <w:vAlign w:val="center"/>
          </w:tcPr>
          <w:p w14:paraId="3A5B158E" w14:textId="35745600" w:rsidR="00F5267D" w:rsidRDefault="00F5267D" w:rsidP="00F5267D">
            <w:pPr>
              <w:rPr>
                <w:rFonts w:ascii="Arial" w:hAnsi="Arial" w:cs="Arial"/>
              </w:rPr>
            </w:pPr>
            <w:r>
              <w:rPr>
                <w:color w:val="000000"/>
              </w:rPr>
              <w:t>S3</w:t>
            </w:r>
          </w:p>
        </w:tc>
        <w:tc>
          <w:tcPr>
            <w:tcW w:w="1548" w:type="dxa"/>
            <w:vAlign w:val="center"/>
          </w:tcPr>
          <w:p w14:paraId="390BF5F2" w14:textId="74AA5734" w:rsidR="00F5267D" w:rsidRDefault="00F5267D" w:rsidP="00F5267D">
            <w:pPr>
              <w:rPr>
                <w:color w:val="000000"/>
              </w:rPr>
            </w:pPr>
            <w:r>
              <w:rPr>
                <w:color w:val="000000"/>
              </w:rPr>
              <w:t>Schedule</w:t>
            </w:r>
          </w:p>
        </w:tc>
        <w:tc>
          <w:tcPr>
            <w:tcW w:w="2171" w:type="dxa"/>
            <w:vAlign w:val="center"/>
          </w:tcPr>
          <w:p w14:paraId="5356B097" w14:textId="4B1409E7" w:rsidR="00F5267D" w:rsidRDefault="00F5267D" w:rsidP="00F5267D">
            <w:pPr>
              <w:rPr>
                <w:rFonts w:ascii="Arial" w:hAnsi="Arial" w:cs="Arial"/>
              </w:rPr>
            </w:pPr>
            <w:r>
              <w:rPr>
                <w:color w:val="000000"/>
              </w:rPr>
              <w:t>Procurement lead times slip due to supply chain</w:t>
            </w:r>
          </w:p>
        </w:tc>
        <w:tc>
          <w:tcPr>
            <w:tcW w:w="1119" w:type="dxa"/>
            <w:vAlign w:val="center"/>
          </w:tcPr>
          <w:p w14:paraId="3FC1800D" w14:textId="5ACCBCD5" w:rsidR="00F5267D" w:rsidRDefault="00F5267D" w:rsidP="00F5267D">
            <w:pPr>
              <w:rPr>
                <w:rFonts w:ascii="Arial" w:hAnsi="Arial" w:cs="Arial"/>
              </w:rPr>
            </w:pPr>
            <w:r>
              <w:rPr>
                <w:color w:val="000000"/>
              </w:rPr>
              <w:t>16</w:t>
            </w:r>
          </w:p>
        </w:tc>
        <w:tc>
          <w:tcPr>
            <w:tcW w:w="1217" w:type="dxa"/>
            <w:vAlign w:val="center"/>
          </w:tcPr>
          <w:p w14:paraId="7D5A3B7A" w14:textId="7B751004" w:rsidR="00F5267D" w:rsidRDefault="00F5267D" w:rsidP="00F5267D">
            <w:pPr>
              <w:rPr>
                <w:rFonts w:ascii="Arial" w:hAnsi="Arial" w:cs="Arial"/>
              </w:rPr>
            </w:pPr>
            <w:r>
              <w:rPr>
                <w:color w:val="000000"/>
              </w:rPr>
              <w:t>Mitigate</w:t>
            </w:r>
          </w:p>
        </w:tc>
        <w:tc>
          <w:tcPr>
            <w:tcW w:w="1467" w:type="dxa"/>
            <w:vAlign w:val="center"/>
          </w:tcPr>
          <w:p w14:paraId="09A89F79" w14:textId="1231DF1C" w:rsidR="00F5267D" w:rsidRDefault="00F5267D" w:rsidP="00F5267D">
            <w:pPr>
              <w:rPr>
                <w:rFonts w:ascii="Arial" w:hAnsi="Arial" w:cs="Arial"/>
              </w:rPr>
            </w:pPr>
            <w:r>
              <w:rPr>
                <w:color w:val="000000"/>
              </w:rPr>
              <w:t>Early POs; multi-vendor options; Framework stock</w:t>
            </w:r>
          </w:p>
        </w:tc>
        <w:tc>
          <w:tcPr>
            <w:tcW w:w="1391" w:type="dxa"/>
            <w:vAlign w:val="center"/>
          </w:tcPr>
          <w:p w14:paraId="24FAAADE" w14:textId="716D734E" w:rsidR="00F5267D" w:rsidRDefault="00F5267D" w:rsidP="00F5267D">
            <w:pPr>
              <w:rPr>
                <w:rFonts w:ascii="Arial" w:hAnsi="Arial" w:cs="Arial"/>
              </w:rPr>
            </w:pPr>
            <w:r>
              <w:rPr>
                <w:color w:val="000000"/>
              </w:rPr>
              <w:t>Expedite budget; pre-qualified alternates</w:t>
            </w:r>
          </w:p>
        </w:tc>
        <w:tc>
          <w:tcPr>
            <w:tcW w:w="1309" w:type="dxa"/>
            <w:vAlign w:val="center"/>
          </w:tcPr>
          <w:p w14:paraId="3F79CC2F" w14:textId="514D4E73" w:rsidR="00F5267D" w:rsidRDefault="00F5267D" w:rsidP="00F5267D">
            <w:pPr>
              <w:rPr>
                <w:rFonts w:ascii="Arial" w:hAnsi="Arial" w:cs="Arial"/>
              </w:rPr>
            </w:pPr>
            <w:r>
              <w:rPr>
                <w:color w:val="000000"/>
              </w:rPr>
              <w:t>Hardware supplier</w:t>
            </w:r>
          </w:p>
        </w:tc>
        <w:tc>
          <w:tcPr>
            <w:tcW w:w="1391" w:type="dxa"/>
            <w:vAlign w:val="center"/>
          </w:tcPr>
          <w:p w14:paraId="3E9AF021" w14:textId="1DC76F84" w:rsidR="00F5267D" w:rsidRDefault="00F5267D" w:rsidP="00F5267D">
            <w:pPr>
              <w:rPr>
                <w:rFonts w:ascii="Arial" w:hAnsi="Arial" w:cs="Arial"/>
              </w:rPr>
            </w:pPr>
            <w:r>
              <w:rPr>
                <w:color w:val="000000"/>
              </w:rPr>
              <w:t>$5,024.84</w:t>
            </w:r>
          </w:p>
        </w:tc>
      </w:tr>
      <w:tr w:rsidR="00F5267D" w14:paraId="4E2BE2F4" w14:textId="77777777">
        <w:tc>
          <w:tcPr>
            <w:tcW w:w="1089" w:type="dxa"/>
            <w:vAlign w:val="bottom"/>
          </w:tcPr>
          <w:p w14:paraId="7E02E2BF" w14:textId="53F16AA9" w:rsidR="00F5267D" w:rsidRDefault="00F5267D" w:rsidP="00F5267D">
            <w:pPr>
              <w:rPr>
                <w:rFonts w:ascii="Arial" w:hAnsi="Arial" w:cs="Arial"/>
              </w:rPr>
            </w:pPr>
            <w:r>
              <w:rPr>
                <w:rFonts w:ascii="Arial" w:hAnsi="Arial" w:cs="Arial"/>
                <w:color w:val="000000"/>
                <w:sz w:val="22"/>
                <w:szCs w:val="22"/>
              </w:rPr>
              <w:t>1.6.4; 1.6.7; 1.10.4; 1.7.3; 1.3.5</w:t>
            </w:r>
          </w:p>
        </w:tc>
        <w:tc>
          <w:tcPr>
            <w:tcW w:w="1246" w:type="dxa"/>
            <w:vAlign w:val="center"/>
          </w:tcPr>
          <w:p w14:paraId="4FC1C115" w14:textId="390B343E" w:rsidR="00F5267D" w:rsidRDefault="00F5267D" w:rsidP="00F5267D">
            <w:pPr>
              <w:rPr>
                <w:rFonts w:ascii="Arial" w:hAnsi="Arial" w:cs="Arial"/>
              </w:rPr>
            </w:pPr>
            <w:r>
              <w:rPr>
                <w:color w:val="000000"/>
              </w:rPr>
              <w:t>T1</w:t>
            </w:r>
          </w:p>
        </w:tc>
        <w:tc>
          <w:tcPr>
            <w:tcW w:w="1548" w:type="dxa"/>
            <w:vAlign w:val="center"/>
          </w:tcPr>
          <w:p w14:paraId="4F74F667" w14:textId="7712BE8C" w:rsidR="00F5267D" w:rsidRDefault="00F5267D" w:rsidP="00F5267D">
            <w:pPr>
              <w:rPr>
                <w:color w:val="000000"/>
              </w:rPr>
            </w:pPr>
            <w:r>
              <w:rPr>
                <w:color w:val="000000"/>
              </w:rPr>
              <w:t>Technical</w:t>
            </w:r>
          </w:p>
        </w:tc>
        <w:tc>
          <w:tcPr>
            <w:tcW w:w="2171" w:type="dxa"/>
            <w:vAlign w:val="center"/>
          </w:tcPr>
          <w:p w14:paraId="57191AAB" w14:textId="7DE0103A" w:rsidR="00F5267D" w:rsidRDefault="00F5267D" w:rsidP="00F5267D">
            <w:pPr>
              <w:rPr>
                <w:rFonts w:ascii="Arial" w:hAnsi="Arial" w:cs="Arial"/>
              </w:rPr>
            </w:pPr>
            <w:r>
              <w:rPr>
                <w:color w:val="000000"/>
              </w:rPr>
              <w:t>Sensor occlusion causes blind spots/degraded counts</w:t>
            </w:r>
          </w:p>
        </w:tc>
        <w:tc>
          <w:tcPr>
            <w:tcW w:w="1119" w:type="dxa"/>
            <w:vAlign w:val="center"/>
          </w:tcPr>
          <w:p w14:paraId="7920FC5E" w14:textId="17DB7BE1" w:rsidR="00F5267D" w:rsidRDefault="00F5267D" w:rsidP="00F5267D">
            <w:pPr>
              <w:rPr>
                <w:rFonts w:ascii="Arial" w:hAnsi="Arial" w:cs="Arial"/>
              </w:rPr>
            </w:pPr>
            <w:r>
              <w:rPr>
                <w:color w:val="000000"/>
              </w:rPr>
              <w:t>16</w:t>
            </w:r>
          </w:p>
        </w:tc>
        <w:tc>
          <w:tcPr>
            <w:tcW w:w="1217" w:type="dxa"/>
            <w:vAlign w:val="center"/>
          </w:tcPr>
          <w:p w14:paraId="017E91B9" w14:textId="5A2C357D" w:rsidR="00F5267D" w:rsidRDefault="00F5267D" w:rsidP="00F5267D">
            <w:pPr>
              <w:rPr>
                <w:rFonts w:ascii="Arial" w:hAnsi="Arial" w:cs="Arial"/>
              </w:rPr>
            </w:pPr>
            <w:r>
              <w:rPr>
                <w:color w:val="000000"/>
              </w:rPr>
              <w:t>Mitigate</w:t>
            </w:r>
          </w:p>
        </w:tc>
        <w:tc>
          <w:tcPr>
            <w:tcW w:w="1467" w:type="dxa"/>
            <w:vAlign w:val="center"/>
          </w:tcPr>
          <w:p w14:paraId="6FA90526" w14:textId="6D0CD293" w:rsidR="00F5267D" w:rsidRDefault="00F5267D" w:rsidP="00F5267D">
            <w:pPr>
              <w:rPr>
                <w:rFonts w:ascii="Arial" w:hAnsi="Arial" w:cs="Arial"/>
              </w:rPr>
            </w:pPr>
            <w:r>
              <w:rPr>
                <w:color w:val="000000"/>
              </w:rPr>
              <w:t>Multi-angle LiDAR + thermal overlap; Tune models; Monitor thresholds</w:t>
            </w:r>
          </w:p>
        </w:tc>
        <w:tc>
          <w:tcPr>
            <w:tcW w:w="1391" w:type="dxa"/>
            <w:vAlign w:val="center"/>
          </w:tcPr>
          <w:p w14:paraId="423783AF" w14:textId="1FF74D43" w:rsidR="00F5267D" w:rsidRDefault="00F5267D" w:rsidP="00F5267D">
            <w:pPr>
              <w:rPr>
                <w:rFonts w:ascii="Arial" w:hAnsi="Arial" w:cs="Arial"/>
              </w:rPr>
            </w:pPr>
            <w:r>
              <w:rPr>
                <w:color w:val="000000"/>
              </w:rPr>
              <w:t>Design redundancy; 10% extra sensors; Scheduled retraining</w:t>
            </w:r>
          </w:p>
        </w:tc>
        <w:tc>
          <w:tcPr>
            <w:tcW w:w="1309" w:type="dxa"/>
            <w:vAlign w:val="center"/>
          </w:tcPr>
          <w:p w14:paraId="66C39FC5" w14:textId="6D5BC08E" w:rsidR="00F5267D" w:rsidRDefault="00F5267D" w:rsidP="00F5267D">
            <w:pPr>
              <w:rPr>
                <w:rFonts w:ascii="Arial" w:hAnsi="Arial" w:cs="Arial"/>
              </w:rPr>
            </w:pPr>
            <w:r>
              <w:rPr>
                <w:color w:val="000000"/>
              </w:rPr>
              <w:t>Hardware supplier</w:t>
            </w:r>
          </w:p>
        </w:tc>
        <w:tc>
          <w:tcPr>
            <w:tcW w:w="1391" w:type="dxa"/>
            <w:vAlign w:val="center"/>
          </w:tcPr>
          <w:p w14:paraId="79D5488A" w14:textId="73F6F0C8" w:rsidR="00F5267D" w:rsidRDefault="00F5267D" w:rsidP="00F5267D">
            <w:pPr>
              <w:rPr>
                <w:rFonts w:ascii="Arial" w:hAnsi="Arial" w:cs="Arial"/>
              </w:rPr>
            </w:pPr>
            <w:r>
              <w:rPr>
                <w:color w:val="000000"/>
              </w:rPr>
              <w:t>$3,647.16</w:t>
            </w:r>
          </w:p>
        </w:tc>
      </w:tr>
      <w:tr w:rsidR="00F5267D" w14:paraId="2F3F4BFE" w14:textId="77777777">
        <w:tc>
          <w:tcPr>
            <w:tcW w:w="1089" w:type="dxa"/>
            <w:vAlign w:val="bottom"/>
          </w:tcPr>
          <w:p w14:paraId="04AE7EB7" w14:textId="5EE02667" w:rsidR="00F5267D" w:rsidRDefault="00F5267D" w:rsidP="00F5267D">
            <w:pPr>
              <w:rPr>
                <w:rFonts w:ascii="Arial" w:hAnsi="Arial" w:cs="Arial"/>
              </w:rPr>
            </w:pPr>
            <w:r>
              <w:rPr>
                <w:rFonts w:ascii="Arial" w:hAnsi="Arial" w:cs="Arial"/>
                <w:color w:val="000000"/>
                <w:sz w:val="22"/>
                <w:szCs w:val="22"/>
              </w:rPr>
              <w:t>1.4.1; 1.4.2; 1.4.3; 1.4.4; 1.4.5; 1.4.6; 1.4.7</w:t>
            </w:r>
          </w:p>
        </w:tc>
        <w:tc>
          <w:tcPr>
            <w:tcW w:w="1246" w:type="dxa"/>
            <w:vAlign w:val="center"/>
          </w:tcPr>
          <w:p w14:paraId="353FDE51" w14:textId="46CED01E" w:rsidR="00F5267D" w:rsidRDefault="00F5267D" w:rsidP="00F5267D">
            <w:pPr>
              <w:rPr>
                <w:rFonts w:ascii="Arial" w:hAnsi="Arial" w:cs="Arial"/>
              </w:rPr>
            </w:pPr>
            <w:r>
              <w:rPr>
                <w:color w:val="000000"/>
              </w:rPr>
              <w:t>T8</w:t>
            </w:r>
          </w:p>
        </w:tc>
        <w:tc>
          <w:tcPr>
            <w:tcW w:w="1548" w:type="dxa"/>
            <w:vAlign w:val="center"/>
          </w:tcPr>
          <w:p w14:paraId="0B74D73B" w14:textId="61705BE5" w:rsidR="00F5267D" w:rsidRDefault="00F5267D" w:rsidP="00F5267D">
            <w:pPr>
              <w:rPr>
                <w:color w:val="000000"/>
              </w:rPr>
            </w:pPr>
            <w:r>
              <w:rPr>
                <w:color w:val="000000"/>
              </w:rPr>
              <w:t>Technical</w:t>
            </w:r>
          </w:p>
        </w:tc>
        <w:tc>
          <w:tcPr>
            <w:tcW w:w="2171" w:type="dxa"/>
            <w:vAlign w:val="center"/>
          </w:tcPr>
          <w:p w14:paraId="6E4086DD" w14:textId="0712E42C" w:rsidR="00F5267D" w:rsidRDefault="00F5267D" w:rsidP="00F5267D">
            <w:pPr>
              <w:rPr>
                <w:rFonts w:ascii="Arial" w:hAnsi="Arial" w:cs="Arial"/>
              </w:rPr>
            </w:pPr>
            <w:r>
              <w:rPr>
                <w:color w:val="000000"/>
              </w:rPr>
              <w:t>Cybersecurity vulnerabilities</w:t>
            </w:r>
          </w:p>
        </w:tc>
        <w:tc>
          <w:tcPr>
            <w:tcW w:w="1119" w:type="dxa"/>
            <w:vAlign w:val="center"/>
          </w:tcPr>
          <w:p w14:paraId="3C82CA64" w14:textId="7AC81438" w:rsidR="00F5267D" w:rsidRDefault="00F5267D" w:rsidP="00F5267D">
            <w:pPr>
              <w:rPr>
                <w:rFonts w:ascii="Arial" w:hAnsi="Arial" w:cs="Arial"/>
              </w:rPr>
            </w:pPr>
            <w:r>
              <w:rPr>
                <w:color w:val="000000"/>
              </w:rPr>
              <w:t>15</w:t>
            </w:r>
          </w:p>
        </w:tc>
        <w:tc>
          <w:tcPr>
            <w:tcW w:w="1217" w:type="dxa"/>
            <w:vAlign w:val="center"/>
          </w:tcPr>
          <w:p w14:paraId="009B2CC8" w14:textId="68BC96F0" w:rsidR="00F5267D" w:rsidRDefault="00F5267D" w:rsidP="00F5267D">
            <w:pPr>
              <w:rPr>
                <w:rFonts w:ascii="Arial" w:hAnsi="Arial" w:cs="Arial"/>
              </w:rPr>
            </w:pPr>
            <w:r>
              <w:rPr>
                <w:color w:val="000000"/>
              </w:rPr>
              <w:t>Mitigate</w:t>
            </w:r>
          </w:p>
        </w:tc>
        <w:tc>
          <w:tcPr>
            <w:tcW w:w="1467" w:type="dxa"/>
            <w:vAlign w:val="center"/>
          </w:tcPr>
          <w:p w14:paraId="5C11AEF3" w14:textId="25F752ED" w:rsidR="00F5267D" w:rsidRDefault="00F5267D" w:rsidP="00F5267D">
            <w:pPr>
              <w:rPr>
                <w:rFonts w:ascii="Arial" w:hAnsi="Arial" w:cs="Arial"/>
              </w:rPr>
            </w:pPr>
            <w:r>
              <w:rPr>
                <w:color w:val="000000"/>
              </w:rPr>
              <w:t>Align with NSW cyber policy; MFA; Hardening</w:t>
            </w:r>
          </w:p>
        </w:tc>
        <w:tc>
          <w:tcPr>
            <w:tcW w:w="1391" w:type="dxa"/>
            <w:vAlign w:val="center"/>
          </w:tcPr>
          <w:p w14:paraId="2D718642" w14:textId="1C350A7E" w:rsidR="00F5267D" w:rsidRDefault="00F5267D" w:rsidP="00F5267D">
            <w:pPr>
              <w:rPr>
                <w:rFonts w:ascii="Arial" w:hAnsi="Arial" w:cs="Arial"/>
              </w:rPr>
            </w:pPr>
            <w:r>
              <w:rPr>
                <w:color w:val="000000"/>
              </w:rPr>
              <w:t>Annual pen test; SOC monitoring; Isolation runbook</w:t>
            </w:r>
          </w:p>
        </w:tc>
        <w:tc>
          <w:tcPr>
            <w:tcW w:w="1309" w:type="dxa"/>
            <w:vAlign w:val="center"/>
          </w:tcPr>
          <w:p w14:paraId="77385915" w14:textId="39E046AF" w:rsidR="00F5267D" w:rsidRDefault="00F5267D" w:rsidP="00F5267D">
            <w:pPr>
              <w:rPr>
                <w:rFonts w:ascii="Arial" w:hAnsi="Arial" w:cs="Arial"/>
              </w:rPr>
            </w:pPr>
            <w:r>
              <w:rPr>
                <w:color w:val="000000"/>
              </w:rPr>
              <w:t>Digital NSW – Cyber Security NSW</w:t>
            </w:r>
          </w:p>
        </w:tc>
        <w:tc>
          <w:tcPr>
            <w:tcW w:w="1391" w:type="dxa"/>
            <w:vAlign w:val="center"/>
          </w:tcPr>
          <w:p w14:paraId="47BE62EE" w14:textId="6C048947" w:rsidR="00F5267D" w:rsidRDefault="00F5267D" w:rsidP="00F5267D">
            <w:pPr>
              <w:rPr>
                <w:rFonts w:ascii="Arial" w:hAnsi="Arial" w:cs="Arial"/>
              </w:rPr>
            </w:pPr>
            <w:r>
              <w:rPr>
                <w:color w:val="000000"/>
              </w:rPr>
              <w:t>$234.43</w:t>
            </w:r>
          </w:p>
        </w:tc>
      </w:tr>
      <w:tr w:rsidR="00F5267D" w14:paraId="0814274B" w14:textId="77777777">
        <w:tc>
          <w:tcPr>
            <w:tcW w:w="1089" w:type="dxa"/>
            <w:vAlign w:val="bottom"/>
          </w:tcPr>
          <w:p w14:paraId="2A531914" w14:textId="7F2763A4" w:rsidR="00F5267D" w:rsidRDefault="00F5267D" w:rsidP="00F5267D">
            <w:pPr>
              <w:rPr>
                <w:rFonts w:ascii="Arial" w:hAnsi="Arial" w:cs="Arial"/>
              </w:rPr>
            </w:pPr>
            <w:r>
              <w:rPr>
                <w:rFonts w:ascii="Arial" w:hAnsi="Arial" w:cs="Arial"/>
                <w:color w:val="000000"/>
                <w:sz w:val="22"/>
                <w:szCs w:val="22"/>
              </w:rPr>
              <w:t>1.2.1; 1.5.1; 1.1.3</w:t>
            </w:r>
          </w:p>
        </w:tc>
        <w:tc>
          <w:tcPr>
            <w:tcW w:w="1246" w:type="dxa"/>
            <w:vAlign w:val="center"/>
          </w:tcPr>
          <w:p w14:paraId="50F5EAE2" w14:textId="53E0D9B2" w:rsidR="00F5267D" w:rsidRDefault="00F5267D" w:rsidP="00F5267D">
            <w:pPr>
              <w:rPr>
                <w:rFonts w:ascii="Arial" w:hAnsi="Arial" w:cs="Arial"/>
              </w:rPr>
            </w:pPr>
            <w:r>
              <w:rPr>
                <w:color w:val="000000"/>
              </w:rPr>
              <w:t>C1</w:t>
            </w:r>
          </w:p>
        </w:tc>
        <w:tc>
          <w:tcPr>
            <w:tcW w:w="1548" w:type="dxa"/>
            <w:vAlign w:val="center"/>
          </w:tcPr>
          <w:p w14:paraId="7024B291" w14:textId="441FFB17" w:rsidR="00F5267D" w:rsidRDefault="00F5267D" w:rsidP="00F5267D">
            <w:pPr>
              <w:rPr>
                <w:color w:val="000000"/>
              </w:rPr>
            </w:pPr>
            <w:r>
              <w:rPr>
                <w:color w:val="000000"/>
              </w:rPr>
              <w:t>Cost</w:t>
            </w:r>
          </w:p>
        </w:tc>
        <w:tc>
          <w:tcPr>
            <w:tcW w:w="2171" w:type="dxa"/>
            <w:vAlign w:val="center"/>
          </w:tcPr>
          <w:p w14:paraId="0540B90C" w14:textId="740C57D4" w:rsidR="00F5267D" w:rsidRDefault="00F5267D" w:rsidP="00F5267D">
            <w:pPr>
              <w:rPr>
                <w:rFonts w:ascii="Arial" w:hAnsi="Arial" w:cs="Arial"/>
              </w:rPr>
            </w:pPr>
            <w:r>
              <w:rPr>
                <w:color w:val="000000"/>
              </w:rPr>
              <w:t>Hardware cost increases (GPU/camera/LiDAR, FX)</w:t>
            </w:r>
          </w:p>
        </w:tc>
        <w:tc>
          <w:tcPr>
            <w:tcW w:w="1119" w:type="dxa"/>
            <w:vAlign w:val="center"/>
          </w:tcPr>
          <w:p w14:paraId="1F07A5C7" w14:textId="18925BE0" w:rsidR="00F5267D" w:rsidRDefault="00F5267D" w:rsidP="00F5267D">
            <w:pPr>
              <w:rPr>
                <w:rFonts w:ascii="Arial" w:hAnsi="Arial" w:cs="Arial"/>
              </w:rPr>
            </w:pPr>
            <w:r>
              <w:rPr>
                <w:color w:val="000000"/>
              </w:rPr>
              <w:t>12</w:t>
            </w:r>
          </w:p>
        </w:tc>
        <w:tc>
          <w:tcPr>
            <w:tcW w:w="1217" w:type="dxa"/>
            <w:vAlign w:val="center"/>
          </w:tcPr>
          <w:p w14:paraId="036F816A" w14:textId="41DB5D97" w:rsidR="00F5267D" w:rsidRDefault="00F5267D" w:rsidP="00F5267D">
            <w:pPr>
              <w:rPr>
                <w:rFonts w:ascii="Arial" w:hAnsi="Arial" w:cs="Arial"/>
              </w:rPr>
            </w:pPr>
            <w:r>
              <w:rPr>
                <w:color w:val="000000"/>
              </w:rPr>
              <w:t>Transfer</w:t>
            </w:r>
          </w:p>
        </w:tc>
        <w:tc>
          <w:tcPr>
            <w:tcW w:w="1467" w:type="dxa"/>
            <w:vAlign w:val="center"/>
          </w:tcPr>
          <w:p w14:paraId="67C462DF" w14:textId="4DA91FCA" w:rsidR="00F5267D" w:rsidRDefault="00F5267D" w:rsidP="00F5267D">
            <w:pPr>
              <w:rPr>
                <w:rFonts w:ascii="Arial" w:hAnsi="Arial" w:cs="Arial"/>
              </w:rPr>
            </w:pPr>
            <w:r>
              <w:rPr>
                <w:color w:val="000000"/>
              </w:rPr>
              <w:t>FX hedging; Price locks; pre-approved alternates</w:t>
            </w:r>
          </w:p>
        </w:tc>
        <w:tc>
          <w:tcPr>
            <w:tcW w:w="1391" w:type="dxa"/>
            <w:vAlign w:val="center"/>
          </w:tcPr>
          <w:p w14:paraId="7411FB05" w14:textId="49591AD3" w:rsidR="00F5267D" w:rsidRDefault="00F5267D" w:rsidP="00F5267D">
            <w:pPr>
              <w:rPr>
                <w:rFonts w:ascii="Arial" w:hAnsi="Arial" w:cs="Arial"/>
              </w:rPr>
            </w:pPr>
            <w:r>
              <w:rPr>
                <w:color w:val="000000"/>
              </w:rPr>
              <w:t>hardware contingency</w:t>
            </w:r>
          </w:p>
        </w:tc>
        <w:tc>
          <w:tcPr>
            <w:tcW w:w="1309" w:type="dxa"/>
            <w:vAlign w:val="center"/>
          </w:tcPr>
          <w:p w14:paraId="70D7F23D" w14:textId="7A66E937" w:rsidR="00F5267D" w:rsidRDefault="00F5267D" w:rsidP="00F5267D">
            <w:pPr>
              <w:rPr>
                <w:rFonts w:ascii="Arial" w:hAnsi="Arial" w:cs="Arial"/>
              </w:rPr>
            </w:pPr>
            <w:r>
              <w:rPr>
                <w:color w:val="000000"/>
              </w:rPr>
              <w:t>Design &amp; Integration Vendors</w:t>
            </w:r>
          </w:p>
        </w:tc>
        <w:tc>
          <w:tcPr>
            <w:tcW w:w="1391" w:type="dxa"/>
            <w:vAlign w:val="center"/>
          </w:tcPr>
          <w:p w14:paraId="2774FEEE" w14:textId="590DD7A5" w:rsidR="00F5267D" w:rsidRDefault="00F5267D" w:rsidP="00F5267D">
            <w:pPr>
              <w:rPr>
                <w:rFonts w:ascii="Arial" w:hAnsi="Arial" w:cs="Arial"/>
              </w:rPr>
            </w:pPr>
            <w:r>
              <w:rPr>
                <w:color w:val="000000"/>
              </w:rPr>
              <w:t>$12,562.10</w:t>
            </w:r>
          </w:p>
        </w:tc>
      </w:tr>
      <w:tr w:rsidR="00F5267D" w14:paraId="1A3E6E4C" w14:textId="77777777">
        <w:tc>
          <w:tcPr>
            <w:tcW w:w="1089" w:type="dxa"/>
            <w:vAlign w:val="bottom"/>
          </w:tcPr>
          <w:p w14:paraId="08340B8B" w14:textId="50624687" w:rsidR="00F5267D" w:rsidRDefault="00F5267D" w:rsidP="00F5267D">
            <w:pPr>
              <w:rPr>
                <w:rFonts w:ascii="Arial" w:hAnsi="Arial" w:cs="Arial"/>
              </w:rPr>
            </w:pPr>
            <w:r>
              <w:rPr>
                <w:rFonts w:ascii="Arial" w:hAnsi="Arial" w:cs="Arial"/>
                <w:color w:val="000000"/>
                <w:sz w:val="22"/>
                <w:szCs w:val="22"/>
              </w:rPr>
              <w:t>1.3.1; 1.3.2; 1.3.3; 1.3.4; 1.3.5; 1.1.1; 1.10.4</w:t>
            </w:r>
          </w:p>
        </w:tc>
        <w:tc>
          <w:tcPr>
            <w:tcW w:w="1246" w:type="dxa"/>
            <w:vAlign w:val="center"/>
          </w:tcPr>
          <w:p w14:paraId="4FAB75D0" w14:textId="172DCC7D" w:rsidR="00F5267D" w:rsidRDefault="00F5267D" w:rsidP="00F5267D">
            <w:pPr>
              <w:rPr>
                <w:rFonts w:ascii="Arial" w:hAnsi="Arial" w:cs="Arial"/>
              </w:rPr>
            </w:pPr>
            <w:r>
              <w:rPr>
                <w:color w:val="000000"/>
              </w:rPr>
              <w:t>C4</w:t>
            </w:r>
          </w:p>
        </w:tc>
        <w:tc>
          <w:tcPr>
            <w:tcW w:w="1548" w:type="dxa"/>
            <w:vAlign w:val="center"/>
          </w:tcPr>
          <w:p w14:paraId="05F62514" w14:textId="0B6B23B1" w:rsidR="00F5267D" w:rsidRDefault="00F5267D" w:rsidP="00F5267D">
            <w:pPr>
              <w:rPr>
                <w:color w:val="000000"/>
              </w:rPr>
            </w:pPr>
            <w:r>
              <w:rPr>
                <w:color w:val="000000"/>
              </w:rPr>
              <w:t>Cost</w:t>
            </w:r>
          </w:p>
        </w:tc>
        <w:tc>
          <w:tcPr>
            <w:tcW w:w="2171" w:type="dxa"/>
            <w:vAlign w:val="center"/>
          </w:tcPr>
          <w:p w14:paraId="7FD38DBE" w14:textId="530A8E2F" w:rsidR="00F5267D" w:rsidRDefault="00F5267D" w:rsidP="00F5267D">
            <w:pPr>
              <w:rPr>
                <w:rFonts w:ascii="Arial" w:hAnsi="Arial" w:cs="Arial"/>
              </w:rPr>
            </w:pPr>
            <w:r>
              <w:rPr>
                <w:color w:val="000000"/>
              </w:rPr>
              <w:t>Possession over-runs cause extra fees</w:t>
            </w:r>
          </w:p>
        </w:tc>
        <w:tc>
          <w:tcPr>
            <w:tcW w:w="1119" w:type="dxa"/>
            <w:vAlign w:val="center"/>
          </w:tcPr>
          <w:p w14:paraId="71F1A26A" w14:textId="56FD8973" w:rsidR="00F5267D" w:rsidRDefault="00F5267D" w:rsidP="00F5267D">
            <w:pPr>
              <w:rPr>
                <w:rFonts w:ascii="Arial" w:hAnsi="Arial" w:cs="Arial"/>
              </w:rPr>
            </w:pPr>
            <w:r>
              <w:rPr>
                <w:color w:val="000000"/>
              </w:rPr>
              <w:t>12</w:t>
            </w:r>
          </w:p>
        </w:tc>
        <w:tc>
          <w:tcPr>
            <w:tcW w:w="1217" w:type="dxa"/>
            <w:vAlign w:val="center"/>
          </w:tcPr>
          <w:p w14:paraId="5DF0A807" w14:textId="578EDB97" w:rsidR="00F5267D" w:rsidRDefault="00F5267D" w:rsidP="00F5267D">
            <w:pPr>
              <w:rPr>
                <w:rFonts w:ascii="Arial" w:hAnsi="Arial" w:cs="Arial"/>
              </w:rPr>
            </w:pPr>
            <w:r>
              <w:rPr>
                <w:color w:val="000000"/>
              </w:rPr>
              <w:t>Mitigate</w:t>
            </w:r>
          </w:p>
        </w:tc>
        <w:tc>
          <w:tcPr>
            <w:tcW w:w="1467" w:type="dxa"/>
            <w:vAlign w:val="center"/>
          </w:tcPr>
          <w:p w14:paraId="746B078E" w14:textId="1E8B0F64" w:rsidR="00F5267D" w:rsidRDefault="00F5267D" w:rsidP="00F5267D">
            <w:pPr>
              <w:rPr>
                <w:rFonts w:ascii="Arial" w:hAnsi="Arial" w:cs="Arial"/>
              </w:rPr>
            </w:pPr>
            <w:r>
              <w:rPr>
                <w:color w:val="000000"/>
              </w:rPr>
              <w:t>Tight method statements; Pre-staging; Go</w:t>
            </w:r>
          </w:p>
        </w:tc>
        <w:tc>
          <w:tcPr>
            <w:tcW w:w="1391" w:type="dxa"/>
            <w:vAlign w:val="center"/>
          </w:tcPr>
          <w:p w14:paraId="490DCBD2" w14:textId="57DA3982" w:rsidR="00F5267D" w:rsidRDefault="00F5267D" w:rsidP="00F5267D">
            <w:pPr>
              <w:rPr>
                <w:rFonts w:ascii="Arial" w:hAnsi="Arial" w:cs="Arial"/>
              </w:rPr>
            </w:pPr>
            <w:r>
              <w:rPr>
                <w:color w:val="000000"/>
              </w:rPr>
              <w:t>Contingency weekend shift allowance</w:t>
            </w:r>
          </w:p>
        </w:tc>
        <w:tc>
          <w:tcPr>
            <w:tcW w:w="1309" w:type="dxa"/>
            <w:vAlign w:val="center"/>
          </w:tcPr>
          <w:p w14:paraId="31510D15" w14:textId="69DD0352" w:rsidR="00F5267D" w:rsidRDefault="00F5267D" w:rsidP="00F5267D">
            <w:pPr>
              <w:rPr>
                <w:rFonts w:ascii="Arial" w:hAnsi="Arial" w:cs="Arial"/>
              </w:rPr>
            </w:pPr>
            <w:r>
              <w:rPr>
                <w:color w:val="000000"/>
              </w:rPr>
              <w:t>Design &amp; Integration Vendors</w:t>
            </w:r>
          </w:p>
        </w:tc>
        <w:tc>
          <w:tcPr>
            <w:tcW w:w="1391" w:type="dxa"/>
            <w:vAlign w:val="center"/>
          </w:tcPr>
          <w:p w14:paraId="0D6FB7A6" w14:textId="5ED54B7C" w:rsidR="00F5267D" w:rsidRDefault="00F5267D" w:rsidP="00F5267D">
            <w:pPr>
              <w:rPr>
                <w:rFonts w:ascii="Arial" w:hAnsi="Arial" w:cs="Arial"/>
              </w:rPr>
            </w:pPr>
            <w:r>
              <w:rPr>
                <w:color w:val="000000"/>
              </w:rPr>
              <w:t>$1,211.76</w:t>
            </w:r>
          </w:p>
        </w:tc>
      </w:tr>
      <w:tr w:rsidR="00F5267D" w14:paraId="4FC7CD9F" w14:textId="77777777">
        <w:tc>
          <w:tcPr>
            <w:tcW w:w="1089" w:type="dxa"/>
            <w:vAlign w:val="bottom"/>
          </w:tcPr>
          <w:p w14:paraId="681A23B6" w14:textId="43415270" w:rsidR="00F5267D" w:rsidRDefault="00F5267D" w:rsidP="00F5267D">
            <w:pPr>
              <w:rPr>
                <w:rFonts w:ascii="Arial" w:hAnsi="Arial" w:cs="Arial"/>
              </w:rPr>
            </w:pPr>
            <w:r>
              <w:rPr>
                <w:rFonts w:ascii="Arial" w:hAnsi="Arial" w:cs="Arial"/>
                <w:color w:val="000000"/>
                <w:sz w:val="22"/>
                <w:szCs w:val="22"/>
              </w:rPr>
              <w:t>1.1.6; 1.1.3; 1.3.1; 1.3.2; 1.3.3; 1.3.4; 1.3.5</w:t>
            </w:r>
          </w:p>
        </w:tc>
        <w:tc>
          <w:tcPr>
            <w:tcW w:w="1246" w:type="dxa"/>
            <w:vAlign w:val="center"/>
          </w:tcPr>
          <w:p w14:paraId="4DD8EF9B" w14:textId="068A83B0" w:rsidR="00F5267D" w:rsidRDefault="00F5267D" w:rsidP="00F5267D">
            <w:pPr>
              <w:rPr>
                <w:rFonts w:ascii="Arial" w:hAnsi="Arial" w:cs="Arial"/>
              </w:rPr>
            </w:pPr>
            <w:r>
              <w:rPr>
                <w:color w:val="000000"/>
              </w:rPr>
              <w:t>S2</w:t>
            </w:r>
          </w:p>
        </w:tc>
        <w:tc>
          <w:tcPr>
            <w:tcW w:w="1548" w:type="dxa"/>
            <w:vAlign w:val="center"/>
          </w:tcPr>
          <w:p w14:paraId="765B3F86" w14:textId="3D21DA5B" w:rsidR="00F5267D" w:rsidRDefault="00F5267D" w:rsidP="00F5267D">
            <w:pPr>
              <w:rPr>
                <w:color w:val="000000"/>
              </w:rPr>
            </w:pPr>
            <w:r>
              <w:rPr>
                <w:color w:val="000000"/>
              </w:rPr>
              <w:t>Schedule</w:t>
            </w:r>
          </w:p>
        </w:tc>
        <w:tc>
          <w:tcPr>
            <w:tcW w:w="2171" w:type="dxa"/>
            <w:vAlign w:val="center"/>
          </w:tcPr>
          <w:p w14:paraId="166CFC21" w14:textId="0AEAA65F" w:rsidR="00F5267D" w:rsidRDefault="00F5267D" w:rsidP="00F5267D">
            <w:pPr>
              <w:rPr>
                <w:rFonts w:ascii="Arial" w:hAnsi="Arial" w:cs="Arial"/>
              </w:rPr>
            </w:pPr>
            <w:r>
              <w:rPr>
                <w:color w:val="000000"/>
              </w:rPr>
              <w:t>Design approvals/waivers take longer</w:t>
            </w:r>
          </w:p>
        </w:tc>
        <w:tc>
          <w:tcPr>
            <w:tcW w:w="1119" w:type="dxa"/>
            <w:vAlign w:val="center"/>
          </w:tcPr>
          <w:p w14:paraId="6E114A43" w14:textId="66FD3D29" w:rsidR="00F5267D" w:rsidRDefault="00F5267D" w:rsidP="00F5267D">
            <w:pPr>
              <w:rPr>
                <w:rFonts w:ascii="Arial" w:hAnsi="Arial" w:cs="Arial"/>
              </w:rPr>
            </w:pPr>
            <w:r>
              <w:rPr>
                <w:color w:val="000000"/>
              </w:rPr>
              <w:t>12</w:t>
            </w:r>
          </w:p>
        </w:tc>
        <w:tc>
          <w:tcPr>
            <w:tcW w:w="1217" w:type="dxa"/>
            <w:vAlign w:val="center"/>
          </w:tcPr>
          <w:p w14:paraId="285AE919" w14:textId="1C204602" w:rsidR="00F5267D" w:rsidRDefault="00F5267D" w:rsidP="00F5267D">
            <w:pPr>
              <w:rPr>
                <w:rFonts w:ascii="Arial" w:hAnsi="Arial" w:cs="Arial"/>
              </w:rPr>
            </w:pPr>
            <w:r>
              <w:rPr>
                <w:color w:val="000000"/>
              </w:rPr>
              <w:t>Mitigate</w:t>
            </w:r>
          </w:p>
        </w:tc>
        <w:tc>
          <w:tcPr>
            <w:tcW w:w="1467" w:type="dxa"/>
            <w:vAlign w:val="center"/>
          </w:tcPr>
          <w:p w14:paraId="42AD2831" w14:textId="1D2A74B9" w:rsidR="00F5267D" w:rsidRDefault="00F5267D" w:rsidP="00F5267D">
            <w:pPr>
              <w:rPr>
                <w:rFonts w:ascii="Arial" w:hAnsi="Arial" w:cs="Arial"/>
              </w:rPr>
            </w:pPr>
            <w:r>
              <w:rPr>
                <w:color w:val="000000"/>
              </w:rPr>
              <w:t>Engage standards portal early; Track approvals on critical path</w:t>
            </w:r>
          </w:p>
        </w:tc>
        <w:tc>
          <w:tcPr>
            <w:tcW w:w="1391" w:type="dxa"/>
            <w:vAlign w:val="center"/>
          </w:tcPr>
          <w:p w14:paraId="07EBBDEA" w14:textId="6C35552F" w:rsidR="00F5267D" w:rsidRDefault="00F5267D" w:rsidP="00F5267D">
            <w:pPr>
              <w:rPr>
                <w:rFonts w:ascii="Arial" w:hAnsi="Arial" w:cs="Arial"/>
              </w:rPr>
            </w:pPr>
            <w:r>
              <w:rPr>
                <w:color w:val="000000"/>
              </w:rPr>
              <w:t>2–3 weeks float; Escalation path</w:t>
            </w:r>
          </w:p>
        </w:tc>
        <w:tc>
          <w:tcPr>
            <w:tcW w:w="1309" w:type="dxa"/>
            <w:vAlign w:val="center"/>
          </w:tcPr>
          <w:p w14:paraId="79E172E0" w14:textId="463B7431" w:rsidR="00F5267D" w:rsidRDefault="00F5267D" w:rsidP="00F5267D">
            <w:pPr>
              <w:rPr>
                <w:rFonts w:ascii="Arial" w:hAnsi="Arial" w:cs="Arial"/>
              </w:rPr>
            </w:pPr>
            <w:r>
              <w:rPr>
                <w:color w:val="000000"/>
              </w:rPr>
              <w:t>Design &amp; Integration Vendors</w:t>
            </w:r>
          </w:p>
        </w:tc>
        <w:tc>
          <w:tcPr>
            <w:tcW w:w="1391" w:type="dxa"/>
            <w:vAlign w:val="center"/>
          </w:tcPr>
          <w:p w14:paraId="5900F668" w14:textId="71E54441" w:rsidR="00F5267D" w:rsidRDefault="00F5267D" w:rsidP="00F5267D">
            <w:pPr>
              <w:rPr>
                <w:rFonts w:ascii="Arial" w:hAnsi="Arial" w:cs="Arial"/>
              </w:rPr>
            </w:pPr>
            <w:r>
              <w:rPr>
                <w:color w:val="000000"/>
              </w:rPr>
              <w:t>$735.11</w:t>
            </w:r>
          </w:p>
        </w:tc>
      </w:tr>
      <w:tr w:rsidR="00F5267D" w14:paraId="6FFC950A" w14:textId="77777777">
        <w:tc>
          <w:tcPr>
            <w:tcW w:w="1089" w:type="dxa"/>
            <w:vAlign w:val="bottom"/>
          </w:tcPr>
          <w:p w14:paraId="28D4735C" w14:textId="11D55C6F" w:rsidR="00F5267D" w:rsidRDefault="00F5267D" w:rsidP="00F5267D">
            <w:pPr>
              <w:rPr>
                <w:color w:val="000000"/>
              </w:rPr>
            </w:pPr>
            <w:r>
              <w:rPr>
                <w:rFonts w:ascii="Arial" w:hAnsi="Arial" w:cs="Arial"/>
                <w:color w:val="000000"/>
                <w:sz w:val="22"/>
                <w:szCs w:val="22"/>
              </w:rPr>
              <w:t>1.9.4; 1.7.4; 1.7.3; 1.8.3</w:t>
            </w:r>
          </w:p>
        </w:tc>
        <w:tc>
          <w:tcPr>
            <w:tcW w:w="1246" w:type="dxa"/>
            <w:vAlign w:val="center"/>
          </w:tcPr>
          <w:p w14:paraId="795A4A43" w14:textId="5A992764" w:rsidR="00F5267D" w:rsidRDefault="00F5267D" w:rsidP="00F5267D">
            <w:pPr>
              <w:rPr>
                <w:color w:val="000000"/>
              </w:rPr>
            </w:pPr>
            <w:r>
              <w:rPr>
                <w:color w:val="000000"/>
              </w:rPr>
              <w:t>S6</w:t>
            </w:r>
          </w:p>
        </w:tc>
        <w:tc>
          <w:tcPr>
            <w:tcW w:w="1548" w:type="dxa"/>
            <w:vAlign w:val="center"/>
          </w:tcPr>
          <w:p w14:paraId="340C356C" w14:textId="1038E03B" w:rsidR="00F5267D" w:rsidRPr="0078231D" w:rsidRDefault="00F5267D" w:rsidP="00F5267D">
            <w:pPr>
              <w:rPr>
                <w:color w:val="000000"/>
              </w:rPr>
            </w:pPr>
            <w:r>
              <w:rPr>
                <w:color w:val="000000"/>
              </w:rPr>
              <w:t>Schedule</w:t>
            </w:r>
          </w:p>
        </w:tc>
        <w:tc>
          <w:tcPr>
            <w:tcW w:w="2171" w:type="dxa"/>
            <w:vAlign w:val="center"/>
          </w:tcPr>
          <w:p w14:paraId="17DFF53D" w14:textId="01E59591" w:rsidR="00F5267D" w:rsidRDefault="00F5267D" w:rsidP="00F5267D">
            <w:pPr>
              <w:rPr>
                <w:color w:val="000000"/>
              </w:rPr>
            </w:pPr>
            <w:r w:rsidRPr="0078231D">
              <w:rPr>
                <w:color w:val="000000"/>
              </w:rPr>
              <w:t>Late stakeholders change requests</w:t>
            </w:r>
          </w:p>
        </w:tc>
        <w:tc>
          <w:tcPr>
            <w:tcW w:w="1119" w:type="dxa"/>
            <w:vAlign w:val="center"/>
          </w:tcPr>
          <w:p w14:paraId="05CFD33F" w14:textId="712944B7" w:rsidR="00F5267D" w:rsidRDefault="00F5267D" w:rsidP="00F5267D">
            <w:pPr>
              <w:rPr>
                <w:color w:val="000000"/>
              </w:rPr>
            </w:pPr>
            <w:r>
              <w:rPr>
                <w:color w:val="000000"/>
              </w:rPr>
              <w:t>12</w:t>
            </w:r>
          </w:p>
        </w:tc>
        <w:tc>
          <w:tcPr>
            <w:tcW w:w="1217" w:type="dxa"/>
            <w:vAlign w:val="center"/>
          </w:tcPr>
          <w:p w14:paraId="10E7C034" w14:textId="0D662DB6" w:rsidR="00F5267D" w:rsidRDefault="00F5267D" w:rsidP="00F5267D">
            <w:pPr>
              <w:rPr>
                <w:color w:val="000000"/>
              </w:rPr>
            </w:pPr>
            <w:r>
              <w:rPr>
                <w:color w:val="000000"/>
              </w:rPr>
              <w:t>Mitigate</w:t>
            </w:r>
          </w:p>
        </w:tc>
        <w:tc>
          <w:tcPr>
            <w:tcW w:w="1467" w:type="dxa"/>
            <w:vAlign w:val="center"/>
          </w:tcPr>
          <w:p w14:paraId="25C533BA" w14:textId="1F6892ED" w:rsidR="00F5267D" w:rsidRDefault="00F5267D" w:rsidP="00F5267D">
            <w:pPr>
              <w:rPr>
                <w:color w:val="000000"/>
              </w:rPr>
            </w:pPr>
            <w:r w:rsidRPr="009D57AE">
              <w:rPr>
                <w:color w:val="000000"/>
              </w:rPr>
              <w:t>Change board; Freeze windows; Early demos</w:t>
            </w:r>
          </w:p>
        </w:tc>
        <w:tc>
          <w:tcPr>
            <w:tcW w:w="1391" w:type="dxa"/>
            <w:vAlign w:val="center"/>
          </w:tcPr>
          <w:p w14:paraId="195E4030" w14:textId="77F8DA0B" w:rsidR="00F5267D" w:rsidRDefault="00F5267D" w:rsidP="00F5267D">
            <w:pPr>
              <w:rPr>
                <w:color w:val="000000"/>
              </w:rPr>
            </w:pPr>
            <w:r w:rsidRPr="00192F69">
              <w:rPr>
                <w:color w:val="000000"/>
              </w:rPr>
              <w:t>Scope buffer; Next release deferral</w:t>
            </w:r>
          </w:p>
        </w:tc>
        <w:tc>
          <w:tcPr>
            <w:tcW w:w="1309" w:type="dxa"/>
            <w:vAlign w:val="center"/>
          </w:tcPr>
          <w:p w14:paraId="4FD12E34" w14:textId="77697C95" w:rsidR="00F5267D" w:rsidRDefault="00F5267D" w:rsidP="00F5267D">
            <w:pPr>
              <w:rPr>
                <w:color w:val="000000"/>
              </w:rPr>
            </w:pPr>
            <w:r w:rsidRPr="00D91FED">
              <w:rPr>
                <w:color w:val="000000"/>
              </w:rPr>
              <w:t>Design &amp; Integration Vendors</w:t>
            </w:r>
          </w:p>
        </w:tc>
        <w:tc>
          <w:tcPr>
            <w:tcW w:w="1391" w:type="dxa"/>
            <w:vAlign w:val="center"/>
          </w:tcPr>
          <w:p w14:paraId="26E666A5" w14:textId="22494BCE" w:rsidR="00F5267D" w:rsidRDefault="00F5267D" w:rsidP="00F5267D">
            <w:pPr>
              <w:rPr>
                <w:color w:val="000000"/>
              </w:rPr>
            </w:pPr>
            <w:r>
              <w:rPr>
                <w:color w:val="000000"/>
              </w:rPr>
              <w:t>$8468.37</w:t>
            </w:r>
          </w:p>
        </w:tc>
      </w:tr>
      <w:tr w:rsidR="00F5267D" w14:paraId="25175E67" w14:textId="77777777">
        <w:tc>
          <w:tcPr>
            <w:tcW w:w="1089" w:type="dxa"/>
            <w:vAlign w:val="bottom"/>
          </w:tcPr>
          <w:p w14:paraId="14759E84" w14:textId="77A3957F" w:rsidR="00F5267D" w:rsidRDefault="00F5267D" w:rsidP="00F5267D">
            <w:pPr>
              <w:rPr>
                <w:color w:val="000000"/>
              </w:rPr>
            </w:pPr>
            <w:r>
              <w:rPr>
                <w:rFonts w:ascii="Arial" w:hAnsi="Arial" w:cs="Arial"/>
                <w:color w:val="000000"/>
                <w:sz w:val="22"/>
                <w:szCs w:val="22"/>
              </w:rPr>
              <w:t>1.6.4; 1.6.7; 1.7.4; 1.9.4</w:t>
            </w:r>
          </w:p>
        </w:tc>
        <w:tc>
          <w:tcPr>
            <w:tcW w:w="1246" w:type="dxa"/>
            <w:vAlign w:val="center"/>
          </w:tcPr>
          <w:p w14:paraId="7F4EFD4C" w14:textId="72FB9BE1" w:rsidR="00F5267D" w:rsidRDefault="00F5267D" w:rsidP="00F5267D">
            <w:pPr>
              <w:rPr>
                <w:color w:val="000000"/>
              </w:rPr>
            </w:pPr>
            <w:r>
              <w:rPr>
                <w:color w:val="000000"/>
              </w:rPr>
              <w:t>T10</w:t>
            </w:r>
          </w:p>
        </w:tc>
        <w:tc>
          <w:tcPr>
            <w:tcW w:w="1548" w:type="dxa"/>
            <w:vAlign w:val="center"/>
          </w:tcPr>
          <w:p w14:paraId="0B4A5FE0" w14:textId="75993E3C" w:rsidR="00F5267D" w:rsidRPr="00C01F5B" w:rsidRDefault="00F5267D" w:rsidP="00F5267D">
            <w:pPr>
              <w:rPr>
                <w:color w:val="000000"/>
              </w:rPr>
            </w:pPr>
            <w:r>
              <w:rPr>
                <w:color w:val="000000"/>
              </w:rPr>
              <w:t>Technical</w:t>
            </w:r>
          </w:p>
        </w:tc>
        <w:tc>
          <w:tcPr>
            <w:tcW w:w="2171" w:type="dxa"/>
            <w:vAlign w:val="center"/>
          </w:tcPr>
          <w:p w14:paraId="14585A87" w14:textId="306C5390" w:rsidR="00F5267D" w:rsidRDefault="00F5267D" w:rsidP="00F5267D">
            <w:pPr>
              <w:rPr>
                <w:color w:val="000000"/>
              </w:rPr>
            </w:pPr>
            <w:r w:rsidRPr="00C01F5B">
              <w:rPr>
                <w:color w:val="000000"/>
              </w:rPr>
              <w:t>Reliability/failover gaps during events</w:t>
            </w:r>
          </w:p>
        </w:tc>
        <w:tc>
          <w:tcPr>
            <w:tcW w:w="1119" w:type="dxa"/>
            <w:vAlign w:val="center"/>
          </w:tcPr>
          <w:p w14:paraId="1C95A192" w14:textId="01009ECC" w:rsidR="00F5267D" w:rsidRDefault="00F5267D" w:rsidP="00F5267D">
            <w:pPr>
              <w:rPr>
                <w:color w:val="000000"/>
              </w:rPr>
            </w:pPr>
            <w:r>
              <w:rPr>
                <w:color w:val="000000"/>
              </w:rPr>
              <w:t>12</w:t>
            </w:r>
          </w:p>
        </w:tc>
        <w:tc>
          <w:tcPr>
            <w:tcW w:w="1217" w:type="dxa"/>
            <w:vAlign w:val="center"/>
          </w:tcPr>
          <w:p w14:paraId="33641E2E" w14:textId="23F459F0" w:rsidR="00F5267D" w:rsidRDefault="00F5267D" w:rsidP="00F5267D">
            <w:pPr>
              <w:rPr>
                <w:color w:val="000000"/>
              </w:rPr>
            </w:pPr>
            <w:r>
              <w:rPr>
                <w:color w:val="000000"/>
              </w:rPr>
              <w:t>Mitigate</w:t>
            </w:r>
          </w:p>
        </w:tc>
        <w:tc>
          <w:tcPr>
            <w:tcW w:w="1467" w:type="dxa"/>
            <w:vAlign w:val="center"/>
          </w:tcPr>
          <w:p w14:paraId="22E690C5" w14:textId="3A71CDEA" w:rsidR="00F5267D" w:rsidRDefault="00F5267D" w:rsidP="00F5267D">
            <w:pPr>
              <w:rPr>
                <w:color w:val="000000"/>
              </w:rPr>
            </w:pPr>
            <w:r w:rsidRPr="006A798D">
              <w:rPr>
                <w:color w:val="000000"/>
              </w:rPr>
              <w:t>HA design; Watchdogs; Auto-restart</w:t>
            </w:r>
          </w:p>
        </w:tc>
        <w:tc>
          <w:tcPr>
            <w:tcW w:w="1391" w:type="dxa"/>
            <w:vAlign w:val="center"/>
          </w:tcPr>
          <w:p w14:paraId="024CA90A" w14:textId="6D33C168" w:rsidR="00F5267D" w:rsidRDefault="00F5267D" w:rsidP="00F5267D">
            <w:pPr>
              <w:rPr>
                <w:color w:val="000000"/>
              </w:rPr>
            </w:pPr>
            <w:r w:rsidRPr="00F23F26">
              <w:rPr>
                <w:color w:val="000000"/>
              </w:rPr>
              <w:t>Spare node; Runbook; Extra on-call for events</w:t>
            </w:r>
          </w:p>
        </w:tc>
        <w:tc>
          <w:tcPr>
            <w:tcW w:w="1309" w:type="dxa"/>
            <w:vAlign w:val="center"/>
          </w:tcPr>
          <w:p w14:paraId="51FDA572" w14:textId="7396CBDA" w:rsidR="00F5267D" w:rsidRDefault="00F5267D" w:rsidP="00F5267D">
            <w:pPr>
              <w:rPr>
                <w:color w:val="000000"/>
              </w:rPr>
            </w:pPr>
            <w:r w:rsidRPr="00D91FED">
              <w:rPr>
                <w:color w:val="000000"/>
              </w:rPr>
              <w:t>Design &amp; Integration Vendors</w:t>
            </w:r>
          </w:p>
        </w:tc>
        <w:tc>
          <w:tcPr>
            <w:tcW w:w="1391" w:type="dxa"/>
            <w:vAlign w:val="center"/>
          </w:tcPr>
          <w:p w14:paraId="0AC0E4D4" w14:textId="5D39696F" w:rsidR="00F5267D" w:rsidRDefault="00F5267D" w:rsidP="00F5267D">
            <w:pPr>
              <w:rPr>
                <w:color w:val="000000"/>
              </w:rPr>
            </w:pPr>
            <w:r>
              <w:rPr>
                <w:color w:val="000000"/>
              </w:rPr>
              <w:t>$258.19</w:t>
            </w:r>
          </w:p>
        </w:tc>
      </w:tr>
      <w:tr w:rsidR="00F5267D" w14:paraId="6B203AB7" w14:textId="77777777">
        <w:tc>
          <w:tcPr>
            <w:tcW w:w="1089" w:type="dxa"/>
            <w:vAlign w:val="bottom"/>
          </w:tcPr>
          <w:p w14:paraId="126248AF" w14:textId="15DC661A" w:rsidR="00F5267D" w:rsidRDefault="00F5267D" w:rsidP="00F5267D">
            <w:pPr>
              <w:rPr>
                <w:color w:val="000000"/>
              </w:rPr>
            </w:pPr>
            <w:r>
              <w:rPr>
                <w:rFonts w:ascii="Arial" w:hAnsi="Arial" w:cs="Arial"/>
                <w:color w:val="000000"/>
                <w:sz w:val="22"/>
                <w:szCs w:val="22"/>
              </w:rPr>
              <w:t>1.4.1; 1.4.2; 1.4.3; 1.4.4; 1.4.5; 1.4.6; 1.4.7</w:t>
            </w:r>
          </w:p>
        </w:tc>
        <w:tc>
          <w:tcPr>
            <w:tcW w:w="1246" w:type="dxa"/>
            <w:vAlign w:val="center"/>
          </w:tcPr>
          <w:p w14:paraId="5F8B1BA4" w14:textId="4FAEAFE8" w:rsidR="00F5267D" w:rsidRDefault="00F5267D" w:rsidP="00F5267D">
            <w:pPr>
              <w:rPr>
                <w:color w:val="000000"/>
              </w:rPr>
            </w:pPr>
            <w:r>
              <w:rPr>
                <w:color w:val="000000"/>
              </w:rPr>
              <w:t>T20</w:t>
            </w:r>
          </w:p>
        </w:tc>
        <w:tc>
          <w:tcPr>
            <w:tcW w:w="1548" w:type="dxa"/>
            <w:vAlign w:val="center"/>
          </w:tcPr>
          <w:p w14:paraId="20A3CDA0" w14:textId="7C4B74C3" w:rsidR="00F5267D" w:rsidRPr="00641146" w:rsidRDefault="00F5267D" w:rsidP="00F5267D">
            <w:pPr>
              <w:rPr>
                <w:color w:val="000000"/>
              </w:rPr>
            </w:pPr>
            <w:r>
              <w:rPr>
                <w:color w:val="000000"/>
              </w:rPr>
              <w:t>Technical</w:t>
            </w:r>
          </w:p>
        </w:tc>
        <w:tc>
          <w:tcPr>
            <w:tcW w:w="2171" w:type="dxa"/>
            <w:vAlign w:val="center"/>
          </w:tcPr>
          <w:p w14:paraId="76B05A03" w14:textId="1D71B15F" w:rsidR="00F5267D" w:rsidRDefault="00F5267D" w:rsidP="00F5267D">
            <w:pPr>
              <w:rPr>
                <w:color w:val="000000"/>
              </w:rPr>
            </w:pPr>
            <w:r w:rsidRPr="00641146">
              <w:rPr>
                <w:color w:val="000000"/>
              </w:rPr>
              <w:t>Cloud/managed service outage degrades availability</w:t>
            </w:r>
          </w:p>
        </w:tc>
        <w:tc>
          <w:tcPr>
            <w:tcW w:w="1119" w:type="dxa"/>
            <w:vAlign w:val="center"/>
          </w:tcPr>
          <w:p w14:paraId="667A1375" w14:textId="05CB5036" w:rsidR="00F5267D" w:rsidRDefault="00F5267D" w:rsidP="00F5267D">
            <w:pPr>
              <w:rPr>
                <w:color w:val="000000"/>
              </w:rPr>
            </w:pPr>
            <w:r>
              <w:rPr>
                <w:color w:val="000000"/>
              </w:rPr>
              <w:t>12</w:t>
            </w:r>
          </w:p>
        </w:tc>
        <w:tc>
          <w:tcPr>
            <w:tcW w:w="1217" w:type="dxa"/>
            <w:vAlign w:val="center"/>
          </w:tcPr>
          <w:p w14:paraId="74495EC5" w14:textId="702B1637" w:rsidR="00F5267D" w:rsidRDefault="00F5267D" w:rsidP="00F5267D">
            <w:pPr>
              <w:rPr>
                <w:color w:val="000000"/>
              </w:rPr>
            </w:pPr>
            <w:r>
              <w:rPr>
                <w:color w:val="000000"/>
              </w:rPr>
              <w:t>Mitigate</w:t>
            </w:r>
          </w:p>
        </w:tc>
        <w:tc>
          <w:tcPr>
            <w:tcW w:w="1467" w:type="dxa"/>
            <w:vAlign w:val="center"/>
          </w:tcPr>
          <w:p w14:paraId="3DC5A1A7" w14:textId="71EC1FED" w:rsidR="00F5267D" w:rsidRDefault="00F5267D" w:rsidP="00F5267D">
            <w:pPr>
              <w:rPr>
                <w:color w:val="000000"/>
              </w:rPr>
            </w:pPr>
            <w:r w:rsidRPr="00EE2937">
              <w:rPr>
                <w:color w:val="000000"/>
              </w:rPr>
              <w:t>Multi-AZ/Region; SLOs</w:t>
            </w:r>
          </w:p>
        </w:tc>
        <w:tc>
          <w:tcPr>
            <w:tcW w:w="1391" w:type="dxa"/>
            <w:vAlign w:val="center"/>
          </w:tcPr>
          <w:p w14:paraId="61D767B2" w14:textId="45814431" w:rsidR="00F5267D" w:rsidRDefault="00F5267D" w:rsidP="00F5267D">
            <w:pPr>
              <w:rPr>
                <w:color w:val="000000"/>
              </w:rPr>
            </w:pPr>
            <w:r w:rsidRPr="00686879">
              <w:rPr>
                <w:color w:val="000000"/>
              </w:rPr>
              <w:t>Edge caching; Degraded mode; Rollback plan</w:t>
            </w:r>
          </w:p>
        </w:tc>
        <w:tc>
          <w:tcPr>
            <w:tcW w:w="1309" w:type="dxa"/>
            <w:vAlign w:val="center"/>
          </w:tcPr>
          <w:p w14:paraId="1FB20450" w14:textId="3CEB18BE" w:rsidR="00F5267D" w:rsidRDefault="00F5267D" w:rsidP="00F5267D">
            <w:pPr>
              <w:rPr>
                <w:color w:val="000000"/>
              </w:rPr>
            </w:pPr>
            <w:r w:rsidRPr="00D91FED">
              <w:rPr>
                <w:color w:val="000000"/>
              </w:rPr>
              <w:t>Design &amp; Integration Vendors</w:t>
            </w:r>
          </w:p>
        </w:tc>
        <w:tc>
          <w:tcPr>
            <w:tcW w:w="1391" w:type="dxa"/>
            <w:vAlign w:val="center"/>
          </w:tcPr>
          <w:p w14:paraId="0B5C3314" w14:textId="6C6FF672" w:rsidR="00F5267D" w:rsidRDefault="00F5267D" w:rsidP="00F5267D">
            <w:pPr>
              <w:rPr>
                <w:color w:val="000000"/>
              </w:rPr>
            </w:pPr>
            <w:r>
              <w:rPr>
                <w:color w:val="000000"/>
              </w:rPr>
              <w:t>$305.71</w:t>
            </w:r>
          </w:p>
        </w:tc>
      </w:tr>
    </w:tbl>
    <w:p w14:paraId="6EF66CC8" w14:textId="77777777" w:rsidR="00CD4EE9" w:rsidRDefault="00CD4EE9" w:rsidP="001C27E3">
      <w:pPr>
        <w:rPr>
          <w:rFonts w:ascii="Arial" w:hAnsi="Arial" w:cs="Arial"/>
        </w:rPr>
      </w:pPr>
    </w:p>
    <w:p w14:paraId="0A88FD1F" w14:textId="77777777" w:rsidR="003B71B9" w:rsidRPr="003B71B9" w:rsidRDefault="003B71B9" w:rsidP="003B71B9">
      <w:pPr>
        <w:pStyle w:val="Heading1"/>
        <w:rPr>
          <w:rFonts w:ascii="Arial" w:hAnsi="Arial" w:cs="Arial"/>
        </w:rPr>
      </w:pPr>
      <w:r w:rsidRPr="003B71B9">
        <w:rPr>
          <w:rFonts w:ascii="Arial" w:hAnsi="Arial" w:cs="Arial"/>
        </w:rPr>
        <w:t>Monitor and Risk Control</w:t>
      </w:r>
    </w:p>
    <w:p w14:paraId="44633513" w14:textId="3AAF47B6" w:rsidR="003B71B9" w:rsidRPr="003B71B9" w:rsidRDefault="003B71B9" w:rsidP="003B71B9">
      <w:pPr>
        <w:rPr>
          <w:rFonts w:ascii="Arial" w:hAnsi="Arial" w:cs="Arial"/>
        </w:rPr>
      </w:pPr>
      <w:r w:rsidRPr="003B71B9">
        <w:rPr>
          <w:rFonts w:ascii="Arial" w:hAnsi="Arial" w:cs="Arial"/>
        </w:rPr>
        <w:t>To monitoring and controlling risk, we decided to perform internal risk audits every two weeks, or whenever requested by project stakeholders and perform external risk audits whenever the steering committee considers it necessary or at key milestones. Additional, applying quantitative analysis to iteratively update the Risk Register as more data arises throughout the process.</w:t>
      </w:r>
    </w:p>
    <w:p w14:paraId="341B459B" w14:textId="77777777" w:rsidR="006D48FA" w:rsidRPr="001C27E3" w:rsidRDefault="006D48FA" w:rsidP="001C27E3">
      <w:pPr>
        <w:rPr>
          <w:rFonts w:ascii="Arial" w:hAnsi="Arial" w:cs="Arial"/>
        </w:rPr>
      </w:pPr>
    </w:p>
    <w:p w14:paraId="7A8708F9" w14:textId="2F9E5ECD" w:rsidR="001C27E3" w:rsidRPr="001C27E3" w:rsidRDefault="001C27E3" w:rsidP="00D56247">
      <w:pPr>
        <w:pStyle w:val="ListParagraph"/>
        <w:ind w:left="1080"/>
        <w:rPr>
          <w:rFonts w:ascii="Arial" w:hAnsi="Arial" w:cs="Arial"/>
        </w:rPr>
      </w:pPr>
    </w:p>
    <w:p w14:paraId="735B0893" w14:textId="77777777" w:rsidR="00E56DE4" w:rsidRPr="001C27E3" w:rsidRDefault="00E56DE4" w:rsidP="002A1FB9">
      <w:pPr>
        <w:ind w:left="720"/>
        <w:rPr>
          <w:rFonts w:ascii="Arial" w:hAnsi="Arial" w:cs="Arial"/>
        </w:rPr>
      </w:pPr>
    </w:p>
    <w:p w14:paraId="3D25AF61" w14:textId="77777777" w:rsidR="003D4F97" w:rsidRPr="00387700" w:rsidRDefault="003D4F97" w:rsidP="007D4B87">
      <w:pPr>
        <w:pStyle w:val="Heading1"/>
        <w:rPr>
          <w:rFonts w:ascii="Arial" w:eastAsia="Arial" w:hAnsi="Arial" w:cs="Arial"/>
        </w:rPr>
      </w:pPr>
      <w:r w:rsidRPr="1EEC1A47">
        <w:rPr>
          <w:rFonts w:ascii="Arial" w:eastAsia="Arial" w:hAnsi="Arial" w:cs="Arial"/>
        </w:rPr>
        <w:t>7. Communication Plan</w:t>
      </w:r>
    </w:p>
    <w:p w14:paraId="69C5E00C" w14:textId="438EAA20" w:rsidR="003D4F97" w:rsidRDefault="003D4F97" w:rsidP="00DF1A4F">
      <w:pPr>
        <w:pStyle w:val="Heading2"/>
        <w:rPr>
          <w:rFonts w:ascii="Arial" w:eastAsia="Arial" w:hAnsi="Arial" w:cs="Arial"/>
        </w:rPr>
      </w:pPr>
      <w:r w:rsidRPr="1EEC1A47">
        <w:rPr>
          <w:rFonts w:ascii="Arial" w:eastAsia="Arial" w:hAnsi="Arial" w:cs="Arial"/>
        </w:rPr>
        <w:t>7.1. Project Information System Table</w:t>
      </w:r>
    </w:p>
    <w:tbl>
      <w:tblPr>
        <w:tblStyle w:val="TableGrid"/>
        <w:tblW w:w="15871"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5"/>
        <w:gridCol w:w="1720"/>
        <w:gridCol w:w="2271"/>
        <w:gridCol w:w="1630"/>
        <w:gridCol w:w="2612"/>
        <w:gridCol w:w="1671"/>
        <w:gridCol w:w="1660"/>
        <w:gridCol w:w="2562"/>
      </w:tblGrid>
      <w:tr w:rsidR="008B2131" w:rsidRPr="00773790" w14:paraId="68584363" w14:textId="77777777" w:rsidTr="00276302">
        <w:trPr>
          <w:jc w:val="center"/>
        </w:trPr>
        <w:tc>
          <w:tcPr>
            <w:tcW w:w="1745" w:type="dxa"/>
          </w:tcPr>
          <w:p w14:paraId="2C54AFD6" w14:textId="77777777" w:rsidR="000E1287" w:rsidRPr="00773790" w:rsidRDefault="000E1287"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Communication</w:t>
            </w:r>
          </w:p>
          <w:p w14:paraId="0F36675A" w14:textId="4882D5EB" w:rsidR="000E1287" w:rsidRPr="00773790" w:rsidRDefault="000E1287"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Level</w:t>
            </w:r>
          </w:p>
        </w:tc>
        <w:tc>
          <w:tcPr>
            <w:tcW w:w="1720" w:type="dxa"/>
          </w:tcPr>
          <w:p w14:paraId="014F407F" w14:textId="6B4F432C" w:rsidR="000E1287" w:rsidRPr="00773790" w:rsidRDefault="00A44763"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Type</w:t>
            </w:r>
          </w:p>
        </w:tc>
        <w:tc>
          <w:tcPr>
            <w:tcW w:w="2271" w:type="dxa"/>
          </w:tcPr>
          <w:p w14:paraId="5628F631" w14:textId="6276C422" w:rsidR="000E1287" w:rsidRPr="00773790" w:rsidRDefault="000E1287"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Objective</w:t>
            </w:r>
          </w:p>
        </w:tc>
        <w:tc>
          <w:tcPr>
            <w:tcW w:w="1630" w:type="dxa"/>
          </w:tcPr>
          <w:p w14:paraId="7C79AC2F" w14:textId="6827AA4B" w:rsidR="000E1287" w:rsidRPr="00773790" w:rsidRDefault="000E1287"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Owner</w:t>
            </w:r>
          </w:p>
        </w:tc>
        <w:tc>
          <w:tcPr>
            <w:tcW w:w="2612" w:type="dxa"/>
          </w:tcPr>
          <w:p w14:paraId="62CF86FA" w14:textId="6074F953" w:rsidR="000E1287" w:rsidRPr="00773790" w:rsidRDefault="000E1287"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Recipient</w:t>
            </w:r>
          </w:p>
        </w:tc>
        <w:tc>
          <w:tcPr>
            <w:tcW w:w="1671" w:type="dxa"/>
          </w:tcPr>
          <w:p w14:paraId="4E7A010E" w14:textId="46CA635F" w:rsidR="000E1287" w:rsidRPr="00773790" w:rsidRDefault="000E1287"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Frequency</w:t>
            </w:r>
          </w:p>
        </w:tc>
        <w:tc>
          <w:tcPr>
            <w:tcW w:w="1660" w:type="dxa"/>
          </w:tcPr>
          <w:p w14:paraId="398766EE" w14:textId="63CFD18D" w:rsidR="000E1287" w:rsidRPr="00773790" w:rsidRDefault="000E1287"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Method</w:t>
            </w:r>
          </w:p>
        </w:tc>
        <w:tc>
          <w:tcPr>
            <w:tcW w:w="2562" w:type="dxa"/>
          </w:tcPr>
          <w:p w14:paraId="1A848112" w14:textId="4C5A696C" w:rsidR="000E1287" w:rsidRPr="00773790" w:rsidRDefault="000E1287"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Notes</w:t>
            </w:r>
          </w:p>
        </w:tc>
      </w:tr>
      <w:tr w:rsidR="008B2131" w:rsidRPr="00773790" w14:paraId="432A495A" w14:textId="77777777" w:rsidTr="00276302">
        <w:trPr>
          <w:jc w:val="center"/>
        </w:trPr>
        <w:tc>
          <w:tcPr>
            <w:tcW w:w="1745" w:type="dxa"/>
            <w:vMerge w:val="restart"/>
          </w:tcPr>
          <w:p w14:paraId="585ADCF4" w14:textId="1BC8A3F5"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Governance &amp; Control</w:t>
            </w:r>
          </w:p>
        </w:tc>
        <w:tc>
          <w:tcPr>
            <w:tcW w:w="1720" w:type="dxa"/>
          </w:tcPr>
          <w:p w14:paraId="192F4A6F" w14:textId="6673DF0D"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Steering Committee Meeting</w:t>
            </w:r>
          </w:p>
        </w:tc>
        <w:tc>
          <w:tcPr>
            <w:tcW w:w="2271" w:type="dxa"/>
          </w:tcPr>
          <w:p w14:paraId="1D1E217B" w14:textId="73C70AC0"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Approve stage gates, resolve escalations, monitor value delivery</w:t>
            </w:r>
          </w:p>
        </w:tc>
        <w:tc>
          <w:tcPr>
            <w:tcW w:w="1630" w:type="dxa"/>
          </w:tcPr>
          <w:p w14:paraId="27F73078" w14:textId="4C52E91D"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Project Sponsor</w:t>
            </w:r>
          </w:p>
        </w:tc>
        <w:tc>
          <w:tcPr>
            <w:tcW w:w="2612" w:type="dxa"/>
          </w:tcPr>
          <w:p w14:paraId="510B3BB1" w14:textId="6BEC0543"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Minister for Transport, Secretary of Transport, Sydney Trains CEO, TfNSW Deputies</w:t>
            </w:r>
          </w:p>
        </w:tc>
        <w:tc>
          <w:tcPr>
            <w:tcW w:w="1671" w:type="dxa"/>
          </w:tcPr>
          <w:p w14:paraId="36FDD5CF" w14:textId="16F75BF5"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Monthly and at stage gates</w:t>
            </w:r>
          </w:p>
        </w:tc>
        <w:tc>
          <w:tcPr>
            <w:tcW w:w="1660" w:type="dxa"/>
          </w:tcPr>
          <w:p w14:paraId="43003E3D" w14:textId="22404EAD"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Face-to-face meeting with presentation</w:t>
            </w:r>
          </w:p>
        </w:tc>
        <w:tc>
          <w:tcPr>
            <w:tcW w:w="2562" w:type="dxa"/>
          </w:tcPr>
          <w:p w14:paraId="7B609468" w14:textId="3C4EEF50"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Minutes distributed within 24 hours; decisions logged in governance plan (1.1.1)</w:t>
            </w:r>
          </w:p>
        </w:tc>
      </w:tr>
      <w:tr w:rsidR="008B2131" w:rsidRPr="00773790" w14:paraId="2BAB1E4E" w14:textId="77777777" w:rsidTr="00276302">
        <w:trPr>
          <w:jc w:val="center"/>
        </w:trPr>
        <w:tc>
          <w:tcPr>
            <w:tcW w:w="1745" w:type="dxa"/>
            <w:vMerge/>
          </w:tcPr>
          <w:p w14:paraId="0546818E" w14:textId="77777777" w:rsidR="00DD5ACA" w:rsidRPr="00773790" w:rsidRDefault="00DD5ACA" w:rsidP="00510F7D">
            <w:pPr>
              <w:rPr>
                <w:rFonts w:ascii="Arial" w:eastAsia="Times New Roman" w:hAnsi="Arial" w:cs="Arial"/>
                <w:color w:val="000000"/>
                <w:kern w:val="0"/>
                <w:sz w:val="22"/>
                <w:szCs w:val="22"/>
                <w14:ligatures w14:val="none"/>
              </w:rPr>
            </w:pPr>
          </w:p>
        </w:tc>
        <w:tc>
          <w:tcPr>
            <w:tcW w:w="1720" w:type="dxa"/>
          </w:tcPr>
          <w:p w14:paraId="6EDD812A" w14:textId="6D72E19C"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Project Status Report</w:t>
            </w:r>
          </w:p>
        </w:tc>
        <w:tc>
          <w:tcPr>
            <w:tcW w:w="2271" w:type="dxa"/>
          </w:tcPr>
          <w:p w14:paraId="484CC701" w14:textId="022299D8"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Track schedule/cost performance, risks, issues, milestones</w:t>
            </w:r>
          </w:p>
        </w:tc>
        <w:tc>
          <w:tcPr>
            <w:tcW w:w="1630" w:type="dxa"/>
          </w:tcPr>
          <w:p w14:paraId="447B4BE0" w14:textId="493DCBD4"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Project Manager</w:t>
            </w:r>
          </w:p>
        </w:tc>
        <w:tc>
          <w:tcPr>
            <w:tcW w:w="2612" w:type="dxa"/>
          </w:tcPr>
          <w:p w14:paraId="491ABA66" w14:textId="0B409EB9"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Steering Committee, Project Director, Key Stakeholders</w:t>
            </w:r>
          </w:p>
        </w:tc>
        <w:tc>
          <w:tcPr>
            <w:tcW w:w="1671" w:type="dxa"/>
          </w:tcPr>
          <w:p w14:paraId="216DB5B8" w14:textId="6F9A5042"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Weekly</w:t>
            </w:r>
          </w:p>
        </w:tc>
        <w:tc>
          <w:tcPr>
            <w:tcW w:w="1660" w:type="dxa"/>
          </w:tcPr>
          <w:p w14:paraId="08E12572" w14:textId="3545942B"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Email with attached report</w:t>
            </w:r>
          </w:p>
        </w:tc>
        <w:tc>
          <w:tcPr>
            <w:tcW w:w="2562" w:type="dxa"/>
          </w:tcPr>
          <w:p w14:paraId="40663279" w14:textId="1C935CA9"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Use EVA metrics (1.1.4.2); escalate if SPI/CPI &lt; 0.9</w:t>
            </w:r>
          </w:p>
        </w:tc>
      </w:tr>
      <w:tr w:rsidR="008B2131" w:rsidRPr="00773790" w14:paraId="7F84AED4" w14:textId="77777777" w:rsidTr="00276302">
        <w:trPr>
          <w:jc w:val="center"/>
        </w:trPr>
        <w:tc>
          <w:tcPr>
            <w:tcW w:w="1745" w:type="dxa"/>
            <w:vMerge/>
          </w:tcPr>
          <w:p w14:paraId="4D8EA270" w14:textId="77777777" w:rsidR="00DD5ACA" w:rsidRPr="00773790" w:rsidRDefault="00DD5ACA" w:rsidP="00510F7D">
            <w:pPr>
              <w:rPr>
                <w:rFonts w:ascii="Arial" w:eastAsia="Times New Roman" w:hAnsi="Arial" w:cs="Arial"/>
                <w:color w:val="000000"/>
                <w:kern w:val="0"/>
                <w:sz w:val="22"/>
                <w:szCs w:val="22"/>
                <w14:ligatures w14:val="none"/>
              </w:rPr>
            </w:pPr>
          </w:p>
        </w:tc>
        <w:tc>
          <w:tcPr>
            <w:tcW w:w="1720" w:type="dxa"/>
          </w:tcPr>
          <w:p w14:paraId="4B157F5A" w14:textId="7521907B"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Risk &amp; Issue Register Update</w:t>
            </w:r>
          </w:p>
        </w:tc>
        <w:tc>
          <w:tcPr>
            <w:tcW w:w="2271" w:type="dxa"/>
          </w:tcPr>
          <w:p w14:paraId="5EB661B6" w14:textId="0CEB55CD"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Identify, assess, monitor project risks and issues</w:t>
            </w:r>
          </w:p>
        </w:tc>
        <w:tc>
          <w:tcPr>
            <w:tcW w:w="1630" w:type="dxa"/>
          </w:tcPr>
          <w:p w14:paraId="15CF78FB" w14:textId="4041C503"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Project Manager</w:t>
            </w:r>
          </w:p>
        </w:tc>
        <w:tc>
          <w:tcPr>
            <w:tcW w:w="2612" w:type="dxa"/>
          </w:tcPr>
          <w:p w14:paraId="5361044F" w14:textId="6406CA66"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Project Director, Systems Architect, Steering Committee</w:t>
            </w:r>
          </w:p>
        </w:tc>
        <w:tc>
          <w:tcPr>
            <w:tcW w:w="1671" w:type="dxa"/>
          </w:tcPr>
          <w:p w14:paraId="4BEF1D58" w14:textId="080758C4"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Weekly and as needed</w:t>
            </w:r>
          </w:p>
        </w:tc>
        <w:tc>
          <w:tcPr>
            <w:tcW w:w="1660" w:type="dxa"/>
          </w:tcPr>
          <w:p w14:paraId="2F45A039" w14:textId="40D825D7"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Shared register with email alerts</w:t>
            </w:r>
          </w:p>
        </w:tc>
        <w:tc>
          <w:tcPr>
            <w:tcW w:w="2562" w:type="dxa"/>
          </w:tcPr>
          <w:p w14:paraId="1D2069B9" w14:textId="015FEF8C"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High risks (&gt;15) escalated to Steering Committee</w:t>
            </w:r>
            <w:r w:rsidR="2CE59B96" w:rsidRPr="1EEC1A47">
              <w:rPr>
                <w:rFonts w:ascii="Arial" w:eastAsia="Arial" w:hAnsi="Arial" w:cs="Arial"/>
                <w:sz w:val="22"/>
                <w:szCs w:val="22"/>
              </w:rPr>
              <w:t xml:space="preserve"> </w:t>
            </w:r>
            <w:r w:rsidRPr="1EEC1A47">
              <w:rPr>
                <w:rFonts w:ascii="Arial" w:eastAsia="Arial" w:hAnsi="Arial" w:cs="Arial"/>
                <w:sz w:val="22"/>
                <w:szCs w:val="22"/>
              </w:rPr>
              <w:t>(1.1.5)</w:t>
            </w:r>
          </w:p>
        </w:tc>
      </w:tr>
      <w:tr w:rsidR="008B2131" w:rsidRPr="00773790" w14:paraId="3FD5849C" w14:textId="77777777" w:rsidTr="00276302">
        <w:trPr>
          <w:jc w:val="center"/>
        </w:trPr>
        <w:tc>
          <w:tcPr>
            <w:tcW w:w="1745" w:type="dxa"/>
            <w:vMerge/>
          </w:tcPr>
          <w:p w14:paraId="6E5A9866" w14:textId="77777777" w:rsidR="00DD5ACA" w:rsidRPr="00773790" w:rsidRDefault="00DD5ACA" w:rsidP="00510F7D">
            <w:pPr>
              <w:rPr>
                <w:rFonts w:ascii="Arial" w:eastAsia="Times New Roman" w:hAnsi="Arial" w:cs="Arial"/>
                <w:color w:val="000000"/>
                <w:kern w:val="0"/>
                <w:sz w:val="22"/>
                <w:szCs w:val="22"/>
                <w14:ligatures w14:val="none"/>
              </w:rPr>
            </w:pPr>
          </w:p>
        </w:tc>
        <w:tc>
          <w:tcPr>
            <w:tcW w:w="1720" w:type="dxa"/>
          </w:tcPr>
          <w:p w14:paraId="249570ED" w14:textId="5ECFE1F0"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Change Request Notice</w:t>
            </w:r>
          </w:p>
        </w:tc>
        <w:tc>
          <w:tcPr>
            <w:tcW w:w="2271" w:type="dxa"/>
          </w:tcPr>
          <w:p w14:paraId="1419EEEB" w14:textId="2F943344"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Approve or reject changes to scope, schedule, or budget</w:t>
            </w:r>
          </w:p>
        </w:tc>
        <w:tc>
          <w:tcPr>
            <w:tcW w:w="1630" w:type="dxa"/>
          </w:tcPr>
          <w:p w14:paraId="41EF7767" w14:textId="355C6673"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Project Manager</w:t>
            </w:r>
          </w:p>
        </w:tc>
        <w:tc>
          <w:tcPr>
            <w:tcW w:w="2612" w:type="dxa"/>
          </w:tcPr>
          <w:p w14:paraId="1AC46F94" w14:textId="68264243"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Project Sponsor, Steering Committee, affected stakeholders</w:t>
            </w:r>
          </w:p>
        </w:tc>
        <w:tc>
          <w:tcPr>
            <w:tcW w:w="1671" w:type="dxa"/>
          </w:tcPr>
          <w:p w14:paraId="7CF94D57" w14:textId="53361D8C"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As required</w:t>
            </w:r>
          </w:p>
        </w:tc>
        <w:tc>
          <w:tcPr>
            <w:tcW w:w="1660" w:type="dxa"/>
          </w:tcPr>
          <w:p w14:paraId="0318F4E0" w14:textId="4CAD4807" w:rsidR="00DD5ACA" w:rsidRPr="00773790" w:rsidRDefault="00DD5ACA"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Email with change request form</w:t>
            </w:r>
          </w:p>
        </w:tc>
        <w:tc>
          <w:tcPr>
            <w:tcW w:w="2562" w:type="dxa"/>
          </w:tcPr>
          <w:p w14:paraId="6F76E8FF" w14:textId="54C24BAD" w:rsidR="00DD5ACA" w:rsidRPr="00773790" w:rsidRDefault="00DD5ACA" w:rsidP="00510F7D">
            <w:pPr>
              <w:rPr>
                <w:rFonts w:ascii="Arial" w:eastAsia="Arial" w:hAnsi="Arial" w:cs="Arial"/>
                <w:sz w:val="22"/>
                <w:szCs w:val="22"/>
              </w:rPr>
            </w:pPr>
            <w:r w:rsidRPr="1EEC1A47">
              <w:rPr>
                <w:rFonts w:ascii="Arial" w:eastAsia="Arial" w:hAnsi="Arial" w:cs="Arial"/>
                <w:sz w:val="22"/>
                <w:szCs w:val="22"/>
              </w:rPr>
              <w:t>Changes above threshold need Sponsor approval; log maintained (1.1.6)</w:t>
            </w:r>
          </w:p>
        </w:tc>
      </w:tr>
      <w:tr w:rsidR="008B2131" w:rsidRPr="00773790" w14:paraId="2CEE2431" w14:textId="77777777" w:rsidTr="00276302">
        <w:trPr>
          <w:jc w:val="center"/>
        </w:trPr>
        <w:tc>
          <w:tcPr>
            <w:tcW w:w="1745" w:type="dxa"/>
            <w:vMerge w:val="restart"/>
          </w:tcPr>
          <w:p w14:paraId="10FF167B" w14:textId="7663C740" w:rsidR="00BD3C42" w:rsidRPr="00773790" w:rsidRDefault="00675B0D"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Primary Stakeholders</w:t>
            </w:r>
          </w:p>
        </w:tc>
        <w:tc>
          <w:tcPr>
            <w:tcW w:w="1720" w:type="dxa"/>
          </w:tcPr>
          <w:p w14:paraId="303D958B" w14:textId="4345DF65"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Kick-off Meeting</w:t>
            </w:r>
          </w:p>
        </w:tc>
        <w:tc>
          <w:tcPr>
            <w:tcW w:w="2271" w:type="dxa"/>
          </w:tcPr>
          <w:p w14:paraId="2033E5F1" w14:textId="22939B7E"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Introduce project, confirm objectives, roles, governance</w:t>
            </w:r>
          </w:p>
        </w:tc>
        <w:tc>
          <w:tcPr>
            <w:tcW w:w="1630" w:type="dxa"/>
          </w:tcPr>
          <w:p w14:paraId="020909D3" w14:textId="2C4E4767"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Project Manager</w:t>
            </w:r>
          </w:p>
        </w:tc>
        <w:tc>
          <w:tcPr>
            <w:tcW w:w="2612" w:type="dxa"/>
          </w:tcPr>
          <w:p w14:paraId="2FCA8AC4" w14:textId="3788F5DC"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All internal stakeholders, key external partners</w:t>
            </w:r>
          </w:p>
        </w:tc>
        <w:tc>
          <w:tcPr>
            <w:tcW w:w="1671" w:type="dxa"/>
          </w:tcPr>
          <w:p w14:paraId="083A5401" w14:textId="14682C63"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Once at project start</w:t>
            </w:r>
          </w:p>
        </w:tc>
        <w:tc>
          <w:tcPr>
            <w:tcW w:w="1660" w:type="dxa"/>
          </w:tcPr>
          <w:p w14:paraId="40B569D4" w14:textId="0568C6AF"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Face to face workshop</w:t>
            </w:r>
          </w:p>
        </w:tc>
        <w:tc>
          <w:tcPr>
            <w:tcW w:w="2562" w:type="dxa"/>
          </w:tcPr>
          <w:p w14:paraId="0AA9BE17" w14:textId="1554BBAF"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RACI confirmed (1.1.2.1); attendance recorded</w:t>
            </w:r>
          </w:p>
        </w:tc>
      </w:tr>
      <w:tr w:rsidR="008B2131" w:rsidRPr="00773790" w14:paraId="384EE892" w14:textId="77777777" w:rsidTr="00276302">
        <w:trPr>
          <w:jc w:val="center"/>
        </w:trPr>
        <w:tc>
          <w:tcPr>
            <w:tcW w:w="1745" w:type="dxa"/>
            <w:vMerge/>
          </w:tcPr>
          <w:p w14:paraId="25A6138F" w14:textId="77777777" w:rsidR="00BD3C42" w:rsidRPr="00773790" w:rsidRDefault="00BD3C42" w:rsidP="00510F7D">
            <w:pPr>
              <w:rPr>
                <w:rFonts w:ascii="Arial" w:eastAsia="Times New Roman" w:hAnsi="Arial" w:cs="Arial"/>
                <w:color w:val="000000"/>
                <w:kern w:val="0"/>
                <w:sz w:val="22"/>
                <w:szCs w:val="22"/>
                <w14:ligatures w14:val="none"/>
              </w:rPr>
            </w:pPr>
          </w:p>
        </w:tc>
        <w:tc>
          <w:tcPr>
            <w:tcW w:w="1720" w:type="dxa"/>
          </w:tcPr>
          <w:p w14:paraId="6F491AA1" w14:textId="3458A528"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Technical Review Meeting</w:t>
            </w:r>
          </w:p>
        </w:tc>
        <w:tc>
          <w:tcPr>
            <w:tcW w:w="2271" w:type="dxa"/>
          </w:tcPr>
          <w:p w14:paraId="628F8FD7" w14:textId="7CCB8782"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Review and approve architecture, integration, security design</w:t>
            </w:r>
          </w:p>
        </w:tc>
        <w:tc>
          <w:tcPr>
            <w:tcW w:w="1630" w:type="dxa"/>
          </w:tcPr>
          <w:p w14:paraId="388E26F6" w14:textId="4A7D9486"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Project Director / Chief Architect</w:t>
            </w:r>
          </w:p>
        </w:tc>
        <w:tc>
          <w:tcPr>
            <w:tcW w:w="2612" w:type="dxa"/>
          </w:tcPr>
          <w:p w14:paraId="40798EDF" w14:textId="68C28C89"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Systems Architect, Design Lead, Engineers, Cyber Security NSW</w:t>
            </w:r>
          </w:p>
        </w:tc>
        <w:tc>
          <w:tcPr>
            <w:tcW w:w="1671" w:type="dxa"/>
          </w:tcPr>
          <w:p w14:paraId="126AE33F" w14:textId="1F7FBE2E"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At design milestones</w:t>
            </w:r>
          </w:p>
        </w:tc>
        <w:tc>
          <w:tcPr>
            <w:tcW w:w="1660" w:type="dxa"/>
          </w:tcPr>
          <w:p w14:paraId="299CA062" w14:textId="5303442C"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Face to face meeting with technical documents</w:t>
            </w:r>
          </w:p>
        </w:tc>
        <w:tc>
          <w:tcPr>
            <w:tcW w:w="2562" w:type="dxa"/>
          </w:tcPr>
          <w:p w14:paraId="78C1A7CA" w14:textId="1AA43CFA"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Sign-off required for architecture (1.3.1.2), integration (1.3.4), AI ethics (1.6.3.2)</w:t>
            </w:r>
          </w:p>
        </w:tc>
      </w:tr>
      <w:tr w:rsidR="008B2131" w:rsidRPr="00773790" w14:paraId="64677AE9" w14:textId="77777777" w:rsidTr="00276302">
        <w:trPr>
          <w:jc w:val="center"/>
        </w:trPr>
        <w:tc>
          <w:tcPr>
            <w:tcW w:w="1745" w:type="dxa"/>
            <w:vMerge/>
          </w:tcPr>
          <w:p w14:paraId="7CDF51DF" w14:textId="77777777" w:rsidR="00BD3C42" w:rsidRPr="00773790" w:rsidRDefault="00BD3C42" w:rsidP="00510F7D">
            <w:pPr>
              <w:rPr>
                <w:rFonts w:ascii="Arial" w:eastAsia="Times New Roman" w:hAnsi="Arial" w:cs="Arial"/>
                <w:color w:val="000000"/>
                <w:kern w:val="0"/>
                <w:sz w:val="22"/>
                <w:szCs w:val="22"/>
                <w14:ligatures w14:val="none"/>
              </w:rPr>
            </w:pPr>
          </w:p>
        </w:tc>
        <w:tc>
          <w:tcPr>
            <w:tcW w:w="1720" w:type="dxa"/>
          </w:tcPr>
          <w:p w14:paraId="1E54C3C3" w14:textId="2BA5B929"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Operational Readiness Review</w:t>
            </w:r>
          </w:p>
        </w:tc>
        <w:tc>
          <w:tcPr>
            <w:tcW w:w="2271" w:type="dxa"/>
          </w:tcPr>
          <w:p w14:paraId="34E6CAF6" w14:textId="15A16CC5"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Confirm go-live readiness: runbooks, support, training, rollback</w:t>
            </w:r>
          </w:p>
        </w:tc>
        <w:tc>
          <w:tcPr>
            <w:tcW w:w="1630" w:type="dxa"/>
          </w:tcPr>
          <w:p w14:paraId="1504FEE9" w14:textId="77CE9537"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Operational Readiness Lead</w:t>
            </w:r>
          </w:p>
        </w:tc>
        <w:tc>
          <w:tcPr>
            <w:tcW w:w="2612" w:type="dxa"/>
          </w:tcPr>
          <w:p w14:paraId="7BB3E551" w14:textId="7995EF69"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Sydney Trains Rail Ops, Station Ops Managers, Maintenance</w:t>
            </w:r>
          </w:p>
        </w:tc>
        <w:tc>
          <w:tcPr>
            <w:tcW w:w="1671" w:type="dxa"/>
          </w:tcPr>
          <w:p w14:paraId="3F7148DD" w14:textId="16126245"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Before commissioning</w:t>
            </w:r>
          </w:p>
        </w:tc>
        <w:tc>
          <w:tcPr>
            <w:tcW w:w="1660" w:type="dxa"/>
          </w:tcPr>
          <w:p w14:paraId="78052A76" w14:textId="3DC36C95"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Face to face meeting with handover documents</w:t>
            </w:r>
          </w:p>
        </w:tc>
        <w:tc>
          <w:tcPr>
            <w:tcW w:w="2562" w:type="dxa"/>
          </w:tcPr>
          <w:p w14:paraId="793AEB72" w14:textId="2A525173" w:rsidR="00BD3C42" w:rsidRPr="00773790" w:rsidRDefault="00BD3C42"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SOPs, operator guides (1.10.2), maintenance schedule (1.10.3) delivered</w:t>
            </w:r>
          </w:p>
        </w:tc>
      </w:tr>
      <w:tr w:rsidR="008B2131" w:rsidRPr="00773790" w14:paraId="28419AB9" w14:textId="77777777" w:rsidTr="00276302">
        <w:trPr>
          <w:jc w:val="center"/>
        </w:trPr>
        <w:tc>
          <w:tcPr>
            <w:tcW w:w="1745" w:type="dxa"/>
            <w:vMerge w:val="restart"/>
          </w:tcPr>
          <w:p w14:paraId="5AB36131" w14:textId="68532D73" w:rsidR="004D6231" w:rsidRPr="00773790" w:rsidRDefault="00675B0D"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Secondary Stakeholders</w:t>
            </w:r>
          </w:p>
        </w:tc>
        <w:tc>
          <w:tcPr>
            <w:tcW w:w="1720" w:type="dxa"/>
          </w:tcPr>
          <w:p w14:paraId="795394A5" w14:textId="7664CC5A"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Safety Review &amp; Approval</w:t>
            </w:r>
          </w:p>
        </w:tc>
        <w:tc>
          <w:tcPr>
            <w:tcW w:w="2271" w:type="dxa"/>
          </w:tcPr>
          <w:p w14:paraId="46EF293E" w14:textId="595A488F"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Ensure safety compliance for installation and operation</w:t>
            </w:r>
          </w:p>
        </w:tc>
        <w:tc>
          <w:tcPr>
            <w:tcW w:w="1630" w:type="dxa"/>
          </w:tcPr>
          <w:p w14:paraId="600E0743" w14:textId="7721701D"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Field installation supervisor / commissioning engineer</w:t>
            </w:r>
          </w:p>
        </w:tc>
        <w:tc>
          <w:tcPr>
            <w:tcW w:w="2612" w:type="dxa"/>
          </w:tcPr>
          <w:p w14:paraId="15398A15" w14:textId="5D500787"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ONRSR, Sally Webb, WHS team</w:t>
            </w:r>
          </w:p>
        </w:tc>
        <w:tc>
          <w:tcPr>
            <w:tcW w:w="1671" w:type="dxa"/>
          </w:tcPr>
          <w:p w14:paraId="5B72FAF4" w14:textId="6EEC1C19"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Before site work and commissioning</w:t>
            </w:r>
          </w:p>
        </w:tc>
        <w:tc>
          <w:tcPr>
            <w:tcW w:w="1660" w:type="dxa"/>
          </w:tcPr>
          <w:p w14:paraId="65124CBD" w14:textId="47F81737"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Meeting with safety documentation</w:t>
            </w:r>
          </w:p>
        </w:tc>
        <w:tc>
          <w:tcPr>
            <w:tcW w:w="2562" w:type="dxa"/>
          </w:tcPr>
          <w:p w14:paraId="0A16D04C" w14:textId="524A96E2"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Job Safety Analysis (1.2.2.1), Method Statement (1.5.1.1); ONRSR sign-off required</w:t>
            </w:r>
          </w:p>
        </w:tc>
      </w:tr>
      <w:tr w:rsidR="008B2131" w:rsidRPr="00773790" w14:paraId="1D14881B" w14:textId="77777777" w:rsidTr="00276302">
        <w:trPr>
          <w:jc w:val="center"/>
        </w:trPr>
        <w:tc>
          <w:tcPr>
            <w:tcW w:w="1745" w:type="dxa"/>
            <w:vMerge/>
          </w:tcPr>
          <w:p w14:paraId="083762EE" w14:textId="77777777" w:rsidR="004D6231" w:rsidRPr="00773790" w:rsidRDefault="004D6231" w:rsidP="00510F7D">
            <w:pPr>
              <w:rPr>
                <w:rFonts w:ascii="Arial" w:eastAsia="Times New Roman" w:hAnsi="Arial" w:cs="Arial"/>
                <w:color w:val="000000"/>
                <w:kern w:val="0"/>
                <w:sz w:val="22"/>
                <w:szCs w:val="22"/>
                <w14:ligatures w14:val="none"/>
              </w:rPr>
            </w:pPr>
          </w:p>
        </w:tc>
        <w:tc>
          <w:tcPr>
            <w:tcW w:w="1720" w:type="dxa"/>
          </w:tcPr>
          <w:p w14:paraId="65AEEDC5" w14:textId="7710BAFB"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Cyber Security Review</w:t>
            </w:r>
          </w:p>
        </w:tc>
        <w:tc>
          <w:tcPr>
            <w:tcW w:w="2271" w:type="dxa"/>
          </w:tcPr>
          <w:p w14:paraId="77D97E00" w14:textId="48C74C2B"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Validate security architecture, data protection, compliance</w:t>
            </w:r>
          </w:p>
        </w:tc>
        <w:tc>
          <w:tcPr>
            <w:tcW w:w="1630" w:type="dxa"/>
          </w:tcPr>
          <w:p w14:paraId="6DC3BB2F" w14:textId="6CDF7C0A"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Systems Architect</w:t>
            </w:r>
          </w:p>
        </w:tc>
        <w:tc>
          <w:tcPr>
            <w:tcW w:w="2612" w:type="dxa"/>
          </w:tcPr>
          <w:p w14:paraId="08F0FD94" w14:textId="4D07A3AC"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Cyber Security NSW, ICT Infrastructure team</w:t>
            </w:r>
          </w:p>
        </w:tc>
        <w:tc>
          <w:tcPr>
            <w:tcW w:w="1671" w:type="dxa"/>
          </w:tcPr>
          <w:p w14:paraId="203CC1DA" w14:textId="09FBE3D3"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At design and deployment</w:t>
            </w:r>
          </w:p>
        </w:tc>
        <w:tc>
          <w:tcPr>
            <w:tcW w:w="1660" w:type="dxa"/>
          </w:tcPr>
          <w:p w14:paraId="55E58CAE" w14:textId="366F12C9"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Meeting with security documentation</w:t>
            </w:r>
          </w:p>
        </w:tc>
        <w:tc>
          <w:tcPr>
            <w:tcW w:w="2562" w:type="dxa"/>
          </w:tcPr>
          <w:p w14:paraId="6252C9CC" w14:textId="7B628FCF"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NSW Cyber Security Policy compliance (1.10.4.1); penetration testing if required</w:t>
            </w:r>
          </w:p>
        </w:tc>
      </w:tr>
      <w:tr w:rsidR="008B2131" w:rsidRPr="00773790" w14:paraId="09E70774" w14:textId="77777777" w:rsidTr="00276302">
        <w:trPr>
          <w:jc w:val="center"/>
        </w:trPr>
        <w:tc>
          <w:tcPr>
            <w:tcW w:w="1745" w:type="dxa"/>
            <w:vMerge/>
          </w:tcPr>
          <w:p w14:paraId="443BB6E7" w14:textId="77777777" w:rsidR="004D6231" w:rsidRPr="00773790" w:rsidRDefault="004D6231" w:rsidP="00510F7D">
            <w:pPr>
              <w:rPr>
                <w:rFonts w:ascii="Arial" w:eastAsia="Times New Roman" w:hAnsi="Arial" w:cs="Arial"/>
                <w:color w:val="000000"/>
                <w:kern w:val="0"/>
                <w:sz w:val="22"/>
                <w:szCs w:val="22"/>
                <w14:ligatures w14:val="none"/>
              </w:rPr>
            </w:pPr>
          </w:p>
        </w:tc>
        <w:tc>
          <w:tcPr>
            <w:tcW w:w="1720" w:type="dxa"/>
          </w:tcPr>
          <w:p w14:paraId="7A748422" w14:textId="0F3432C9"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AI Ethics Review Workshop</w:t>
            </w:r>
          </w:p>
        </w:tc>
        <w:tc>
          <w:tcPr>
            <w:tcW w:w="2271" w:type="dxa"/>
          </w:tcPr>
          <w:p w14:paraId="37B623FD" w14:textId="3324049C"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Assess AI model for bias, fairness, privacy, ethics</w:t>
            </w:r>
          </w:p>
        </w:tc>
        <w:tc>
          <w:tcPr>
            <w:tcW w:w="1630" w:type="dxa"/>
          </w:tcPr>
          <w:p w14:paraId="618F72E1" w14:textId="04C120FB"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Data / Algorithms Engineers</w:t>
            </w:r>
          </w:p>
        </w:tc>
        <w:tc>
          <w:tcPr>
            <w:tcW w:w="2612" w:type="dxa"/>
          </w:tcPr>
          <w:p w14:paraId="57371700" w14:textId="03CC0FA8"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Digital NSW AI Committee, Project Director, ATAC</w:t>
            </w:r>
          </w:p>
        </w:tc>
        <w:tc>
          <w:tcPr>
            <w:tcW w:w="1671" w:type="dxa"/>
          </w:tcPr>
          <w:p w14:paraId="777A3F1A" w14:textId="2BB4D506"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Once during model training</w:t>
            </w:r>
          </w:p>
        </w:tc>
        <w:tc>
          <w:tcPr>
            <w:tcW w:w="1660" w:type="dxa"/>
          </w:tcPr>
          <w:p w14:paraId="27D3BC10" w14:textId="57C89245"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Workshop with assessment documents</w:t>
            </w:r>
          </w:p>
        </w:tc>
        <w:tc>
          <w:tcPr>
            <w:tcW w:w="2562" w:type="dxa"/>
          </w:tcPr>
          <w:p w14:paraId="00E26FC8" w14:textId="522C5E3F"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Model evaluation metrics reviewed; ethics sign-off required before deployment (1.6.3.2)</w:t>
            </w:r>
          </w:p>
        </w:tc>
      </w:tr>
      <w:tr w:rsidR="008B2131" w:rsidRPr="00773790" w14:paraId="7F0EC7D9" w14:textId="77777777" w:rsidTr="00276302">
        <w:trPr>
          <w:jc w:val="center"/>
        </w:trPr>
        <w:tc>
          <w:tcPr>
            <w:tcW w:w="1745" w:type="dxa"/>
            <w:vMerge/>
          </w:tcPr>
          <w:p w14:paraId="1936F238" w14:textId="77777777" w:rsidR="004D6231" w:rsidRPr="00773790" w:rsidRDefault="004D6231" w:rsidP="00510F7D">
            <w:pPr>
              <w:rPr>
                <w:rFonts w:ascii="Arial" w:eastAsia="Times New Roman" w:hAnsi="Arial" w:cs="Arial"/>
                <w:color w:val="000000"/>
                <w:kern w:val="0"/>
                <w:sz w:val="22"/>
                <w:szCs w:val="22"/>
                <w14:ligatures w14:val="none"/>
              </w:rPr>
            </w:pPr>
          </w:p>
        </w:tc>
        <w:tc>
          <w:tcPr>
            <w:tcW w:w="1720" w:type="dxa"/>
          </w:tcPr>
          <w:p w14:paraId="6BF708C9" w14:textId="5B480883" w:rsidR="004D6231" w:rsidRPr="00773790" w:rsidRDefault="004D6231" w:rsidP="00510F7D">
            <w:pPr>
              <w:rPr>
                <w:rFonts w:ascii="Arial" w:eastAsia="Arial" w:hAnsi="Arial" w:cs="Arial"/>
                <w:sz w:val="22"/>
                <w:szCs w:val="22"/>
              </w:rPr>
            </w:pPr>
            <w:r w:rsidRPr="1EEC1A47">
              <w:rPr>
                <w:rFonts w:ascii="Arial" w:eastAsia="Arial" w:hAnsi="Arial" w:cs="Arial"/>
                <w:sz w:val="22"/>
                <w:szCs w:val="22"/>
              </w:rPr>
              <w:t>Community Consultation</w:t>
            </w:r>
          </w:p>
        </w:tc>
        <w:tc>
          <w:tcPr>
            <w:tcW w:w="2271" w:type="dxa"/>
          </w:tcPr>
          <w:p w14:paraId="7F18FAEE" w14:textId="5D156756"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Inform local residents/businesses about installation activities and benefits</w:t>
            </w:r>
          </w:p>
        </w:tc>
        <w:tc>
          <w:tcPr>
            <w:tcW w:w="1630" w:type="dxa"/>
          </w:tcPr>
          <w:p w14:paraId="7C5F7CA9" w14:textId="1ADA6199"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Project Manager</w:t>
            </w:r>
          </w:p>
        </w:tc>
        <w:tc>
          <w:tcPr>
            <w:tcW w:w="2612" w:type="dxa"/>
          </w:tcPr>
          <w:p w14:paraId="763E5780" w14:textId="414A5AE9"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 xml:space="preserve">Local </w:t>
            </w:r>
            <w:r w:rsidR="00A51B56" w:rsidRPr="1EEC1A47">
              <w:rPr>
                <w:rFonts w:ascii="Arial" w:eastAsia="Arial" w:hAnsi="Arial" w:cs="Arial"/>
                <w:sz w:val="22"/>
                <w:szCs w:val="22"/>
              </w:rPr>
              <w:t>r</w:t>
            </w:r>
            <w:r w:rsidRPr="1EEC1A47">
              <w:rPr>
                <w:rFonts w:ascii="Arial" w:eastAsia="Arial" w:hAnsi="Arial" w:cs="Arial"/>
                <w:sz w:val="22"/>
                <w:szCs w:val="22"/>
              </w:rPr>
              <w:t xml:space="preserve">esidents, </w:t>
            </w:r>
            <w:r w:rsidR="00773790" w:rsidRPr="1EEC1A47">
              <w:rPr>
                <w:rFonts w:ascii="Arial" w:eastAsia="Arial" w:hAnsi="Arial" w:cs="Arial"/>
                <w:sz w:val="22"/>
                <w:szCs w:val="22"/>
              </w:rPr>
              <w:t>b</w:t>
            </w:r>
            <w:r w:rsidRPr="1EEC1A47">
              <w:rPr>
                <w:rFonts w:ascii="Arial" w:eastAsia="Arial" w:hAnsi="Arial" w:cs="Arial"/>
                <w:sz w:val="22"/>
                <w:szCs w:val="22"/>
              </w:rPr>
              <w:t xml:space="preserve">usinesses, </w:t>
            </w:r>
            <w:r w:rsidR="00773790" w:rsidRPr="1EEC1A47">
              <w:rPr>
                <w:rFonts w:ascii="Arial" w:eastAsia="Arial" w:hAnsi="Arial" w:cs="Arial"/>
                <w:sz w:val="22"/>
                <w:szCs w:val="22"/>
              </w:rPr>
              <w:t>l</w:t>
            </w:r>
            <w:r w:rsidRPr="1EEC1A47">
              <w:rPr>
                <w:rFonts w:ascii="Arial" w:eastAsia="Arial" w:hAnsi="Arial" w:cs="Arial"/>
                <w:sz w:val="22"/>
                <w:szCs w:val="22"/>
              </w:rPr>
              <w:t xml:space="preserve">ocal </w:t>
            </w:r>
            <w:r w:rsidR="00773790" w:rsidRPr="1EEC1A47">
              <w:rPr>
                <w:rFonts w:ascii="Arial" w:eastAsia="Arial" w:hAnsi="Arial" w:cs="Arial"/>
                <w:sz w:val="22"/>
                <w:szCs w:val="22"/>
              </w:rPr>
              <w:t>c</w:t>
            </w:r>
            <w:r w:rsidRPr="1EEC1A47">
              <w:rPr>
                <w:rFonts w:ascii="Arial" w:eastAsia="Arial" w:hAnsi="Arial" w:cs="Arial"/>
                <w:sz w:val="22"/>
                <w:szCs w:val="22"/>
              </w:rPr>
              <w:t>ouncils</w:t>
            </w:r>
          </w:p>
        </w:tc>
        <w:tc>
          <w:tcPr>
            <w:tcW w:w="1671" w:type="dxa"/>
          </w:tcPr>
          <w:p w14:paraId="50AFD04C" w14:textId="647C753F"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Before site work and quarterly</w:t>
            </w:r>
          </w:p>
        </w:tc>
        <w:tc>
          <w:tcPr>
            <w:tcW w:w="1660" w:type="dxa"/>
          </w:tcPr>
          <w:p w14:paraId="03D6C4C3" w14:textId="42CF8265"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Information sessions, notices, website updates</w:t>
            </w:r>
          </w:p>
        </w:tc>
        <w:tc>
          <w:tcPr>
            <w:tcW w:w="2562" w:type="dxa"/>
          </w:tcPr>
          <w:p w14:paraId="61471573" w14:textId="24AA164B"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Address noise and privacy concerns per environmental assessment (1.2.4)</w:t>
            </w:r>
          </w:p>
        </w:tc>
      </w:tr>
      <w:tr w:rsidR="008B2131" w:rsidRPr="00773790" w14:paraId="20021A6B" w14:textId="77777777" w:rsidTr="00276302">
        <w:trPr>
          <w:jc w:val="center"/>
        </w:trPr>
        <w:tc>
          <w:tcPr>
            <w:tcW w:w="1745" w:type="dxa"/>
            <w:vMerge w:val="restart"/>
          </w:tcPr>
          <w:p w14:paraId="2493C553" w14:textId="1D99275F"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color w:val="000000"/>
                <w:kern w:val="0"/>
                <w:sz w:val="22"/>
                <w:szCs w:val="22"/>
                <w14:ligatures w14:val="none"/>
              </w:rPr>
              <w:t>Technical Coordination</w:t>
            </w:r>
          </w:p>
        </w:tc>
        <w:tc>
          <w:tcPr>
            <w:tcW w:w="1720" w:type="dxa"/>
          </w:tcPr>
          <w:p w14:paraId="5405CFFA" w14:textId="6798AD0A" w:rsidR="004D6231" w:rsidRPr="00773790" w:rsidRDefault="004D6231" w:rsidP="00510F7D">
            <w:pPr>
              <w:rPr>
                <w:rFonts w:ascii="Arial" w:eastAsia="Arial" w:hAnsi="Arial" w:cs="Arial"/>
                <w:sz w:val="22"/>
                <w:szCs w:val="22"/>
              </w:rPr>
            </w:pPr>
            <w:r w:rsidRPr="1EEC1A47">
              <w:rPr>
                <w:rFonts w:ascii="Arial" w:eastAsia="Arial" w:hAnsi="Arial" w:cs="Arial"/>
                <w:sz w:val="22"/>
                <w:szCs w:val="22"/>
              </w:rPr>
              <w:t>Site Access &amp; Possession Coordination</w:t>
            </w:r>
          </w:p>
        </w:tc>
        <w:tc>
          <w:tcPr>
            <w:tcW w:w="2271" w:type="dxa"/>
          </w:tcPr>
          <w:p w14:paraId="7E0886F4" w14:textId="67212551"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Coordinate site access windows, safety requirements, possession schedules</w:t>
            </w:r>
          </w:p>
        </w:tc>
        <w:tc>
          <w:tcPr>
            <w:tcW w:w="1630" w:type="dxa"/>
          </w:tcPr>
          <w:p w14:paraId="282E3661" w14:textId="1081F8AC"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Site Access &amp; Liaison Officer</w:t>
            </w:r>
          </w:p>
        </w:tc>
        <w:tc>
          <w:tcPr>
            <w:tcW w:w="2612" w:type="dxa"/>
          </w:tcPr>
          <w:p w14:paraId="0FE8E4C2" w14:textId="6AACF540"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TAM NSW, Station Ops Managers, Installation Supervisor</w:t>
            </w:r>
          </w:p>
        </w:tc>
        <w:tc>
          <w:tcPr>
            <w:tcW w:w="1671" w:type="dxa"/>
          </w:tcPr>
          <w:p w14:paraId="749C9ED2" w14:textId="2FEBC48E"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Weekly and 48 hours before site work</w:t>
            </w:r>
          </w:p>
        </w:tc>
        <w:tc>
          <w:tcPr>
            <w:tcW w:w="1660" w:type="dxa"/>
          </w:tcPr>
          <w:p w14:paraId="3785CEE8" w14:textId="4A89CEAE"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Email with shared schedule</w:t>
            </w:r>
          </w:p>
        </w:tc>
        <w:tc>
          <w:tcPr>
            <w:tcW w:w="2562" w:type="dxa"/>
          </w:tcPr>
          <w:p w14:paraId="235F746C" w14:textId="1BECB880" w:rsidR="004D6231" w:rsidRPr="00773790" w:rsidRDefault="004D6231"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Apply for possessions (1.2.1.1); communicate window changes immediately</w:t>
            </w:r>
          </w:p>
        </w:tc>
      </w:tr>
      <w:tr w:rsidR="008B2131" w:rsidRPr="00773790" w14:paraId="3FDC0685" w14:textId="77777777" w:rsidTr="00276302">
        <w:trPr>
          <w:jc w:val="center"/>
        </w:trPr>
        <w:tc>
          <w:tcPr>
            <w:tcW w:w="1745" w:type="dxa"/>
            <w:vMerge/>
          </w:tcPr>
          <w:p w14:paraId="7BC8BC6F" w14:textId="77777777" w:rsidR="00510F7D" w:rsidRPr="00773790" w:rsidRDefault="00510F7D" w:rsidP="00510F7D">
            <w:pPr>
              <w:rPr>
                <w:rFonts w:ascii="Arial" w:eastAsia="Times New Roman" w:hAnsi="Arial" w:cs="Arial"/>
                <w:color w:val="000000"/>
                <w:kern w:val="0"/>
                <w:sz w:val="22"/>
                <w:szCs w:val="22"/>
                <w14:ligatures w14:val="none"/>
              </w:rPr>
            </w:pPr>
          </w:p>
        </w:tc>
        <w:tc>
          <w:tcPr>
            <w:tcW w:w="1720" w:type="dxa"/>
          </w:tcPr>
          <w:p w14:paraId="5EF1E347" w14:textId="5B01917F" w:rsidR="00510F7D" w:rsidRPr="00773790" w:rsidRDefault="00510F7D" w:rsidP="00510F7D">
            <w:pPr>
              <w:rPr>
                <w:rFonts w:ascii="Arial" w:eastAsia="Arial" w:hAnsi="Arial" w:cs="Arial"/>
                <w:sz w:val="22"/>
                <w:szCs w:val="22"/>
              </w:rPr>
            </w:pPr>
            <w:r w:rsidRPr="1EEC1A47">
              <w:rPr>
                <w:rFonts w:ascii="Arial" w:eastAsia="Arial" w:hAnsi="Arial" w:cs="Arial"/>
                <w:sz w:val="22"/>
                <w:szCs w:val="22"/>
              </w:rPr>
              <w:t>Installation Progress Meeting</w:t>
            </w:r>
          </w:p>
        </w:tc>
        <w:tc>
          <w:tcPr>
            <w:tcW w:w="2271" w:type="dxa"/>
          </w:tcPr>
          <w:p w14:paraId="00A8FA2E" w14:textId="7E6A28A5"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Monitor installation progress, resolve site issues, confirm quality</w:t>
            </w:r>
          </w:p>
        </w:tc>
        <w:tc>
          <w:tcPr>
            <w:tcW w:w="1630" w:type="dxa"/>
          </w:tcPr>
          <w:p w14:paraId="6D9272F3" w14:textId="7DBC5CF3"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Field Installation Supervisor</w:t>
            </w:r>
          </w:p>
        </w:tc>
        <w:tc>
          <w:tcPr>
            <w:tcW w:w="2612" w:type="dxa"/>
          </w:tcPr>
          <w:p w14:paraId="2650D5FB" w14:textId="1BFB9C98"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Electricians, Data Cablers, PM, Systems Engineer</w:t>
            </w:r>
          </w:p>
        </w:tc>
        <w:tc>
          <w:tcPr>
            <w:tcW w:w="1671" w:type="dxa"/>
          </w:tcPr>
          <w:p w14:paraId="062DCD3D" w14:textId="4F733F2E"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Daily during installation</w:t>
            </w:r>
          </w:p>
        </w:tc>
        <w:tc>
          <w:tcPr>
            <w:tcW w:w="1660" w:type="dxa"/>
          </w:tcPr>
          <w:p w14:paraId="2627427A" w14:textId="7F2339FA"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Toolbox talk and site walkthrough</w:t>
            </w:r>
          </w:p>
        </w:tc>
        <w:tc>
          <w:tcPr>
            <w:tcW w:w="2562" w:type="dxa"/>
          </w:tcPr>
          <w:p w14:paraId="4B2E0754" w14:textId="4F77B06C"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Pre-installation checklist sign-off (1.5.2); smoke tests logged (1.5.3.3)</w:t>
            </w:r>
          </w:p>
        </w:tc>
      </w:tr>
      <w:tr w:rsidR="008B2131" w:rsidRPr="00773790" w14:paraId="65B806D1" w14:textId="77777777" w:rsidTr="00276302">
        <w:trPr>
          <w:jc w:val="center"/>
        </w:trPr>
        <w:tc>
          <w:tcPr>
            <w:tcW w:w="1745" w:type="dxa"/>
            <w:vMerge/>
          </w:tcPr>
          <w:p w14:paraId="657CD406" w14:textId="77777777" w:rsidR="00510F7D" w:rsidRPr="00773790" w:rsidRDefault="00510F7D" w:rsidP="00510F7D">
            <w:pPr>
              <w:rPr>
                <w:rFonts w:ascii="Arial" w:eastAsia="Times New Roman" w:hAnsi="Arial" w:cs="Arial"/>
                <w:color w:val="000000"/>
                <w:kern w:val="0"/>
                <w:sz w:val="22"/>
                <w:szCs w:val="22"/>
                <w14:ligatures w14:val="none"/>
              </w:rPr>
            </w:pPr>
          </w:p>
        </w:tc>
        <w:tc>
          <w:tcPr>
            <w:tcW w:w="1720" w:type="dxa"/>
          </w:tcPr>
          <w:p w14:paraId="00DEE152" w14:textId="0F867EFE" w:rsidR="00510F7D" w:rsidRPr="00773790" w:rsidRDefault="00510F7D" w:rsidP="00510F7D">
            <w:pPr>
              <w:jc w:val="center"/>
              <w:rPr>
                <w:rFonts w:ascii="Arial" w:eastAsia="Arial" w:hAnsi="Arial" w:cs="Arial"/>
                <w:sz w:val="22"/>
                <w:szCs w:val="22"/>
              </w:rPr>
            </w:pPr>
            <w:r w:rsidRPr="1EEC1A47">
              <w:rPr>
                <w:rFonts w:ascii="Arial" w:eastAsia="Arial" w:hAnsi="Arial" w:cs="Arial"/>
                <w:sz w:val="22"/>
                <w:szCs w:val="22"/>
              </w:rPr>
              <w:t>Integration &amp; Test Coordination</w:t>
            </w:r>
          </w:p>
        </w:tc>
        <w:tc>
          <w:tcPr>
            <w:tcW w:w="2271" w:type="dxa"/>
          </w:tcPr>
          <w:p w14:paraId="0176B2ED" w14:textId="55F34391"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Plan and execute integration, calibration, end-to-end tests, defects</w:t>
            </w:r>
          </w:p>
        </w:tc>
        <w:tc>
          <w:tcPr>
            <w:tcW w:w="1630" w:type="dxa"/>
          </w:tcPr>
          <w:p w14:paraId="41BAE10D" w14:textId="1806CB27"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Test / QA Engineer</w:t>
            </w:r>
          </w:p>
        </w:tc>
        <w:tc>
          <w:tcPr>
            <w:tcW w:w="2612" w:type="dxa"/>
          </w:tcPr>
          <w:p w14:paraId="3958827B" w14:textId="36F8BC68"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Systems Engineers, Software teams, Commissioning Engineer</w:t>
            </w:r>
          </w:p>
        </w:tc>
        <w:tc>
          <w:tcPr>
            <w:tcW w:w="1671" w:type="dxa"/>
          </w:tcPr>
          <w:p w14:paraId="1392703E" w14:textId="095626CB"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Weekly during integration/test phases</w:t>
            </w:r>
          </w:p>
        </w:tc>
        <w:tc>
          <w:tcPr>
            <w:tcW w:w="1660" w:type="dxa"/>
          </w:tcPr>
          <w:p w14:paraId="73E8BFE7" w14:textId="7B04257C"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Meeting with test log</w:t>
            </w:r>
          </w:p>
        </w:tc>
        <w:tc>
          <w:tcPr>
            <w:tcW w:w="2562" w:type="dxa"/>
          </w:tcPr>
          <w:p w14:paraId="431708C3" w14:textId="48580280"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Test procedures defined (1.3.5); test logs maintained (1.7.4.1); defects tracked</w:t>
            </w:r>
          </w:p>
        </w:tc>
      </w:tr>
      <w:tr w:rsidR="008B2131" w:rsidRPr="00773790" w14:paraId="1F908127" w14:textId="77777777" w:rsidTr="00276302">
        <w:trPr>
          <w:jc w:val="center"/>
        </w:trPr>
        <w:tc>
          <w:tcPr>
            <w:tcW w:w="1745" w:type="dxa"/>
            <w:vMerge/>
          </w:tcPr>
          <w:p w14:paraId="4CDC70A7" w14:textId="77777777" w:rsidR="00510F7D" w:rsidRPr="00773790" w:rsidRDefault="00510F7D" w:rsidP="00510F7D">
            <w:pPr>
              <w:rPr>
                <w:rFonts w:ascii="Arial" w:eastAsia="Times New Roman" w:hAnsi="Arial" w:cs="Arial"/>
                <w:color w:val="000000"/>
                <w:kern w:val="0"/>
                <w:sz w:val="22"/>
                <w:szCs w:val="22"/>
                <w14:ligatures w14:val="none"/>
              </w:rPr>
            </w:pPr>
          </w:p>
        </w:tc>
        <w:tc>
          <w:tcPr>
            <w:tcW w:w="1720" w:type="dxa"/>
          </w:tcPr>
          <w:p w14:paraId="3FDA9933" w14:textId="1DAE99FE" w:rsidR="00510F7D" w:rsidRPr="00773790" w:rsidRDefault="00510F7D" w:rsidP="00510F7D">
            <w:pPr>
              <w:rPr>
                <w:rFonts w:ascii="Arial" w:eastAsia="Arial" w:hAnsi="Arial" w:cs="Arial"/>
                <w:sz w:val="22"/>
                <w:szCs w:val="22"/>
              </w:rPr>
            </w:pPr>
            <w:r w:rsidRPr="1EEC1A47">
              <w:rPr>
                <w:rFonts w:ascii="Arial" w:eastAsia="Arial" w:hAnsi="Arial" w:cs="Arial"/>
                <w:sz w:val="22"/>
                <w:szCs w:val="22"/>
              </w:rPr>
              <w:t>Commissioning &amp; Acceptance Briefing</w:t>
            </w:r>
          </w:p>
        </w:tc>
        <w:tc>
          <w:tcPr>
            <w:tcW w:w="2271" w:type="dxa"/>
          </w:tcPr>
          <w:p w14:paraId="40340DE6" w14:textId="72C2A36B"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Present test results, acceptance criteria, certification</w:t>
            </w:r>
          </w:p>
        </w:tc>
        <w:tc>
          <w:tcPr>
            <w:tcW w:w="1630" w:type="dxa"/>
          </w:tcPr>
          <w:p w14:paraId="2805F843" w14:textId="73EC1EF0"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Commissioning Engineer / PM</w:t>
            </w:r>
          </w:p>
        </w:tc>
        <w:tc>
          <w:tcPr>
            <w:tcW w:w="2612" w:type="dxa"/>
          </w:tcPr>
          <w:p w14:paraId="0811F5AA" w14:textId="3D04F26E"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Project Sponsor, Independent Certifier, ONRSR</w:t>
            </w:r>
          </w:p>
        </w:tc>
        <w:tc>
          <w:tcPr>
            <w:tcW w:w="1671" w:type="dxa"/>
          </w:tcPr>
          <w:p w14:paraId="340A2DA3" w14:textId="4CAC09BF"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At Factory Acceptance Test, Site Acceptance Test, Go-Live</w:t>
            </w:r>
          </w:p>
        </w:tc>
        <w:tc>
          <w:tcPr>
            <w:tcW w:w="1660" w:type="dxa"/>
          </w:tcPr>
          <w:p w14:paraId="05858682" w14:textId="01E7C701" w:rsidR="00510F7D" w:rsidRPr="00773790" w:rsidRDefault="00510F7D" w:rsidP="00510F7D">
            <w:pPr>
              <w:rPr>
                <w:rFonts w:ascii="Arial" w:eastAsia="Arial" w:hAnsi="Arial" w:cs="Arial"/>
                <w:color w:val="000000"/>
                <w:kern w:val="0"/>
                <w:sz w:val="22"/>
                <w:szCs w:val="22"/>
                <w14:ligatures w14:val="none"/>
              </w:rPr>
            </w:pPr>
            <w:r w:rsidRPr="1EEC1A47">
              <w:rPr>
                <w:rFonts w:ascii="Arial" w:eastAsia="Arial" w:hAnsi="Arial" w:cs="Arial"/>
                <w:sz w:val="22"/>
                <w:szCs w:val="22"/>
              </w:rPr>
              <w:t>Formal presentation with test reports</w:t>
            </w:r>
          </w:p>
        </w:tc>
        <w:tc>
          <w:tcPr>
            <w:tcW w:w="2562" w:type="dxa"/>
          </w:tcPr>
          <w:p w14:paraId="73CD3C69" w14:textId="637B68EE" w:rsidR="00510F7D" w:rsidRPr="00773790" w:rsidRDefault="00510F7D" w:rsidP="00510F7D">
            <w:pPr>
              <w:rPr>
                <w:rFonts w:ascii="Arial" w:eastAsia="Arial" w:hAnsi="Arial" w:cs="Arial"/>
                <w:sz w:val="22"/>
                <w:szCs w:val="22"/>
              </w:rPr>
            </w:pPr>
            <w:r w:rsidRPr="1EEC1A47">
              <w:rPr>
                <w:rFonts w:ascii="Arial" w:eastAsia="Arial" w:hAnsi="Arial" w:cs="Arial"/>
                <w:sz w:val="22"/>
                <w:szCs w:val="22"/>
              </w:rPr>
              <w:t>FAT, SAT, performance, reliability, pilot reports reviewed; acceptance checklist signed (1.1.7.1)</w:t>
            </w:r>
          </w:p>
          <w:p w14:paraId="6E85D6DB" w14:textId="77777777" w:rsidR="00510F7D" w:rsidRPr="00773790" w:rsidRDefault="00510F7D" w:rsidP="00510F7D">
            <w:pPr>
              <w:rPr>
                <w:rFonts w:ascii="Arial" w:eastAsia="Arial" w:hAnsi="Arial" w:cs="Arial"/>
                <w:color w:val="000000"/>
                <w:kern w:val="0"/>
                <w:sz w:val="22"/>
                <w:szCs w:val="22"/>
                <w14:ligatures w14:val="none"/>
              </w:rPr>
            </w:pPr>
          </w:p>
        </w:tc>
      </w:tr>
    </w:tbl>
    <w:p w14:paraId="45489DDB" w14:textId="77777777" w:rsidR="00DF1A4F" w:rsidRPr="00387700" w:rsidRDefault="00DF1A4F" w:rsidP="003D4F97">
      <w:pPr>
        <w:spacing w:after="0" w:line="240" w:lineRule="auto"/>
        <w:rPr>
          <w:rFonts w:ascii="Arial" w:eastAsia="Arial" w:hAnsi="Arial" w:cs="Arial"/>
          <w:color w:val="000000"/>
          <w:kern w:val="0"/>
          <w14:ligatures w14:val="none"/>
        </w:rPr>
      </w:pPr>
    </w:p>
    <w:p w14:paraId="517B3EB0" w14:textId="4E93DCDE" w:rsidR="2711EC0C" w:rsidRDefault="2711EC0C" w:rsidP="2711EC0C">
      <w:pPr>
        <w:spacing w:after="0" w:line="240" w:lineRule="auto"/>
        <w:rPr>
          <w:rFonts w:ascii="Arial" w:eastAsia="Arial" w:hAnsi="Arial" w:cs="Arial"/>
          <w:color w:val="000000" w:themeColor="text1"/>
        </w:rPr>
      </w:pPr>
    </w:p>
    <w:p w14:paraId="06710533" w14:textId="4D55B2F3" w:rsidR="2711EC0C" w:rsidRDefault="2711EC0C" w:rsidP="2711EC0C">
      <w:pPr>
        <w:spacing w:after="0" w:line="240" w:lineRule="auto"/>
        <w:rPr>
          <w:rFonts w:ascii="Arial" w:eastAsia="Arial" w:hAnsi="Arial" w:cs="Arial"/>
          <w:color w:val="000000" w:themeColor="text1"/>
        </w:rPr>
      </w:pPr>
    </w:p>
    <w:p w14:paraId="3E89E47A" w14:textId="729A0D6E" w:rsidR="2711EC0C" w:rsidRDefault="2711EC0C" w:rsidP="2711EC0C">
      <w:pPr>
        <w:spacing w:after="0" w:line="240" w:lineRule="auto"/>
        <w:rPr>
          <w:rFonts w:ascii="Arial" w:eastAsia="Arial" w:hAnsi="Arial" w:cs="Arial"/>
          <w:color w:val="000000" w:themeColor="text1"/>
        </w:rPr>
      </w:pPr>
    </w:p>
    <w:p w14:paraId="4166BA7A" w14:textId="4FE7B530" w:rsidR="2711EC0C" w:rsidRDefault="2711EC0C" w:rsidP="2711EC0C">
      <w:pPr>
        <w:spacing w:after="0" w:line="240" w:lineRule="auto"/>
        <w:rPr>
          <w:rFonts w:ascii="Arial" w:eastAsia="Arial" w:hAnsi="Arial" w:cs="Arial"/>
          <w:color w:val="000000" w:themeColor="text1"/>
        </w:rPr>
      </w:pPr>
    </w:p>
    <w:p w14:paraId="7BB91B85" w14:textId="17951129" w:rsidR="2711EC0C" w:rsidRDefault="2711EC0C" w:rsidP="2711EC0C">
      <w:pPr>
        <w:spacing w:after="0" w:line="240" w:lineRule="auto"/>
        <w:rPr>
          <w:rFonts w:ascii="Arial" w:eastAsia="Arial" w:hAnsi="Arial" w:cs="Arial"/>
          <w:color w:val="000000" w:themeColor="text1"/>
        </w:rPr>
      </w:pPr>
    </w:p>
    <w:p w14:paraId="673114F5" w14:textId="77777777" w:rsidR="003D4F97" w:rsidRDefault="003D4F97" w:rsidP="00AF38CA">
      <w:pPr>
        <w:pStyle w:val="Heading2"/>
        <w:rPr>
          <w:rFonts w:ascii="Arial" w:eastAsia="Arial" w:hAnsi="Arial" w:cs="Arial"/>
        </w:rPr>
      </w:pPr>
      <w:r w:rsidRPr="1EEC1A47">
        <w:rPr>
          <w:rFonts w:ascii="Arial" w:eastAsia="Arial" w:hAnsi="Arial" w:cs="Arial"/>
        </w:rPr>
        <w:t>7.2. PMBOK Referenced PM Methods Used in Communications</w:t>
      </w:r>
    </w:p>
    <w:p w14:paraId="51DACA3D" w14:textId="5445A82A" w:rsidR="00E30612" w:rsidRDefault="00A02FF8" w:rsidP="00D27EFD">
      <w:pPr>
        <w:pStyle w:val="ListParagraph"/>
        <w:numPr>
          <w:ilvl w:val="0"/>
          <w:numId w:val="16"/>
        </w:numPr>
        <w:ind w:left="357" w:hanging="357"/>
        <w:rPr>
          <w:rFonts w:ascii="Arial" w:eastAsia="Arial" w:hAnsi="Arial" w:cs="Arial"/>
        </w:rPr>
      </w:pPr>
      <w:r w:rsidRPr="1EEC1A47">
        <w:rPr>
          <w:rFonts w:ascii="Arial" w:eastAsia="Arial" w:hAnsi="Arial" w:cs="Arial"/>
        </w:rPr>
        <w:t xml:space="preserve">Plan Communications Management (PMBOK Section 10.1): </w:t>
      </w:r>
      <w:r w:rsidR="009C0BC1" w:rsidRPr="1EEC1A47">
        <w:rPr>
          <w:rFonts w:ascii="Arial" w:eastAsia="Arial" w:hAnsi="Arial" w:cs="Arial"/>
        </w:rPr>
        <w:t>Planning communications involved determining the information needs of stakeholders and defining the communication approach.</w:t>
      </w:r>
      <w:r w:rsidR="00382CF6" w:rsidRPr="1EEC1A47">
        <w:rPr>
          <w:rFonts w:ascii="Arial" w:eastAsia="Arial" w:hAnsi="Arial" w:cs="Arial"/>
        </w:rPr>
        <w:t xml:space="preserve"> It </w:t>
      </w:r>
      <w:r w:rsidR="004D7D31" w:rsidRPr="1EEC1A47">
        <w:rPr>
          <w:rFonts w:ascii="Arial" w:eastAsia="Arial" w:hAnsi="Arial" w:cs="Arial"/>
        </w:rPr>
        <w:t>included</w:t>
      </w:r>
      <w:r w:rsidR="00382CF6" w:rsidRPr="1EEC1A47">
        <w:rPr>
          <w:rFonts w:ascii="Arial" w:eastAsia="Arial" w:hAnsi="Arial" w:cs="Arial"/>
        </w:rPr>
        <w:t xml:space="preserve"> </w:t>
      </w:r>
      <w:r w:rsidR="00773790" w:rsidRPr="1EEC1A47">
        <w:rPr>
          <w:rFonts w:ascii="Arial" w:eastAsia="Arial" w:hAnsi="Arial" w:cs="Arial"/>
        </w:rPr>
        <w:t>analysing</w:t>
      </w:r>
      <w:r w:rsidR="00382CF6" w:rsidRPr="1EEC1A47">
        <w:rPr>
          <w:rFonts w:ascii="Arial" w:eastAsia="Arial" w:hAnsi="Arial" w:cs="Arial"/>
        </w:rPr>
        <w:t xml:space="preserve"> stakeholder requirements to establish types of information to be communicated, frequency, methods, and responsibilities, as documented in the Project Information System Table</w:t>
      </w:r>
      <w:r w:rsidR="00F90552" w:rsidRPr="1EEC1A47">
        <w:rPr>
          <w:rFonts w:ascii="Arial" w:eastAsia="Arial" w:hAnsi="Arial" w:cs="Arial"/>
        </w:rPr>
        <w:t>.</w:t>
      </w:r>
    </w:p>
    <w:p w14:paraId="283E3976" w14:textId="5EA6CA44" w:rsidR="00A02FF8" w:rsidRDefault="00A02FF8" w:rsidP="00D27EFD">
      <w:pPr>
        <w:pStyle w:val="ListParagraph"/>
        <w:numPr>
          <w:ilvl w:val="0"/>
          <w:numId w:val="16"/>
        </w:numPr>
        <w:ind w:left="357" w:hanging="357"/>
        <w:rPr>
          <w:rFonts w:ascii="Arial" w:eastAsia="Arial" w:hAnsi="Arial" w:cs="Arial"/>
        </w:rPr>
      </w:pPr>
      <w:r w:rsidRPr="1EEC1A47">
        <w:rPr>
          <w:rFonts w:ascii="Arial" w:eastAsia="Arial" w:hAnsi="Arial" w:cs="Arial"/>
        </w:rPr>
        <w:t xml:space="preserve">Manage Communications (PMBOK Section 10.2): </w:t>
      </w:r>
      <w:r w:rsidR="00332C7A" w:rsidRPr="1EEC1A47">
        <w:rPr>
          <w:rFonts w:ascii="Arial" w:eastAsia="Arial" w:hAnsi="Arial" w:cs="Arial"/>
        </w:rPr>
        <w:t>M</w:t>
      </w:r>
      <w:r w:rsidR="00784F49" w:rsidRPr="1EEC1A47">
        <w:rPr>
          <w:rFonts w:ascii="Arial" w:eastAsia="Arial" w:hAnsi="Arial" w:cs="Arial"/>
        </w:rPr>
        <w:t xml:space="preserve">anagement of communications will ensure the effective creation, collection, distribution, storage, </w:t>
      </w:r>
      <w:r w:rsidR="00026572" w:rsidRPr="1EEC1A47">
        <w:rPr>
          <w:rFonts w:ascii="Arial" w:eastAsia="Arial" w:hAnsi="Arial" w:cs="Arial"/>
        </w:rPr>
        <w:t>access</w:t>
      </w:r>
      <w:r w:rsidR="00784F49" w:rsidRPr="1EEC1A47">
        <w:rPr>
          <w:rFonts w:ascii="Arial" w:eastAsia="Arial" w:hAnsi="Arial" w:cs="Arial"/>
        </w:rPr>
        <w:t xml:space="preserve">, and </w:t>
      </w:r>
      <w:r w:rsidR="00026572" w:rsidRPr="1EEC1A47">
        <w:rPr>
          <w:rFonts w:ascii="Arial" w:eastAsia="Arial" w:hAnsi="Arial" w:cs="Arial"/>
        </w:rPr>
        <w:t>final handling</w:t>
      </w:r>
      <w:r w:rsidR="00784F49" w:rsidRPr="1EEC1A47">
        <w:rPr>
          <w:rFonts w:ascii="Arial" w:eastAsia="Arial" w:hAnsi="Arial" w:cs="Arial"/>
        </w:rPr>
        <w:t xml:space="preserve"> of project information. The methods </w:t>
      </w:r>
      <w:r w:rsidR="00ED4A28" w:rsidRPr="1EEC1A47">
        <w:rPr>
          <w:rFonts w:ascii="Arial" w:eastAsia="Arial" w:hAnsi="Arial" w:cs="Arial"/>
        </w:rPr>
        <w:t>documented</w:t>
      </w:r>
      <w:r w:rsidR="00784F49" w:rsidRPr="1EEC1A47">
        <w:rPr>
          <w:rFonts w:ascii="Arial" w:eastAsia="Arial" w:hAnsi="Arial" w:cs="Arial"/>
        </w:rPr>
        <w:t xml:space="preserve"> in </w:t>
      </w:r>
      <w:r w:rsidR="00173E81" w:rsidRPr="1EEC1A47">
        <w:rPr>
          <w:rFonts w:ascii="Arial" w:eastAsia="Arial" w:hAnsi="Arial" w:cs="Arial"/>
        </w:rPr>
        <w:t xml:space="preserve">the Project Information System Table </w:t>
      </w:r>
      <w:r w:rsidR="00784F49" w:rsidRPr="1EEC1A47">
        <w:rPr>
          <w:rFonts w:ascii="Arial" w:eastAsia="Arial" w:hAnsi="Arial" w:cs="Arial"/>
        </w:rPr>
        <w:t>will be used to ensure timely and appropriate distribution of information to stakeholders.</w:t>
      </w:r>
    </w:p>
    <w:p w14:paraId="5715939C" w14:textId="2BA638A3" w:rsidR="00A02FF8" w:rsidRPr="00321B57" w:rsidRDefault="00A02FF8" w:rsidP="00D27EFD">
      <w:pPr>
        <w:pStyle w:val="ListParagraph"/>
        <w:numPr>
          <w:ilvl w:val="0"/>
          <w:numId w:val="16"/>
        </w:numPr>
        <w:ind w:left="357" w:hanging="357"/>
        <w:rPr>
          <w:rFonts w:ascii="Arial" w:eastAsia="Arial" w:hAnsi="Arial" w:cs="Arial"/>
        </w:rPr>
      </w:pPr>
      <w:r w:rsidRPr="1EEC1A47">
        <w:rPr>
          <w:rFonts w:ascii="Arial" w:eastAsia="Arial" w:hAnsi="Arial" w:cs="Arial"/>
        </w:rPr>
        <w:t xml:space="preserve">Monitor Communications (PMBOK Section 10.3): </w:t>
      </w:r>
      <w:r w:rsidR="00E004DA" w:rsidRPr="1EEC1A47">
        <w:rPr>
          <w:rFonts w:ascii="Arial" w:eastAsia="Arial" w:hAnsi="Arial" w:cs="Arial"/>
        </w:rPr>
        <w:t xml:space="preserve">Throughout the project, communications will be monitored to ensure </w:t>
      </w:r>
      <w:r w:rsidR="001275A5" w:rsidRPr="1EEC1A47">
        <w:rPr>
          <w:rFonts w:ascii="Arial" w:eastAsia="Arial" w:hAnsi="Arial" w:cs="Arial"/>
        </w:rPr>
        <w:t xml:space="preserve">that </w:t>
      </w:r>
      <w:r w:rsidR="00E004DA" w:rsidRPr="1EEC1A47">
        <w:rPr>
          <w:rFonts w:ascii="Arial" w:eastAsia="Arial" w:hAnsi="Arial" w:cs="Arial"/>
        </w:rPr>
        <w:t>the planned approach is effectively meeting stakeholder needs and project objectives. Feedback mechanisms and regular reviews will be used to assess communication effectiveness and make adjustments as necessary.</w:t>
      </w:r>
    </w:p>
    <w:p w14:paraId="60FDEAB8" w14:textId="77777777" w:rsidR="003D4F97" w:rsidRPr="00387700" w:rsidRDefault="003D4F97" w:rsidP="007D4B87">
      <w:pPr>
        <w:pStyle w:val="Heading1"/>
        <w:rPr>
          <w:rFonts w:ascii="Arial" w:eastAsia="Arial" w:hAnsi="Arial" w:cs="Arial"/>
        </w:rPr>
      </w:pPr>
      <w:r w:rsidRPr="1EEC1A47">
        <w:rPr>
          <w:rFonts w:ascii="Arial" w:eastAsia="Arial" w:hAnsi="Arial" w:cs="Arial"/>
        </w:rPr>
        <w:t>8. Human Resources (HR) Management Plan</w:t>
      </w:r>
    </w:p>
    <w:p w14:paraId="08228E62" w14:textId="77777777" w:rsidR="003D4F97" w:rsidRPr="00387700" w:rsidRDefault="003D4F97" w:rsidP="003D4F97">
      <w:pPr>
        <w:spacing w:after="0" w:line="240" w:lineRule="auto"/>
        <w:rPr>
          <w:rFonts w:ascii="Arial" w:eastAsia="Arial" w:hAnsi="Arial" w:cs="Arial"/>
          <w:color w:val="000000"/>
          <w:kern w:val="0"/>
          <w14:ligatures w14:val="none"/>
        </w:rPr>
      </w:pPr>
      <w:r w:rsidRPr="1EEC1A47">
        <w:rPr>
          <w:rFonts w:ascii="Arial" w:eastAsia="Arial" w:hAnsi="Arial" w:cs="Arial"/>
          <w:color w:val="000000"/>
          <w:kern w:val="0"/>
          <w14:ligatures w14:val="none"/>
        </w:rPr>
        <w:t>8.1. Project Organisation Chart</w:t>
      </w:r>
    </w:p>
    <w:p w14:paraId="185D4818" w14:textId="6571886D" w:rsidR="6F5F3366" w:rsidRDefault="353B933B" w:rsidP="01D70BD9">
      <w:pPr>
        <w:spacing w:after="0" w:line="240" w:lineRule="auto"/>
        <w:jc w:val="center"/>
        <w:rPr>
          <w:rFonts w:ascii="Arial" w:eastAsia="Arial" w:hAnsi="Arial" w:cs="Arial"/>
          <w:color w:val="000000" w:themeColor="text1"/>
        </w:rPr>
      </w:pPr>
      <w:r>
        <w:rPr>
          <w:noProof/>
        </w:rPr>
        <w:drawing>
          <wp:inline distT="0" distB="0" distL="0" distR="0" wp14:anchorId="34EA4D5A" wp14:editId="0536B296">
            <wp:extent cx="342900" cy="342900"/>
            <wp:effectExtent l="0" t="0" r="0" b="0"/>
            <wp:docPr id="1028745281" name="drawing" descr="U,{819a9a9e-079a-4f8e-b04d-800daf661d9a}{26},3.125,3.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30BCEA8B" w14:textId="77777777" w:rsidR="003D4F97" w:rsidRPr="00387700" w:rsidRDefault="003D4F97" w:rsidP="003D4F97">
      <w:pPr>
        <w:spacing w:after="0" w:line="240" w:lineRule="auto"/>
        <w:rPr>
          <w:rFonts w:ascii="Arial" w:eastAsia="Arial" w:hAnsi="Arial" w:cs="Arial"/>
          <w:color w:val="000000"/>
          <w:kern w:val="0"/>
          <w14:ligatures w14:val="none"/>
        </w:rPr>
      </w:pPr>
      <w:r w:rsidRPr="1EEC1A47">
        <w:rPr>
          <w:rFonts w:ascii="Arial" w:eastAsia="Arial" w:hAnsi="Arial" w:cs="Arial"/>
          <w:color w:val="000000"/>
          <w:kern w:val="0"/>
          <w14:ligatures w14:val="none"/>
        </w:rPr>
        <w:t>8.2 Roles and Responsibilities Table</w:t>
      </w:r>
    </w:p>
    <w:tbl>
      <w:tblPr>
        <w:tblStyle w:val="GridTable6Colorful-Accent1"/>
        <w:tblW w:w="0" w:type="auto"/>
        <w:jc w:val="center"/>
        <w:tblInd w:w="0" w:type="dxa"/>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Layout w:type="fixed"/>
        <w:tblCellMar>
          <w:left w:w="108" w:type="dxa"/>
          <w:right w:w="108" w:type="dxa"/>
        </w:tblCellMar>
        <w:tblLook w:val="06A0" w:firstRow="1" w:lastRow="0" w:firstColumn="1" w:lastColumn="0" w:noHBand="1" w:noVBand="1"/>
      </w:tblPr>
      <w:tblGrid>
        <w:gridCol w:w="2093"/>
        <w:gridCol w:w="5267"/>
      </w:tblGrid>
      <w:tr w:rsidR="00C06774" w14:paraId="77BF174D" w14:textId="77777777" w:rsidTr="13BC33E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389082EE" w14:textId="71E597DE" w:rsidR="32513572" w:rsidRDefault="32513572" w:rsidP="32513572">
            <w:pPr>
              <w:jc w:val="center"/>
            </w:pPr>
            <w:r w:rsidRPr="32513572">
              <w:rPr>
                <w:rFonts w:ascii="Calibri" w:eastAsia="Calibri" w:hAnsi="Calibri" w:cs="Calibri"/>
                <w:color w:val="000000" w:themeColor="text1"/>
                <w:sz w:val="22"/>
                <w:szCs w:val="22"/>
              </w:rPr>
              <w:t>Role</w:t>
            </w:r>
          </w:p>
        </w:tc>
        <w:tc>
          <w:tcPr>
            <w:tcW w:w="5267" w:type="dxa"/>
            <w:tcMar>
              <w:top w:w="15" w:type="dxa"/>
              <w:left w:w="15" w:type="dxa"/>
              <w:right w:w="15" w:type="dxa"/>
            </w:tcMar>
            <w:vAlign w:val="center"/>
          </w:tcPr>
          <w:p w14:paraId="62B4A7D8" w14:textId="4BD25AFD" w:rsidR="32513572" w:rsidRDefault="32513572" w:rsidP="32513572">
            <w:pPr>
              <w:jc w:val="center"/>
              <w:cnfStyle w:val="100000000000" w:firstRow="1"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Responsibilities</w:t>
            </w:r>
          </w:p>
        </w:tc>
      </w:tr>
      <w:tr w:rsidR="00C06774" w14:paraId="03EB46EC"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06C48763" w14:textId="02E93EF3" w:rsidR="32513572" w:rsidRDefault="32513572" w:rsidP="32513572">
            <w:pPr>
              <w:jc w:val="center"/>
            </w:pPr>
            <w:r w:rsidRPr="32513572">
              <w:rPr>
                <w:rFonts w:ascii="Calibri" w:eastAsia="Calibri" w:hAnsi="Calibri" w:cs="Calibri"/>
                <w:color w:val="000000" w:themeColor="text1"/>
                <w:sz w:val="22"/>
                <w:szCs w:val="22"/>
              </w:rPr>
              <w:t>Project Sponsor</w:t>
            </w:r>
          </w:p>
        </w:tc>
        <w:tc>
          <w:tcPr>
            <w:tcW w:w="5267" w:type="dxa"/>
            <w:tcMar>
              <w:top w:w="15" w:type="dxa"/>
              <w:left w:w="15" w:type="dxa"/>
              <w:right w:w="15" w:type="dxa"/>
            </w:tcMar>
            <w:vAlign w:val="center"/>
          </w:tcPr>
          <w:p w14:paraId="560171DF" w14:textId="07D266EC"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Approval stage gates and final acceptance</w:t>
            </w:r>
            <w:r>
              <w:br/>
            </w:r>
            <w:r w:rsidRPr="32513572">
              <w:rPr>
                <w:rFonts w:ascii="Calibri" w:eastAsia="Calibri" w:hAnsi="Calibri" w:cs="Calibri"/>
                <w:color w:val="000000" w:themeColor="text1"/>
                <w:sz w:val="22"/>
                <w:szCs w:val="22"/>
              </w:rPr>
              <w:t xml:space="preserve"> Define business objectives and budget limits</w:t>
            </w:r>
            <w:r>
              <w:br/>
            </w:r>
            <w:r w:rsidRPr="32513572">
              <w:rPr>
                <w:rFonts w:ascii="Calibri" w:eastAsia="Calibri" w:hAnsi="Calibri" w:cs="Calibri"/>
                <w:color w:val="000000" w:themeColor="text1"/>
                <w:sz w:val="22"/>
                <w:szCs w:val="22"/>
              </w:rPr>
              <w:t xml:space="preserve"> Resolve escalations across agencies</w:t>
            </w:r>
            <w:r>
              <w:br/>
            </w:r>
            <w:r w:rsidRPr="32513572">
              <w:rPr>
                <w:rFonts w:ascii="Calibri" w:eastAsia="Calibri" w:hAnsi="Calibri" w:cs="Calibri"/>
                <w:color w:val="000000" w:themeColor="text1"/>
                <w:sz w:val="22"/>
                <w:szCs w:val="22"/>
              </w:rPr>
              <w:t xml:space="preserve"> Oversee value delivery and compliance</w:t>
            </w:r>
          </w:p>
        </w:tc>
      </w:tr>
      <w:tr w:rsidR="00C06774" w14:paraId="55011843"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5F28A804" w14:textId="5EDA4BE2" w:rsidR="32513572" w:rsidRDefault="32513572" w:rsidP="32513572">
            <w:pPr>
              <w:jc w:val="center"/>
            </w:pPr>
            <w:r w:rsidRPr="32513572">
              <w:rPr>
                <w:rFonts w:ascii="Calibri" w:eastAsia="Calibri" w:hAnsi="Calibri" w:cs="Calibri"/>
                <w:color w:val="000000" w:themeColor="text1"/>
                <w:sz w:val="22"/>
                <w:szCs w:val="22"/>
              </w:rPr>
              <w:t>Project Director / Chief Architect</w:t>
            </w:r>
          </w:p>
        </w:tc>
        <w:tc>
          <w:tcPr>
            <w:tcW w:w="5267" w:type="dxa"/>
            <w:tcMar>
              <w:top w:w="15" w:type="dxa"/>
              <w:left w:w="15" w:type="dxa"/>
              <w:right w:w="15" w:type="dxa"/>
            </w:tcMar>
            <w:vAlign w:val="center"/>
          </w:tcPr>
          <w:p w14:paraId="072BFE4E" w14:textId="6786F757"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Govern architecture and privacy/security-by-design</w:t>
            </w:r>
            <w:r>
              <w:br/>
            </w:r>
            <w:r w:rsidRPr="32513572">
              <w:rPr>
                <w:rFonts w:ascii="Calibri" w:eastAsia="Calibri" w:hAnsi="Calibri" w:cs="Calibri"/>
                <w:color w:val="000000" w:themeColor="text1"/>
                <w:sz w:val="22"/>
                <w:szCs w:val="22"/>
              </w:rPr>
              <w:t xml:space="preserve"> Chair critical technical reviews and gates</w:t>
            </w:r>
            <w:r>
              <w:br/>
            </w:r>
            <w:r w:rsidRPr="32513572">
              <w:rPr>
                <w:rFonts w:ascii="Calibri" w:eastAsia="Calibri" w:hAnsi="Calibri" w:cs="Calibri"/>
                <w:color w:val="000000" w:themeColor="text1"/>
                <w:sz w:val="22"/>
                <w:szCs w:val="22"/>
              </w:rPr>
              <w:t xml:space="preserve"> Approve technical direction and waivers</w:t>
            </w:r>
            <w:r>
              <w:br/>
            </w:r>
            <w:r w:rsidRPr="32513572">
              <w:rPr>
                <w:rFonts w:ascii="Calibri" w:eastAsia="Calibri" w:hAnsi="Calibri" w:cs="Calibri"/>
                <w:color w:val="000000" w:themeColor="text1"/>
                <w:sz w:val="22"/>
                <w:szCs w:val="22"/>
              </w:rPr>
              <w:t xml:space="preserve"> Monitor technical impact of high-risk changes</w:t>
            </w:r>
          </w:p>
        </w:tc>
      </w:tr>
      <w:tr w:rsidR="00C06774" w14:paraId="5858E91D"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785D7972" w14:textId="17886765" w:rsidR="32513572" w:rsidRDefault="32513572" w:rsidP="32513572">
            <w:pPr>
              <w:jc w:val="center"/>
            </w:pPr>
            <w:r w:rsidRPr="32513572">
              <w:rPr>
                <w:rFonts w:ascii="Calibri" w:eastAsia="Calibri" w:hAnsi="Calibri" w:cs="Calibri"/>
                <w:color w:val="000000" w:themeColor="text1"/>
                <w:sz w:val="22"/>
                <w:szCs w:val="22"/>
              </w:rPr>
              <w:t>Project Manager</w:t>
            </w:r>
          </w:p>
        </w:tc>
        <w:tc>
          <w:tcPr>
            <w:tcW w:w="5267" w:type="dxa"/>
            <w:tcMar>
              <w:top w:w="15" w:type="dxa"/>
              <w:left w:w="15" w:type="dxa"/>
              <w:right w:w="15" w:type="dxa"/>
            </w:tcMar>
            <w:vAlign w:val="center"/>
          </w:tcPr>
          <w:p w14:paraId="65C23088" w14:textId="0AEA25C0"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Own scope, schedule, cost, and quality</w:t>
            </w:r>
            <w:r>
              <w:br/>
            </w:r>
            <w:r w:rsidRPr="32513572">
              <w:rPr>
                <w:rFonts w:ascii="Calibri" w:eastAsia="Calibri" w:hAnsi="Calibri" w:cs="Calibri"/>
                <w:color w:val="000000" w:themeColor="text1"/>
                <w:sz w:val="22"/>
                <w:szCs w:val="22"/>
              </w:rPr>
              <w:t xml:space="preserve"> Run governance, comms, risk and change control</w:t>
            </w:r>
            <w:r>
              <w:br/>
            </w:r>
            <w:r w:rsidRPr="32513572">
              <w:rPr>
                <w:rFonts w:ascii="Calibri" w:eastAsia="Calibri" w:hAnsi="Calibri" w:cs="Calibri"/>
                <w:color w:val="000000" w:themeColor="text1"/>
                <w:sz w:val="22"/>
                <w:szCs w:val="22"/>
              </w:rPr>
              <w:t xml:space="preserve"> Coordinate access and possession windows</w:t>
            </w:r>
            <w:r>
              <w:br/>
            </w:r>
            <w:r w:rsidRPr="32513572">
              <w:rPr>
                <w:rFonts w:ascii="Calibri" w:eastAsia="Calibri" w:hAnsi="Calibri" w:cs="Calibri"/>
                <w:color w:val="000000" w:themeColor="text1"/>
                <w:sz w:val="22"/>
                <w:szCs w:val="22"/>
              </w:rPr>
              <w:t xml:space="preserve"> Organise cutover, readiness, and acceptance</w:t>
            </w:r>
          </w:p>
        </w:tc>
      </w:tr>
      <w:tr w:rsidR="00C06774" w14:paraId="4719FC94"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4129D9F3" w14:textId="75EA3683" w:rsidR="32513572" w:rsidRDefault="32513572" w:rsidP="32513572">
            <w:pPr>
              <w:jc w:val="center"/>
            </w:pPr>
            <w:r w:rsidRPr="32513572">
              <w:rPr>
                <w:rFonts w:ascii="Calibri" w:eastAsia="Calibri" w:hAnsi="Calibri" w:cs="Calibri"/>
                <w:color w:val="000000" w:themeColor="text1"/>
                <w:sz w:val="22"/>
                <w:szCs w:val="22"/>
              </w:rPr>
              <w:t>Systems Architect / Design Lead</w:t>
            </w:r>
          </w:p>
        </w:tc>
        <w:tc>
          <w:tcPr>
            <w:tcW w:w="5267" w:type="dxa"/>
            <w:tcMar>
              <w:top w:w="15" w:type="dxa"/>
              <w:left w:w="15" w:type="dxa"/>
              <w:right w:w="15" w:type="dxa"/>
            </w:tcMar>
            <w:vAlign w:val="center"/>
          </w:tcPr>
          <w:p w14:paraId="63ECF30F" w14:textId="3E2FFD00"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Produce and review system/interface/security designs</w:t>
            </w:r>
            <w:r>
              <w:br/>
            </w:r>
            <w:r w:rsidRPr="32513572">
              <w:rPr>
                <w:rFonts w:ascii="Calibri" w:eastAsia="Calibri" w:hAnsi="Calibri" w:cs="Calibri"/>
                <w:color w:val="000000" w:themeColor="text1"/>
                <w:sz w:val="22"/>
                <w:szCs w:val="22"/>
              </w:rPr>
              <w:t xml:space="preserve"> Govern compute, network and compatibility choices</w:t>
            </w:r>
            <w:r>
              <w:br/>
            </w:r>
            <w:r w:rsidRPr="32513572">
              <w:rPr>
                <w:rFonts w:ascii="Calibri" w:eastAsia="Calibri" w:hAnsi="Calibri" w:cs="Calibri"/>
                <w:color w:val="000000" w:themeColor="text1"/>
                <w:sz w:val="22"/>
                <w:szCs w:val="22"/>
              </w:rPr>
              <w:t xml:space="preserve"> Establish configuration baselines and version locks</w:t>
            </w:r>
            <w:r>
              <w:br/>
            </w:r>
            <w:r w:rsidRPr="32513572">
              <w:rPr>
                <w:rFonts w:ascii="Calibri" w:eastAsia="Calibri" w:hAnsi="Calibri" w:cs="Calibri"/>
                <w:color w:val="000000" w:themeColor="text1"/>
                <w:sz w:val="22"/>
                <w:szCs w:val="22"/>
              </w:rPr>
              <w:t xml:space="preserve"> Guide integration, calibration and E2E approach</w:t>
            </w:r>
          </w:p>
        </w:tc>
      </w:tr>
      <w:tr w:rsidR="00C06774" w14:paraId="0D4E3C25" w14:textId="77777777" w:rsidTr="13BC33E3">
        <w:trPr>
          <w:trHeight w:val="1590"/>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3561F96B" w14:textId="13F48027" w:rsidR="32513572" w:rsidRDefault="32513572" w:rsidP="32513572">
            <w:pPr>
              <w:jc w:val="center"/>
            </w:pPr>
            <w:r w:rsidRPr="32513572">
              <w:rPr>
                <w:rFonts w:ascii="Calibri" w:eastAsia="Calibri" w:hAnsi="Calibri" w:cs="Calibri"/>
                <w:color w:val="000000" w:themeColor="text1"/>
                <w:sz w:val="22"/>
                <w:szCs w:val="22"/>
              </w:rPr>
              <w:t>Systems / Integration Engineers</w:t>
            </w:r>
          </w:p>
        </w:tc>
        <w:tc>
          <w:tcPr>
            <w:tcW w:w="5267" w:type="dxa"/>
            <w:tcMar>
              <w:top w:w="15" w:type="dxa"/>
              <w:left w:w="15" w:type="dxa"/>
              <w:right w:w="15" w:type="dxa"/>
            </w:tcMar>
            <w:vAlign w:val="center"/>
          </w:tcPr>
          <w:p w14:paraId="3FEE8082" w14:textId="2BD1C94E"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Draft detailed HW design and cabling plans</w:t>
            </w:r>
            <w:r>
              <w:br/>
            </w:r>
            <w:r w:rsidRPr="32513572">
              <w:rPr>
                <w:rFonts w:ascii="Calibri" w:eastAsia="Calibri" w:hAnsi="Calibri" w:cs="Calibri"/>
                <w:color w:val="000000" w:themeColor="text1"/>
                <w:sz w:val="22"/>
                <w:szCs w:val="22"/>
              </w:rPr>
              <w:t xml:space="preserve"> Perform PoE budgeting and UPS/enclosure checks</w:t>
            </w:r>
            <w:r>
              <w:br/>
            </w:r>
            <w:r w:rsidRPr="32513572">
              <w:rPr>
                <w:rFonts w:ascii="Calibri" w:eastAsia="Calibri" w:hAnsi="Calibri" w:cs="Calibri"/>
                <w:color w:val="000000" w:themeColor="text1"/>
                <w:sz w:val="22"/>
                <w:szCs w:val="22"/>
              </w:rPr>
              <w:t xml:space="preserve"> Execute integration, calibration and E2E tests</w:t>
            </w:r>
            <w:r>
              <w:br/>
            </w:r>
            <w:r w:rsidRPr="32513572">
              <w:rPr>
                <w:rFonts w:ascii="Calibri" w:eastAsia="Calibri" w:hAnsi="Calibri" w:cs="Calibri"/>
                <w:color w:val="000000" w:themeColor="text1"/>
                <w:sz w:val="22"/>
                <w:szCs w:val="22"/>
              </w:rPr>
              <w:t xml:space="preserve"> Produce redlines and asset tagging</w:t>
            </w:r>
          </w:p>
        </w:tc>
      </w:tr>
      <w:tr w:rsidR="00C06774" w14:paraId="7563A97E"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56B29EC9" w14:textId="1D6BCA02" w:rsidR="32513572" w:rsidRDefault="32513572" w:rsidP="32513572">
            <w:pPr>
              <w:jc w:val="center"/>
            </w:pPr>
            <w:r w:rsidRPr="32513572">
              <w:rPr>
                <w:rFonts w:ascii="Calibri" w:eastAsia="Calibri" w:hAnsi="Calibri" w:cs="Calibri"/>
                <w:color w:val="000000" w:themeColor="text1"/>
                <w:sz w:val="22"/>
                <w:szCs w:val="22"/>
              </w:rPr>
              <w:t>Data / Algorithms Engineers</w:t>
            </w:r>
          </w:p>
        </w:tc>
        <w:tc>
          <w:tcPr>
            <w:tcW w:w="5267" w:type="dxa"/>
            <w:tcMar>
              <w:top w:w="15" w:type="dxa"/>
              <w:left w:w="15" w:type="dxa"/>
              <w:right w:w="15" w:type="dxa"/>
            </w:tcMar>
            <w:vAlign w:val="center"/>
          </w:tcPr>
          <w:p w14:paraId="44C8B77D" w14:textId="31DD5C8B"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Design data pipeline and monitoring</w:t>
            </w:r>
            <w:r>
              <w:br/>
            </w:r>
            <w:r w:rsidRPr="32513572">
              <w:rPr>
                <w:rFonts w:ascii="Calibri" w:eastAsia="Calibri" w:hAnsi="Calibri" w:cs="Calibri"/>
                <w:color w:val="000000" w:themeColor="text1"/>
                <w:sz w:val="22"/>
                <w:szCs w:val="22"/>
              </w:rPr>
              <w:t xml:space="preserve"> Govern and version datasets</w:t>
            </w:r>
            <w:r>
              <w:br/>
            </w:r>
            <w:r w:rsidRPr="32513572">
              <w:rPr>
                <w:rFonts w:ascii="Calibri" w:eastAsia="Calibri" w:hAnsi="Calibri" w:cs="Calibri"/>
                <w:color w:val="000000" w:themeColor="text1"/>
                <w:sz w:val="22"/>
                <w:szCs w:val="22"/>
              </w:rPr>
              <w:t xml:space="preserve"> Train and evaluate models, report metrics</w:t>
            </w:r>
            <w:r>
              <w:br/>
            </w:r>
            <w:r w:rsidRPr="32513572">
              <w:rPr>
                <w:rFonts w:ascii="Calibri" w:eastAsia="Calibri" w:hAnsi="Calibri" w:cs="Calibri"/>
                <w:color w:val="000000" w:themeColor="text1"/>
                <w:sz w:val="22"/>
                <w:szCs w:val="22"/>
              </w:rPr>
              <w:t xml:space="preserve"> Provide model risk/bias notes</w:t>
            </w:r>
          </w:p>
        </w:tc>
      </w:tr>
      <w:tr w:rsidR="00C06774" w14:paraId="051742FB"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7F177536" w14:textId="06035A61" w:rsidR="32513572" w:rsidRDefault="32513572" w:rsidP="32513572">
            <w:pPr>
              <w:jc w:val="center"/>
            </w:pPr>
            <w:r w:rsidRPr="32513572">
              <w:rPr>
                <w:rFonts w:ascii="Calibri" w:eastAsia="Calibri" w:hAnsi="Calibri" w:cs="Calibri"/>
                <w:color w:val="000000" w:themeColor="text1"/>
                <w:sz w:val="22"/>
                <w:szCs w:val="22"/>
              </w:rPr>
              <w:t>Backend / Platform Engineers</w:t>
            </w:r>
          </w:p>
        </w:tc>
        <w:tc>
          <w:tcPr>
            <w:tcW w:w="5267" w:type="dxa"/>
            <w:tcMar>
              <w:top w:w="15" w:type="dxa"/>
              <w:left w:w="15" w:type="dxa"/>
              <w:right w:w="15" w:type="dxa"/>
            </w:tcMar>
            <w:vAlign w:val="center"/>
          </w:tcPr>
          <w:p w14:paraId="4E0EC494" w14:textId="6E061235"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Build service skeleton and authentication</w:t>
            </w:r>
            <w:r>
              <w:br/>
            </w:r>
            <w:r w:rsidRPr="32513572">
              <w:rPr>
                <w:rFonts w:ascii="Calibri" w:eastAsia="Calibri" w:hAnsi="Calibri" w:cs="Calibri"/>
                <w:color w:val="000000" w:themeColor="text1"/>
                <w:sz w:val="22"/>
                <w:szCs w:val="22"/>
              </w:rPr>
              <w:t xml:space="preserve"> Design databases and migrations</w:t>
            </w:r>
            <w:r>
              <w:br/>
            </w:r>
            <w:r w:rsidRPr="32513572">
              <w:rPr>
                <w:rFonts w:ascii="Calibri" w:eastAsia="Calibri" w:hAnsi="Calibri" w:cs="Calibri"/>
                <w:color w:val="000000" w:themeColor="text1"/>
                <w:sz w:val="22"/>
                <w:szCs w:val="22"/>
              </w:rPr>
              <w:t xml:space="preserve"> Deploy cloud resources and observability</w:t>
            </w:r>
            <w:r>
              <w:br/>
            </w:r>
            <w:r w:rsidRPr="32513572">
              <w:rPr>
                <w:rFonts w:ascii="Calibri" w:eastAsia="Calibri" w:hAnsi="Calibri" w:cs="Calibri"/>
                <w:color w:val="000000" w:themeColor="text1"/>
                <w:sz w:val="22"/>
                <w:szCs w:val="22"/>
              </w:rPr>
              <w:t xml:space="preserve"> Ensure performance and stability</w:t>
            </w:r>
          </w:p>
        </w:tc>
      </w:tr>
      <w:tr w:rsidR="00C06774" w14:paraId="408F7362"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2AF5E3A0" w14:textId="75EC0E93" w:rsidR="32513572" w:rsidRDefault="32513572" w:rsidP="32513572">
            <w:pPr>
              <w:jc w:val="center"/>
            </w:pPr>
            <w:r w:rsidRPr="32513572">
              <w:rPr>
                <w:rFonts w:ascii="Calibri" w:eastAsia="Calibri" w:hAnsi="Calibri" w:cs="Calibri"/>
                <w:color w:val="000000" w:themeColor="text1"/>
                <w:sz w:val="22"/>
                <w:szCs w:val="22"/>
              </w:rPr>
              <w:t>Web Frontend Engineers</w:t>
            </w:r>
          </w:p>
        </w:tc>
        <w:tc>
          <w:tcPr>
            <w:tcW w:w="5267" w:type="dxa"/>
            <w:tcMar>
              <w:top w:w="15" w:type="dxa"/>
              <w:left w:w="15" w:type="dxa"/>
              <w:right w:w="15" w:type="dxa"/>
            </w:tcMar>
            <w:vAlign w:val="center"/>
          </w:tcPr>
          <w:p w14:paraId="66FFE093" w14:textId="4B9ED654"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Implement web UI and interactions</w:t>
            </w:r>
            <w:r>
              <w:br/>
            </w:r>
            <w:r w:rsidRPr="32513572">
              <w:rPr>
                <w:rFonts w:ascii="Calibri" w:eastAsia="Calibri" w:hAnsi="Calibri" w:cs="Calibri"/>
                <w:color w:val="000000" w:themeColor="text1"/>
                <w:sz w:val="22"/>
                <w:szCs w:val="22"/>
              </w:rPr>
              <w:t xml:space="preserve"> Integrate APIs and data binding</w:t>
            </w:r>
            <w:r>
              <w:br/>
            </w:r>
            <w:r w:rsidRPr="32513572">
              <w:rPr>
                <w:rFonts w:ascii="Calibri" w:eastAsia="Calibri" w:hAnsi="Calibri" w:cs="Calibri"/>
                <w:color w:val="000000" w:themeColor="text1"/>
                <w:sz w:val="22"/>
                <w:szCs w:val="22"/>
              </w:rPr>
              <w:t xml:space="preserve"> Ensure accessibility and responsiveness</w:t>
            </w:r>
            <w:r>
              <w:br/>
            </w:r>
            <w:r w:rsidRPr="32513572">
              <w:rPr>
                <w:rFonts w:ascii="Calibri" w:eastAsia="Calibri" w:hAnsi="Calibri" w:cs="Calibri"/>
                <w:color w:val="000000" w:themeColor="text1"/>
                <w:sz w:val="22"/>
                <w:szCs w:val="22"/>
              </w:rPr>
              <w:t xml:space="preserve"> Support integration and bug fixes</w:t>
            </w:r>
          </w:p>
        </w:tc>
      </w:tr>
      <w:tr w:rsidR="00C06774" w14:paraId="1FEA87B5"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5CCD98D5" w14:textId="4FB864EB" w:rsidR="32513572" w:rsidRDefault="32513572" w:rsidP="32513572">
            <w:pPr>
              <w:jc w:val="center"/>
            </w:pPr>
            <w:r w:rsidRPr="32513572">
              <w:rPr>
                <w:rFonts w:ascii="Calibri" w:eastAsia="Calibri" w:hAnsi="Calibri" w:cs="Calibri"/>
                <w:color w:val="000000" w:themeColor="text1"/>
                <w:sz w:val="22"/>
                <w:szCs w:val="22"/>
              </w:rPr>
              <w:t>Mobile Engineers</w:t>
            </w:r>
          </w:p>
        </w:tc>
        <w:tc>
          <w:tcPr>
            <w:tcW w:w="5267" w:type="dxa"/>
            <w:tcMar>
              <w:top w:w="15" w:type="dxa"/>
              <w:left w:w="15" w:type="dxa"/>
              <w:right w:w="15" w:type="dxa"/>
            </w:tcMar>
            <w:vAlign w:val="center"/>
          </w:tcPr>
          <w:p w14:paraId="0189AB54" w14:textId="5A2B9F62"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Develop core mobile features</w:t>
            </w:r>
            <w:r>
              <w:br/>
            </w:r>
            <w:r w:rsidRPr="32513572">
              <w:rPr>
                <w:rFonts w:ascii="Calibri" w:eastAsia="Calibri" w:hAnsi="Calibri" w:cs="Calibri"/>
                <w:color w:val="000000" w:themeColor="text1"/>
                <w:sz w:val="22"/>
                <w:szCs w:val="22"/>
              </w:rPr>
              <w:t xml:space="preserve"> Handle packaging and store compliance</w:t>
            </w:r>
            <w:r>
              <w:br/>
            </w:r>
            <w:r w:rsidRPr="32513572">
              <w:rPr>
                <w:rFonts w:ascii="Calibri" w:eastAsia="Calibri" w:hAnsi="Calibri" w:cs="Calibri"/>
                <w:color w:val="000000" w:themeColor="text1"/>
                <w:sz w:val="22"/>
                <w:szCs w:val="22"/>
              </w:rPr>
              <w:t xml:space="preserve"> Integrate backend and notifications</w:t>
            </w:r>
            <w:r>
              <w:br/>
            </w:r>
            <w:r w:rsidRPr="32513572">
              <w:rPr>
                <w:rFonts w:ascii="Calibri" w:eastAsia="Calibri" w:hAnsi="Calibri" w:cs="Calibri"/>
                <w:color w:val="000000" w:themeColor="text1"/>
                <w:sz w:val="22"/>
                <w:szCs w:val="22"/>
              </w:rPr>
              <w:t xml:space="preserve"> Optimise performance and compatibility</w:t>
            </w:r>
          </w:p>
        </w:tc>
      </w:tr>
      <w:tr w:rsidR="00C06774" w14:paraId="0243E7BB"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76C736E1" w14:textId="15689B12" w:rsidR="32513572" w:rsidRDefault="32513572" w:rsidP="32513572">
            <w:pPr>
              <w:jc w:val="center"/>
            </w:pPr>
            <w:r w:rsidRPr="32513572">
              <w:rPr>
                <w:rFonts w:ascii="Calibri" w:eastAsia="Calibri" w:hAnsi="Calibri" w:cs="Calibri"/>
                <w:color w:val="000000" w:themeColor="text1"/>
                <w:sz w:val="22"/>
                <w:szCs w:val="22"/>
              </w:rPr>
              <w:t>API / SDK Engineers</w:t>
            </w:r>
          </w:p>
        </w:tc>
        <w:tc>
          <w:tcPr>
            <w:tcW w:w="5267" w:type="dxa"/>
            <w:tcMar>
              <w:top w:w="15" w:type="dxa"/>
              <w:left w:w="15" w:type="dxa"/>
              <w:right w:w="15" w:type="dxa"/>
            </w:tcMar>
            <w:vAlign w:val="center"/>
          </w:tcPr>
          <w:p w14:paraId="3E1F9B45" w14:textId="64F95CB4"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Define and maintain Open API specifications</w:t>
            </w:r>
            <w:r>
              <w:br/>
            </w:r>
            <w:r w:rsidRPr="32513572">
              <w:rPr>
                <w:rFonts w:ascii="Calibri" w:eastAsia="Calibri" w:hAnsi="Calibri" w:cs="Calibri"/>
                <w:color w:val="000000" w:themeColor="text1"/>
                <w:sz w:val="22"/>
                <w:szCs w:val="22"/>
              </w:rPr>
              <w:t xml:space="preserve"> Design endpoints, pagination and error contracts</w:t>
            </w:r>
            <w:r>
              <w:br/>
            </w:r>
            <w:r w:rsidRPr="32513572">
              <w:rPr>
                <w:rFonts w:ascii="Calibri" w:eastAsia="Calibri" w:hAnsi="Calibri" w:cs="Calibri"/>
                <w:color w:val="000000" w:themeColor="text1"/>
                <w:sz w:val="22"/>
                <w:szCs w:val="22"/>
              </w:rPr>
              <w:t xml:space="preserve"> Coordinate front-end and back-end integration</w:t>
            </w:r>
            <w:r>
              <w:br/>
            </w:r>
            <w:r w:rsidRPr="32513572">
              <w:rPr>
                <w:rFonts w:ascii="Calibri" w:eastAsia="Calibri" w:hAnsi="Calibri" w:cs="Calibri"/>
                <w:color w:val="000000" w:themeColor="text1"/>
                <w:sz w:val="22"/>
                <w:szCs w:val="22"/>
              </w:rPr>
              <w:t xml:space="preserve"> Ensure security, quotas and versioning</w:t>
            </w:r>
          </w:p>
        </w:tc>
      </w:tr>
      <w:tr w:rsidR="00C06774" w14:paraId="4E102CA7"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1DAA210D" w14:textId="27CA48A8" w:rsidR="32513572" w:rsidRDefault="32513572" w:rsidP="32513572">
            <w:pPr>
              <w:jc w:val="center"/>
            </w:pPr>
            <w:r w:rsidRPr="32513572">
              <w:rPr>
                <w:rFonts w:ascii="Calibri" w:eastAsia="Calibri" w:hAnsi="Calibri" w:cs="Calibri"/>
                <w:color w:val="000000" w:themeColor="text1"/>
                <w:sz w:val="22"/>
                <w:szCs w:val="22"/>
              </w:rPr>
              <w:t>Procurement Officer</w:t>
            </w:r>
          </w:p>
        </w:tc>
        <w:tc>
          <w:tcPr>
            <w:tcW w:w="5267" w:type="dxa"/>
            <w:tcMar>
              <w:top w:w="15" w:type="dxa"/>
              <w:left w:w="15" w:type="dxa"/>
              <w:right w:w="15" w:type="dxa"/>
            </w:tcMar>
            <w:vAlign w:val="center"/>
          </w:tcPr>
          <w:p w14:paraId="5D66F363" w14:textId="48651011"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Run RFQs, POs and expediting</w:t>
            </w:r>
            <w:r>
              <w:br/>
            </w:r>
            <w:r w:rsidRPr="32513572">
              <w:rPr>
                <w:rFonts w:ascii="Calibri" w:eastAsia="Calibri" w:hAnsi="Calibri" w:cs="Calibri"/>
                <w:color w:val="000000" w:themeColor="text1"/>
                <w:sz w:val="22"/>
                <w:szCs w:val="22"/>
              </w:rPr>
              <w:t xml:space="preserve"> Manage warranty, spares and supplier performance</w:t>
            </w:r>
            <w:r>
              <w:br/>
            </w:r>
            <w:r w:rsidRPr="32513572">
              <w:rPr>
                <w:rFonts w:ascii="Calibri" w:eastAsia="Calibri" w:hAnsi="Calibri" w:cs="Calibri"/>
                <w:color w:val="000000" w:themeColor="text1"/>
                <w:sz w:val="22"/>
                <w:szCs w:val="22"/>
              </w:rPr>
              <w:t xml:space="preserve"> Maintain inventory and goods-in records</w:t>
            </w:r>
            <w:r>
              <w:br/>
            </w:r>
            <w:r w:rsidRPr="32513572">
              <w:rPr>
                <w:rFonts w:ascii="Calibri" w:eastAsia="Calibri" w:hAnsi="Calibri" w:cs="Calibri"/>
                <w:color w:val="000000" w:themeColor="text1"/>
                <w:sz w:val="22"/>
                <w:szCs w:val="22"/>
              </w:rPr>
              <w:t xml:space="preserve"> Ensure materials/tools readiness</w:t>
            </w:r>
          </w:p>
        </w:tc>
      </w:tr>
      <w:tr w:rsidR="00C06774" w14:paraId="2FD4FFC7"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70D8C942" w14:textId="64D389D0" w:rsidR="32513572" w:rsidRDefault="32513572" w:rsidP="32513572">
            <w:pPr>
              <w:jc w:val="center"/>
            </w:pPr>
            <w:r w:rsidRPr="32513572">
              <w:rPr>
                <w:rFonts w:ascii="Calibri" w:eastAsia="Calibri" w:hAnsi="Calibri" w:cs="Calibri"/>
                <w:color w:val="000000" w:themeColor="text1"/>
                <w:sz w:val="22"/>
                <w:szCs w:val="22"/>
              </w:rPr>
              <w:t>Document Controller</w:t>
            </w:r>
          </w:p>
        </w:tc>
        <w:tc>
          <w:tcPr>
            <w:tcW w:w="5267" w:type="dxa"/>
            <w:tcMar>
              <w:top w:w="15" w:type="dxa"/>
              <w:left w:w="15" w:type="dxa"/>
              <w:right w:w="15" w:type="dxa"/>
            </w:tcMar>
            <w:vAlign w:val="center"/>
          </w:tcPr>
          <w:p w14:paraId="133127AA" w14:textId="32A351F9"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Enforce document control and versions</w:t>
            </w:r>
            <w:r>
              <w:br/>
            </w:r>
            <w:r w:rsidRPr="32513572">
              <w:rPr>
                <w:rFonts w:ascii="Calibri" w:eastAsia="Calibri" w:hAnsi="Calibri" w:cs="Calibri"/>
                <w:color w:val="000000" w:themeColor="text1"/>
                <w:sz w:val="22"/>
                <w:szCs w:val="22"/>
              </w:rPr>
              <w:t xml:space="preserve"> Compile publications, sign-offs and month-end inputs</w:t>
            </w:r>
            <w:r>
              <w:br/>
            </w:r>
            <w:r w:rsidRPr="32513572">
              <w:rPr>
                <w:rFonts w:ascii="Calibri" w:eastAsia="Calibri" w:hAnsi="Calibri" w:cs="Calibri"/>
                <w:color w:val="000000" w:themeColor="text1"/>
                <w:sz w:val="22"/>
                <w:szCs w:val="22"/>
              </w:rPr>
              <w:t xml:space="preserve"> Collect test/commissioning/acceptance evidence</w:t>
            </w:r>
            <w:r>
              <w:br/>
            </w:r>
            <w:r w:rsidRPr="32513572">
              <w:rPr>
                <w:rFonts w:ascii="Calibri" w:eastAsia="Calibri" w:hAnsi="Calibri" w:cs="Calibri"/>
                <w:color w:val="000000" w:themeColor="text1"/>
                <w:sz w:val="22"/>
                <w:szCs w:val="22"/>
              </w:rPr>
              <w:t xml:space="preserve"> Maintain asset and maintenance registers</w:t>
            </w:r>
          </w:p>
        </w:tc>
      </w:tr>
      <w:tr w:rsidR="00C06774" w14:paraId="289C6E93"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4D532709" w14:textId="648D6E89" w:rsidR="32513572" w:rsidRDefault="32513572" w:rsidP="32513572">
            <w:pPr>
              <w:jc w:val="center"/>
            </w:pPr>
            <w:r w:rsidRPr="32513572">
              <w:rPr>
                <w:rFonts w:ascii="Calibri" w:eastAsia="Calibri" w:hAnsi="Calibri" w:cs="Calibri"/>
                <w:color w:val="000000" w:themeColor="text1"/>
                <w:sz w:val="22"/>
                <w:szCs w:val="22"/>
              </w:rPr>
              <w:t>Survey Technician</w:t>
            </w:r>
          </w:p>
        </w:tc>
        <w:tc>
          <w:tcPr>
            <w:tcW w:w="5267" w:type="dxa"/>
            <w:tcMar>
              <w:top w:w="15" w:type="dxa"/>
              <w:left w:w="15" w:type="dxa"/>
              <w:right w:w="15" w:type="dxa"/>
            </w:tcMar>
            <w:vAlign w:val="center"/>
          </w:tcPr>
          <w:p w14:paraId="7350B78E" w14:textId="6C35C582"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Perform walkthroughs and 3D laser scans</w:t>
            </w:r>
            <w:r>
              <w:br/>
            </w:r>
            <w:r w:rsidRPr="32513572">
              <w:rPr>
                <w:rFonts w:ascii="Calibri" w:eastAsia="Calibri" w:hAnsi="Calibri" w:cs="Calibri"/>
                <w:color w:val="000000" w:themeColor="text1"/>
                <w:sz w:val="22"/>
                <w:szCs w:val="22"/>
              </w:rPr>
              <w:t xml:space="preserve"> Process imagery/point cloud to maps.</w:t>
            </w:r>
            <w:r>
              <w:br/>
            </w:r>
            <w:r w:rsidRPr="32513572">
              <w:rPr>
                <w:rFonts w:ascii="Calibri" w:eastAsia="Calibri" w:hAnsi="Calibri" w:cs="Calibri"/>
                <w:color w:val="000000" w:themeColor="text1"/>
                <w:sz w:val="22"/>
                <w:szCs w:val="22"/>
              </w:rPr>
              <w:t xml:space="preserve"> Produce survey reports and annotations</w:t>
            </w:r>
            <w:r>
              <w:br/>
            </w:r>
            <w:r w:rsidRPr="32513572">
              <w:rPr>
                <w:rFonts w:ascii="Calibri" w:eastAsia="Calibri" w:hAnsi="Calibri" w:cs="Calibri"/>
                <w:color w:val="000000" w:themeColor="text1"/>
                <w:sz w:val="22"/>
                <w:szCs w:val="22"/>
              </w:rPr>
              <w:t xml:space="preserve"> Share data with design/installation</w:t>
            </w:r>
          </w:p>
        </w:tc>
      </w:tr>
      <w:tr w:rsidR="00C06774" w14:paraId="14259E27"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6CBB6C77" w14:textId="087CC361" w:rsidR="32513572" w:rsidRDefault="32513572" w:rsidP="32513572">
            <w:pPr>
              <w:jc w:val="center"/>
            </w:pPr>
            <w:r w:rsidRPr="32513572">
              <w:rPr>
                <w:rFonts w:ascii="Calibri" w:eastAsia="Calibri" w:hAnsi="Calibri" w:cs="Calibri"/>
                <w:color w:val="000000" w:themeColor="text1"/>
                <w:sz w:val="22"/>
                <w:szCs w:val="22"/>
              </w:rPr>
              <w:t>Site Access &amp; Liaison Officer</w:t>
            </w:r>
          </w:p>
        </w:tc>
        <w:tc>
          <w:tcPr>
            <w:tcW w:w="5267" w:type="dxa"/>
            <w:tcMar>
              <w:top w:w="15" w:type="dxa"/>
              <w:left w:w="15" w:type="dxa"/>
              <w:right w:w="15" w:type="dxa"/>
            </w:tcMar>
            <w:vAlign w:val="center"/>
          </w:tcPr>
          <w:p w14:paraId="397EF8B9" w14:textId="688D62B1"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Apply for and manage possessions/passes</w:t>
            </w:r>
            <w:r>
              <w:br/>
            </w:r>
            <w:r w:rsidRPr="32513572">
              <w:rPr>
                <w:rFonts w:ascii="Calibri" w:eastAsia="Calibri" w:hAnsi="Calibri" w:cs="Calibri"/>
                <w:color w:val="000000" w:themeColor="text1"/>
                <w:sz w:val="22"/>
                <w:szCs w:val="22"/>
              </w:rPr>
              <w:t xml:space="preserve"> Coordinate station schedules and constraints</w:t>
            </w:r>
            <w:r>
              <w:br/>
            </w:r>
            <w:r w:rsidRPr="32513572">
              <w:rPr>
                <w:rFonts w:ascii="Calibri" w:eastAsia="Calibri" w:hAnsi="Calibri" w:cs="Calibri"/>
                <w:color w:val="000000" w:themeColor="text1"/>
                <w:sz w:val="22"/>
                <w:szCs w:val="22"/>
              </w:rPr>
              <w:t xml:space="preserve"> Manage access control and safety briefings</w:t>
            </w:r>
            <w:r>
              <w:br/>
            </w:r>
            <w:r w:rsidRPr="32513572">
              <w:rPr>
                <w:rFonts w:ascii="Calibri" w:eastAsia="Calibri" w:hAnsi="Calibri" w:cs="Calibri"/>
                <w:color w:val="000000" w:themeColor="text1"/>
                <w:sz w:val="22"/>
                <w:szCs w:val="22"/>
              </w:rPr>
              <w:t xml:space="preserve"> Communicate window changes and impacts</w:t>
            </w:r>
          </w:p>
        </w:tc>
      </w:tr>
      <w:tr w:rsidR="00C06774" w14:paraId="799D878A"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4E3B34F0" w14:textId="60A0D647" w:rsidR="32513572" w:rsidRDefault="32513572" w:rsidP="32513572">
            <w:pPr>
              <w:jc w:val="center"/>
            </w:pPr>
            <w:r w:rsidRPr="32513572">
              <w:rPr>
                <w:rFonts w:ascii="Calibri" w:eastAsia="Calibri" w:hAnsi="Calibri" w:cs="Calibri"/>
                <w:color w:val="000000" w:themeColor="text1"/>
                <w:sz w:val="22"/>
                <w:szCs w:val="22"/>
              </w:rPr>
              <w:t>Field Installation Supervisor</w:t>
            </w:r>
          </w:p>
        </w:tc>
        <w:tc>
          <w:tcPr>
            <w:tcW w:w="5267" w:type="dxa"/>
            <w:tcMar>
              <w:top w:w="15" w:type="dxa"/>
              <w:left w:w="15" w:type="dxa"/>
              <w:right w:w="15" w:type="dxa"/>
            </w:tcMar>
            <w:vAlign w:val="center"/>
          </w:tcPr>
          <w:p w14:paraId="57C5E142" w14:textId="21F8936A"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Enforce method statement and safety</w:t>
            </w:r>
            <w:r>
              <w:br/>
            </w:r>
            <w:r w:rsidRPr="32513572">
              <w:rPr>
                <w:rFonts w:ascii="Calibri" w:eastAsia="Calibri" w:hAnsi="Calibri" w:cs="Calibri"/>
                <w:color w:val="000000" w:themeColor="text1"/>
                <w:sz w:val="22"/>
                <w:szCs w:val="22"/>
              </w:rPr>
              <w:t xml:space="preserve"> Schedule crews and control quality/progress</w:t>
            </w:r>
            <w:r>
              <w:br/>
            </w:r>
            <w:r w:rsidRPr="32513572">
              <w:rPr>
                <w:rFonts w:ascii="Calibri" w:eastAsia="Calibri" w:hAnsi="Calibri" w:cs="Calibri"/>
                <w:color w:val="000000" w:themeColor="text1"/>
                <w:sz w:val="22"/>
                <w:szCs w:val="22"/>
              </w:rPr>
              <w:t xml:space="preserve"> Verify materials/tools readiness</w:t>
            </w:r>
            <w:r>
              <w:br/>
            </w:r>
            <w:r w:rsidRPr="32513572">
              <w:rPr>
                <w:rFonts w:ascii="Calibri" w:eastAsia="Calibri" w:hAnsi="Calibri" w:cs="Calibri"/>
                <w:color w:val="000000" w:themeColor="text1"/>
                <w:sz w:val="22"/>
                <w:szCs w:val="22"/>
              </w:rPr>
              <w:t xml:space="preserve"> Drive issue closure and re-tests</w:t>
            </w:r>
          </w:p>
        </w:tc>
      </w:tr>
      <w:tr w:rsidR="00C06774" w14:paraId="2345419E"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062FFBD2" w14:textId="309A4EF2" w:rsidR="32513572" w:rsidRDefault="32513572" w:rsidP="32513572">
            <w:pPr>
              <w:jc w:val="center"/>
            </w:pPr>
            <w:r w:rsidRPr="32513572">
              <w:rPr>
                <w:rFonts w:ascii="Calibri" w:eastAsia="Calibri" w:hAnsi="Calibri" w:cs="Calibri"/>
                <w:color w:val="000000" w:themeColor="text1"/>
                <w:sz w:val="22"/>
                <w:szCs w:val="22"/>
              </w:rPr>
              <w:t>Electrician / Data Cabler</w:t>
            </w:r>
          </w:p>
        </w:tc>
        <w:tc>
          <w:tcPr>
            <w:tcW w:w="5267" w:type="dxa"/>
            <w:tcMar>
              <w:top w:w="15" w:type="dxa"/>
              <w:left w:w="15" w:type="dxa"/>
              <w:right w:w="15" w:type="dxa"/>
            </w:tcMar>
            <w:vAlign w:val="center"/>
          </w:tcPr>
          <w:p w14:paraId="083411F2" w14:textId="76E18E3B"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Install enclosures, mounts and cameras</w:t>
            </w:r>
            <w:r>
              <w:br/>
            </w:r>
            <w:r w:rsidRPr="32513572">
              <w:rPr>
                <w:rFonts w:ascii="Calibri" w:eastAsia="Calibri" w:hAnsi="Calibri" w:cs="Calibri"/>
                <w:color w:val="000000" w:themeColor="text1"/>
                <w:sz w:val="22"/>
                <w:szCs w:val="22"/>
              </w:rPr>
              <w:t xml:space="preserve"> Pull and terminate power/data cables</w:t>
            </w:r>
            <w:r>
              <w:br/>
            </w:r>
            <w:r w:rsidRPr="32513572">
              <w:rPr>
                <w:rFonts w:ascii="Calibri" w:eastAsia="Calibri" w:hAnsi="Calibri" w:cs="Calibri"/>
                <w:color w:val="000000" w:themeColor="text1"/>
                <w:sz w:val="22"/>
                <w:szCs w:val="22"/>
              </w:rPr>
              <w:t xml:space="preserve"> Dress/label cables and smoke tests</w:t>
            </w:r>
            <w:r>
              <w:br/>
            </w:r>
            <w:r w:rsidRPr="32513572">
              <w:rPr>
                <w:rFonts w:ascii="Calibri" w:eastAsia="Calibri" w:hAnsi="Calibri" w:cs="Calibri"/>
                <w:color w:val="000000" w:themeColor="text1"/>
                <w:sz w:val="22"/>
                <w:szCs w:val="22"/>
              </w:rPr>
              <w:t xml:space="preserve"> Support calibration and on-site tweaks</w:t>
            </w:r>
          </w:p>
        </w:tc>
      </w:tr>
      <w:tr w:rsidR="00C06774" w14:paraId="52327812"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7A161168" w14:textId="38D158D4" w:rsidR="32513572" w:rsidRDefault="32513572" w:rsidP="32513572">
            <w:pPr>
              <w:jc w:val="center"/>
            </w:pPr>
            <w:r w:rsidRPr="32513572">
              <w:rPr>
                <w:rFonts w:ascii="Calibri" w:eastAsia="Calibri" w:hAnsi="Calibri" w:cs="Calibri"/>
                <w:color w:val="000000" w:themeColor="text1"/>
                <w:sz w:val="22"/>
                <w:szCs w:val="22"/>
              </w:rPr>
              <w:t>Commissioning Engineer</w:t>
            </w:r>
          </w:p>
        </w:tc>
        <w:tc>
          <w:tcPr>
            <w:tcW w:w="5267" w:type="dxa"/>
            <w:tcMar>
              <w:top w:w="15" w:type="dxa"/>
              <w:left w:w="15" w:type="dxa"/>
              <w:right w:w="15" w:type="dxa"/>
            </w:tcMar>
            <w:vAlign w:val="center"/>
          </w:tcPr>
          <w:p w14:paraId="6A0C862B" w14:textId="230DB643"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Execute commissioning checklists and evidence</w:t>
            </w:r>
            <w:r>
              <w:br/>
            </w:r>
            <w:r w:rsidRPr="32513572">
              <w:rPr>
                <w:rFonts w:ascii="Calibri" w:eastAsia="Calibri" w:hAnsi="Calibri" w:cs="Calibri"/>
                <w:color w:val="000000" w:themeColor="text1"/>
                <w:sz w:val="22"/>
                <w:szCs w:val="22"/>
              </w:rPr>
              <w:t xml:space="preserve"> Coordinate multi-discipline testing and drills</w:t>
            </w:r>
            <w:r>
              <w:br/>
            </w:r>
            <w:r w:rsidRPr="32513572">
              <w:rPr>
                <w:rFonts w:ascii="Calibri" w:eastAsia="Calibri" w:hAnsi="Calibri" w:cs="Calibri"/>
                <w:color w:val="000000" w:themeColor="text1"/>
                <w:sz w:val="22"/>
                <w:szCs w:val="22"/>
              </w:rPr>
              <w:t xml:space="preserve"> Produce and submit commissioning certificates</w:t>
            </w:r>
            <w:r>
              <w:br/>
            </w:r>
            <w:r w:rsidRPr="32513572">
              <w:rPr>
                <w:rFonts w:ascii="Calibri" w:eastAsia="Calibri" w:hAnsi="Calibri" w:cs="Calibri"/>
                <w:color w:val="000000" w:themeColor="text1"/>
                <w:sz w:val="22"/>
                <w:szCs w:val="22"/>
              </w:rPr>
              <w:t xml:space="preserve"> Assist rectifications and re-tests</w:t>
            </w:r>
          </w:p>
        </w:tc>
      </w:tr>
      <w:tr w:rsidR="00C06774" w14:paraId="4D68BB78"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7D773FEF" w14:textId="1A4F30EB" w:rsidR="32513572" w:rsidRDefault="32513572" w:rsidP="32513572">
            <w:pPr>
              <w:jc w:val="center"/>
            </w:pPr>
            <w:r w:rsidRPr="32513572">
              <w:rPr>
                <w:rFonts w:ascii="Calibri" w:eastAsia="Calibri" w:hAnsi="Calibri" w:cs="Calibri"/>
                <w:color w:val="000000" w:themeColor="text1"/>
                <w:sz w:val="22"/>
                <w:szCs w:val="22"/>
              </w:rPr>
              <w:t>Test / QA Engineer</w:t>
            </w:r>
          </w:p>
        </w:tc>
        <w:tc>
          <w:tcPr>
            <w:tcW w:w="5267" w:type="dxa"/>
            <w:tcMar>
              <w:top w:w="15" w:type="dxa"/>
              <w:left w:w="15" w:type="dxa"/>
              <w:right w:w="15" w:type="dxa"/>
            </w:tcMar>
            <w:vAlign w:val="center"/>
          </w:tcPr>
          <w:p w14:paraId="5780107C" w14:textId="49EB1314"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Define test strategy and procedures</w:t>
            </w:r>
            <w:r>
              <w:br/>
            </w:r>
            <w:r w:rsidRPr="32513572">
              <w:rPr>
                <w:rFonts w:ascii="Calibri" w:eastAsia="Calibri" w:hAnsi="Calibri" w:cs="Calibri"/>
                <w:color w:val="000000" w:themeColor="text1"/>
                <w:sz w:val="22"/>
                <w:szCs w:val="22"/>
              </w:rPr>
              <w:t xml:space="preserve"> Run bring-up, logging and calibration</w:t>
            </w:r>
            <w:r>
              <w:br/>
            </w:r>
            <w:r w:rsidRPr="32513572">
              <w:rPr>
                <w:rFonts w:ascii="Calibri" w:eastAsia="Calibri" w:hAnsi="Calibri" w:cs="Calibri"/>
                <w:color w:val="000000" w:themeColor="text1"/>
                <w:sz w:val="22"/>
                <w:szCs w:val="22"/>
              </w:rPr>
              <w:t xml:space="preserve"> Execute E2E tests and defect closure</w:t>
            </w:r>
            <w:r>
              <w:br/>
            </w:r>
            <w:r w:rsidRPr="32513572">
              <w:rPr>
                <w:rFonts w:ascii="Calibri" w:eastAsia="Calibri" w:hAnsi="Calibri" w:cs="Calibri"/>
                <w:color w:val="000000" w:themeColor="text1"/>
                <w:sz w:val="22"/>
                <w:szCs w:val="22"/>
              </w:rPr>
              <w:t xml:space="preserve"> Deliver performance/reliability/pilot reports</w:t>
            </w:r>
          </w:p>
        </w:tc>
      </w:tr>
      <w:tr w:rsidR="00C06774" w14:paraId="251F6775" w14:textId="77777777" w:rsidTr="13BC33E3">
        <w:trPr>
          <w:trHeight w:val="1275"/>
          <w:jc w:val="center"/>
        </w:trPr>
        <w:tc>
          <w:tcPr>
            <w:cnfStyle w:val="001000000000" w:firstRow="0" w:lastRow="0" w:firstColumn="1" w:lastColumn="0" w:oddVBand="0" w:evenVBand="0" w:oddHBand="0" w:evenHBand="0" w:firstRowFirstColumn="0" w:firstRowLastColumn="0" w:lastRowFirstColumn="0" w:lastRowLastColumn="0"/>
            <w:tcW w:w="2093" w:type="dxa"/>
            <w:tcMar>
              <w:top w:w="15" w:type="dxa"/>
              <w:left w:w="15" w:type="dxa"/>
              <w:right w:w="15" w:type="dxa"/>
            </w:tcMar>
            <w:vAlign w:val="center"/>
          </w:tcPr>
          <w:p w14:paraId="7ED5BFE2" w14:textId="3F13E306" w:rsidR="32513572" w:rsidRDefault="32513572" w:rsidP="32513572">
            <w:pPr>
              <w:jc w:val="center"/>
            </w:pPr>
            <w:r w:rsidRPr="32513572">
              <w:rPr>
                <w:rFonts w:ascii="Calibri" w:eastAsia="Calibri" w:hAnsi="Calibri" w:cs="Calibri"/>
                <w:color w:val="000000" w:themeColor="text1"/>
                <w:sz w:val="22"/>
                <w:szCs w:val="22"/>
              </w:rPr>
              <w:t>Operational Readiness Lead</w:t>
            </w:r>
          </w:p>
        </w:tc>
        <w:tc>
          <w:tcPr>
            <w:tcW w:w="5267" w:type="dxa"/>
            <w:tcMar>
              <w:top w:w="15" w:type="dxa"/>
              <w:left w:w="15" w:type="dxa"/>
              <w:right w:w="15" w:type="dxa"/>
            </w:tcMar>
            <w:vAlign w:val="center"/>
          </w:tcPr>
          <w:p w14:paraId="0966EDE4" w14:textId="50D8800C" w:rsidR="32513572" w:rsidRDefault="32513572" w:rsidP="32513572">
            <w:pPr>
              <w:jc w:val="center"/>
              <w:cnfStyle w:val="000000000000" w:firstRow="0" w:lastRow="0" w:firstColumn="0" w:lastColumn="0" w:oddVBand="0" w:evenVBand="0" w:oddHBand="0" w:evenHBand="0" w:firstRowFirstColumn="0" w:firstRowLastColumn="0" w:lastRowFirstColumn="0" w:lastRowLastColumn="0"/>
            </w:pPr>
            <w:r w:rsidRPr="32513572">
              <w:rPr>
                <w:rFonts w:ascii="Calibri" w:eastAsia="Calibri" w:hAnsi="Calibri" w:cs="Calibri"/>
                <w:color w:val="000000" w:themeColor="text1"/>
                <w:sz w:val="22"/>
                <w:szCs w:val="22"/>
              </w:rPr>
              <w:t>Write operation manuals and SOPs</w:t>
            </w:r>
            <w:r>
              <w:br/>
            </w:r>
            <w:r w:rsidRPr="32513572">
              <w:rPr>
                <w:rFonts w:ascii="Calibri" w:eastAsia="Calibri" w:hAnsi="Calibri" w:cs="Calibri"/>
                <w:color w:val="000000" w:themeColor="text1"/>
                <w:sz w:val="22"/>
                <w:szCs w:val="22"/>
              </w:rPr>
              <w:t xml:space="preserve"> Organise support handover and training</w:t>
            </w:r>
            <w:r>
              <w:br/>
            </w:r>
            <w:r w:rsidRPr="32513572">
              <w:rPr>
                <w:rFonts w:ascii="Calibri" w:eastAsia="Calibri" w:hAnsi="Calibri" w:cs="Calibri"/>
                <w:color w:val="000000" w:themeColor="text1"/>
                <w:sz w:val="22"/>
                <w:szCs w:val="22"/>
              </w:rPr>
              <w:t xml:space="preserve"> Define alerting, backup and rollback</w:t>
            </w:r>
            <w:r>
              <w:br/>
            </w:r>
            <w:r w:rsidRPr="32513572">
              <w:rPr>
                <w:rFonts w:ascii="Calibri" w:eastAsia="Calibri" w:hAnsi="Calibri" w:cs="Calibri"/>
                <w:color w:val="000000" w:themeColor="text1"/>
                <w:sz w:val="22"/>
                <w:szCs w:val="22"/>
              </w:rPr>
              <w:t xml:space="preserve"> Verify support and duty arrangement</w:t>
            </w:r>
          </w:p>
        </w:tc>
      </w:tr>
    </w:tbl>
    <w:p w14:paraId="2D53E2F3" w14:textId="252CF0B7" w:rsidR="51A12C30" w:rsidRDefault="51A12C30" w:rsidP="51A12C30">
      <w:pPr>
        <w:spacing w:after="0" w:line="240" w:lineRule="auto"/>
        <w:rPr>
          <w:rFonts w:ascii="Arial" w:eastAsia="Arial" w:hAnsi="Arial" w:cs="Arial"/>
          <w:color w:val="000000" w:themeColor="text1"/>
        </w:rPr>
      </w:pPr>
    </w:p>
    <w:p w14:paraId="5A7E9F07" w14:textId="77777777" w:rsidR="003D4F97" w:rsidRPr="00387700" w:rsidRDefault="003D4F97" w:rsidP="003D4F97">
      <w:pPr>
        <w:spacing w:after="0" w:line="240" w:lineRule="auto"/>
        <w:rPr>
          <w:rFonts w:ascii="Arial" w:eastAsia="Arial" w:hAnsi="Arial" w:cs="Arial"/>
          <w:color w:val="000000"/>
          <w:kern w:val="0"/>
          <w14:ligatures w14:val="none"/>
        </w:rPr>
      </w:pPr>
      <w:r w:rsidRPr="1EEC1A47">
        <w:rPr>
          <w:rFonts w:ascii="Arial" w:eastAsia="Arial" w:hAnsi="Arial" w:cs="Arial"/>
          <w:color w:val="000000"/>
          <w:kern w:val="0"/>
          <w14:ligatures w14:val="none"/>
        </w:rPr>
        <w:t>8.3 Position Descriptions</w:t>
      </w:r>
    </w:p>
    <w:p w14:paraId="100D8804" w14:textId="40FC0308" w:rsidR="3D8972E4" w:rsidRDefault="3D8972E4" w:rsidP="12C1BE71">
      <w:pPr>
        <w:spacing w:after="0"/>
      </w:pPr>
      <w:r w:rsidRPr="12C1BE71">
        <w:rPr>
          <w:rFonts w:ascii="Calibri" w:eastAsia="Calibri" w:hAnsi="Calibri" w:cs="Calibri"/>
          <w:b/>
          <w:bCs/>
          <w:color w:val="000000" w:themeColor="text1"/>
          <w:sz w:val="28"/>
          <w:szCs w:val="28"/>
        </w:rPr>
        <w:t>Project Sponsor</w:t>
      </w:r>
    </w:p>
    <w:p w14:paraId="6EABD51F" w14:textId="091A87CE" w:rsidR="3D8972E4" w:rsidRDefault="3D8972E4" w:rsidP="12C1BE71">
      <w:pPr>
        <w:spacing w:after="0"/>
      </w:pPr>
      <w:r w:rsidRPr="12C1BE71">
        <w:rPr>
          <w:rFonts w:ascii="Calibri" w:eastAsia="Calibri" w:hAnsi="Calibri" w:cs="Calibri"/>
          <w:color w:val="000000" w:themeColor="text1"/>
        </w:rPr>
        <w:t>Responsibility Overview</w:t>
      </w:r>
    </w:p>
    <w:p w14:paraId="4DD3B0D1" w14:textId="6C9F3896" w:rsidR="3D8972E4" w:rsidRDefault="3D8972E4" w:rsidP="12C1BE71">
      <w:pPr>
        <w:spacing w:before="100" w:after="100"/>
        <w:jc w:val="both"/>
      </w:pPr>
      <w:r w:rsidRPr="12C1BE71">
        <w:rPr>
          <w:rFonts w:ascii="Calibri" w:eastAsia="Calibri" w:hAnsi="Calibri" w:cs="Calibri"/>
          <w:sz w:val="21"/>
          <w:szCs w:val="21"/>
        </w:rPr>
        <w:t>The Project Sponsor provides strategic direction and funding stewardship, aligning project outcomes with the agency’s mission and public value. Acting as the executive escalation bridge, the Sponsor approves irreversible decisions at key milestones while overseeing compliance and overall risk posture.</w:t>
      </w:r>
    </w:p>
    <w:p w14:paraId="1D7729D0" w14:textId="157E515E" w:rsidR="3D8972E4" w:rsidRDefault="3D8972E4" w:rsidP="12C1BE71">
      <w:pPr>
        <w:spacing w:after="0"/>
      </w:pPr>
      <w:r w:rsidRPr="12C1BE71">
        <w:rPr>
          <w:rFonts w:ascii="Calibri" w:eastAsia="Calibri" w:hAnsi="Calibri" w:cs="Calibri"/>
          <w:color w:val="000000" w:themeColor="text1"/>
        </w:rPr>
        <w:t>WBS Responsibilities</w:t>
      </w:r>
    </w:p>
    <w:p w14:paraId="31624153" w14:textId="25ADC0C9" w:rsidR="3D8972E4" w:rsidRDefault="3D8972E4" w:rsidP="12C1BE71">
      <w:pPr>
        <w:spacing w:before="100" w:after="100"/>
        <w:jc w:val="both"/>
      </w:pPr>
      <w:r w:rsidRPr="12C1BE71">
        <w:rPr>
          <w:rFonts w:ascii="Calibri" w:eastAsia="Calibri" w:hAnsi="Calibri" w:cs="Calibri"/>
          <w:sz w:val="21"/>
          <w:szCs w:val="21"/>
        </w:rPr>
        <w:t>Approval stage gates and final acceptance: 1.1.1.4, 1.8.2.1, 1.9.1.1–1.9.1.2, 1.9.2.1–1.9.2.2</w:t>
      </w:r>
    </w:p>
    <w:p w14:paraId="62E66C05" w14:textId="49E726BD" w:rsidR="3D8972E4" w:rsidRDefault="3D8972E4" w:rsidP="12C1BE71">
      <w:pPr>
        <w:spacing w:before="100" w:after="100"/>
        <w:jc w:val="both"/>
      </w:pPr>
      <w:r w:rsidRPr="12C1BE71">
        <w:rPr>
          <w:rFonts w:ascii="Calibri" w:eastAsia="Calibri" w:hAnsi="Calibri" w:cs="Calibri"/>
          <w:sz w:val="21"/>
          <w:szCs w:val="21"/>
        </w:rPr>
        <w:t>Define business objectives and budget limits：1.1.1.1–1.1.1.3</w:t>
      </w:r>
    </w:p>
    <w:p w14:paraId="06B3C26F" w14:textId="75259CB4" w:rsidR="3D8972E4" w:rsidRDefault="3D8972E4" w:rsidP="12C1BE71">
      <w:pPr>
        <w:spacing w:before="100" w:after="100"/>
        <w:jc w:val="both"/>
      </w:pPr>
      <w:r w:rsidRPr="12C1BE71">
        <w:rPr>
          <w:rFonts w:ascii="Calibri" w:eastAsia="Calibri" w:hAnsi="Calibri" w:cs="Calibri"/>
          <w:sz w:val="21"/>
          <w:szCs w:val="21"/>
        </w:rPr>
        <w:t>Resolve escalations across agencies：1.8.1.1–1.8.1.2</w:t>
      </w:r>
    </w:p>
    <w:p w14:paraId="3F86CF91" w14:textId="381FD7B8" w:rsidR="3D8972E4" w:rsidRDefault="3D8972E4" w:rsidP="12C1BE71">
      <w:pPr>
        <w:spacing w:before="100" w:after="100"/>
        <w:jc w:val="both"/>
      </w:pPr>
      <w:r w:rsidRPr="12C1BE71">
        <w:rPr>
          <w:rFonts w:ascii="Calibri" w:eastAsia="Calibri" w:hAnsi="Calibri" w:cs="Calibri"/>
          <w:sz w:val="21"/>
          <w:szCs w:val="21"/>
        </w:rPr>
        <w:t>Oversee value delivery and compliance：1.8.3.1–1.8.3.2, 1.9.3.1, 1.9.4.1, 1.9.5.1–1.9.5.2</w:t>
      </w:r>
    </w:p>
    <w:p w14:paraId="44DA531B" w14:textId="4234BF62" w:rsidR="3D8972E4" w:rsidRDefault="3D8972E4" w:rsidP="12C1BE71">
      <w:pPr>
        <w:spacing w:after="0"/>
      </w:pPr>
      <w:r w:rsidRPr="12C1BE71">
        <w:rPr>
          <w:rFonts w:ascii="Calibri" w:eastAsia="Calibri" w:hAnsi="Calibri" w:cs="Calibri"/>
          <w:b/>
          <w:bCs/>
          <w:color w:val="000000" w:themeColor="text1"/>
          <w:sz w:val="28"/>
          <w:szCs w:val="28"/>
        </w:rPr>
        <w:t>Project Director / Chief Architect</w:t>
      </w:r>
    </w:p>
    <w:p w14:paraId="7AB15E2C" w14:textId="2C395244" w:rsidR="3D8972E4" w:rsidRDefault="3D8972E4" w:rsidP="12C1BE71">
      <w:pPr>
        <w:spacing w:after="0"/>
      </w:pPr>
      <w:r w:rsidRPr="12C1BE71">
        <w:rPr>
          <w:rFonts w:ascii="Calibri" w:eastAsia="Calibri" w:hAnsi="Calibri" w:cs="Calibri"/>
          <w:color w:val="000000" w:themeColor="text1"/>
        </w:rPr>
        <w:t>Responsibility Overview</w:t>
      </w:r>
    </w:p>
    <w:p w14:paraId="3C2E14BA" w14:textId="67D94871" w:rsidR="3D8972E4" w:rsidRDefault="3D8972E4" w:rsidP="12C1BE71">
      <w:pPr>
        <w:spacing w:before="100" w:after="100"/>
        <w:jc w:val="both"/>
      </w:pPr>
      <w:r w:rsidRPr="12C1BE71">
        <w:rPr>
          <w:rFonts w:ascii="Calibri" w:eastAsia="Calibri" w:hAnsi="Calibri" w:cs="Calibri"/>
          <w:sz w:val="21"/>
          <w:szCs w:val="21"/>
        </w:rPr>
        <w:t>Owns system architecture and privacy/security-by-design, ensuring technical direction is feasible, compliant, and operable. Chairs critical reviews and stage gates, approves technical waivers, and controls the impact of high-risk changes. Oversees integration and testing to maintain coherence and technical quality end-to-end.</w:t>
      </w:r>
    </w:p>
    <w:p w14:paraId="121E326F" w14:textId="53B36EB9" w:rsidR="3D8972E4" w:rsidRDefault="3D8972E4" w:rsidP="12C1BE71">
      <w:pPr>
        <w:spacing w:after="0"/>
      </w:pPr>
      <w:r w:rsidRPr="12C1BE71">
        <w:rPr>
          <w:rFonts w:ascii="Calibri" w:eastAsia="Calibri" w:hAnsi="Calibri" w:cs="Calibri"/>
          <w:color w:val="000000" w:themeColor="text1"/>
        </w:rPr>
        <w:t>WBS Responsibilities</w:t>
      </w:r>
    </w:p>
    <w:p w14:paraId="7B1DE547" w14:textId="39E4FE58" w:rsidR="3D8972E4" w:rsidRDefault="3D8972E4" w:rsidP="12C1BE71">
      <w:pPr>
        <w:spacing w:before="100" w:after="100"/>
        <w:jc w:val="both"/>
      </w:pPr>
      <w:r w:rsidRPr="12C1BE71">
        <w:rPr>
          <w:rFonts w:ascii="Calibri" w:eastAsia="Calibri" w:hAnsi="Calibri" w:cs="Calibri"/>
          <w:sz w:val="21"/>
          <w:szCs w:val="21"/>
        </w:rPr>
        <w:t>Govern architecture and privacy/security-by-design</w:t>
      </w:r>
      <w:r w:rsidRPr="12C1BE71">
        <w:rPr>
          <w:rFonts w:ascii="SimSun" w:eastAsia="SimSun" w:hAnsi="SimSun" w:cs="SimSun"/>
          <w:sz w:val="21"/>
          <w:szCs w:val="21"/>
        </w:rPr>
        <w:t>：</w:t>
      </w:r>
      <w:r w:rsidRPr="12C1BE71">
        <w:rPr>
          <w:rFonts w:ascii="Calibri" w:eastAsia="Calibri" w:hAnsi="Calibri" w:cs="Calibri"/>
          <w:sz w:val="21"/>
          <w:szCs w:val="21"/>
        </w:rPr>
        <w:t>1.3.1.1, 1.3.1.3, 1.10.4.1</w:t>
      </w:r>
    </w:p>
    <w:p w14:paraId="72C71387" w14:textId="565A25DF" w:rsidR="3D8972E4" w:rsidRDefault="3D8972E4" w:rsidP="12C1BE71">
      <w:pPr>
        <w:spacing w:before="100" w:after="100"/>
        <w:jc w:val="both"/>
      </w:pPr>
      <w:r w:rsidRPr="12C1BE71">
        <w:rPr>
          <w:rFonts w:ascii="Calibri" w:eastAsia="Calibri" w:hAnsi="Calibri" w:cs="Calibri"/>
          <w:sz w:val="21"/>
          <w:szCs w:val="21"/>
        </w:rPr>
        <w:t>Chair critical technical reviews and gate: 1.1.1.4, 1.7.1.1–1.7.4.2</w:t>
      </w:r>
    </w:p>
    <w:p w14:paraId="6784DD6B" w14:textId="22A9941D" w:rsidR="3D8972E4" w:rsidRDefault="3D8972E4" w:rsidP="12C1BE71">
      <w:pPr>
        <w:spacing w:before="100" w:after="100"/>
        <w:jc w:val="both"/>
      </w:pPr>
      <w:r w:rsidRPr="12C1BE71">
        <w:rPr>
          <w:rFonts w:ascii="Calibri" w:eastAsia="Calibri" w:hAnsi="Calibri" w:cs="Calibri"/>
          <w:sz w:val="21"/>
          <w:szCs w:val="21"/>
        </w:rPr>
        <w:t>Approve technical direction and waivers: 1.4.3.1–1.4.3.3, 1.6.4.1–1.6.4.3, 1.6.7.1–1.6.7.2</w:t>
      </w:r>
    </w:p>
    <w:p w14:paraId="302849B1" w14:textId="3835D5A1" w:rsidR="3D8972E4" w:rsidRDefault="3D8972E4" w:rsidP="12C1BE71">
      <w:pPr>
        <w:spacing w:before="100" w:after="100"/>
        <w:jc w:val="both"/>
      </w:pPr>
      <w:r w:rsidRPr="12C1BE71">
        <w:rPr>
          <w:rFonts w:ascii="Calibri" w:eastAsia="Calibri" w:hAnsi="Calibri" w:cs="Calibri"/>
          <w:sz w:val="21"/>
          <w:szCs w:val="21"/>
        </w:rPr>
        <w:t>Monitor technical impact of high-risk changes: 1.6.1.1–1.6.3.3</w:t>
      </w:r>
    </w:p>
    <w:p w14:paraId="194E5746" w14:textId="041D97A0" w:rsidR="3D8972E4" w:rsidRDefault="3D8972E4" w:rsidP="12C1BE71">
      <w:pPr>
        <w:spacing w:after="0"/>
      </w:pPr>
      <w:r w:rsidRPr="12C1BE71">
        <w:rPr>
          <w:rFonts w:ascii="Calibri" w:eastAsia="Calibri" w:hAnsi="Calibri" w:cs="Calibri"/>
          <w:b/>
          <w:bCs/>
          <w:color w:val="000000" w:themeColor="text1"/>
          <w:sz w:val="28"/>
          <w:szCs w:val="28"/>
        </w:rPr>
        <w:t>Project Manager</w:t>
      </w:r>
    </w:p>
    <w:p w14:paraId="6EC5949D" w14:textId="7A07A6E2" w:rsidR="3D8972E4" w:rsidRDefault="3D8972E4" w:rsidP="12C1BE71">
      <w:pPr>
        <w:spacing w:after="0"/>
      </w:pPr>
      <w:r w:rsidRPr="12C1BE71">
        <w:rPr>
          <w:rFonts w:ascii="Calibri" w:eastAsia="Calibri" w:hAnsi="Calibri" w:cs="Calibri"/>
          <w:color w:val="000000" w:themeColor="text1"/>
        </w:rPr>
        <w:t>Responsibility Overview</w:t>
      </w:r>
    </w:p>
    <w:p w14:paraId="2E020E41" w14:textId="1FF7EF24" w:rsidR="3D8972E4" w:rsidRDefault="3D8972E4" w:rsidP="12C1BE71">
      <w:pPr>
        <w:spacing w:before="100" w:after="100"/>
        <w:jc w:val="both"/>
      </w:pPr>
      <w:r w:rsidRPr="12C1BE71">
        <w:rPr>
          <w:rFonts w:ascii="Calibri" w:eastAsia="Calibri" w:hAnsi="Calibri" w:cs="Calibri"/>
          <w:sz w:val="21"/>
          <w:szCs w:val="21"/>
        </w:rPr>
        <w:t>The PM owns scope, schedule, cost, and quality, keeping plans transparent and variances controlled for on-time value delivery. They operate governance, communications, risk and change control, and coordinate access, cutover and acceptance to ensure operational readiness.</w:t>
      </w:r>
    </w:p>
    <w:p w14:paraId="72611937" w14:textId="530D8D69" w:rsidR="3D8972E4" w:rsidRDefault="3D8972E4" w:rsidP="12C1BE71">
      <w:pPr>
        <w:spacing w:before="100" w:after="100"/>
        <w:jc w:val="both"/>
      </w:pPr>
      <w:r w:rsidRPr="12C1BE71">
        <w:rPr>
          <w:rFonts w:ascii="Calibri" w:eastAsia="Calibri" w:hAnsi="Calibri" w:cs="Calibri"/>
          <w:color w:val="000000" w:themeColor="text1"/>
        </w:rPr>
        <w:t>WBS Responsibilities</w:t>
      </w:r>
    </w:p>
    <w:p w14:paraId="27474C59" w14:textId="1A811B25" w:rsidR="3D8972E4" w:rsidRDefault="3D8972E4" w:rsidP="12C1BE71">
      <w:pPr>
        <w:spacing w:before="100" w:after="100"/>
        <w:jc w:val="both"/>
      </w:pPr>
      <w:r w:rsidRPr="12C1BE71">
        <w:rPr>
          <w:rFonts w:ascii="Calibri" w:eastAsia="Calibri" w:hAnsi="Calibri" w:cs="Calibri"/>
          <w:sz w:val="21"/>
          <w:szCs w:val="21"/>
        </w:rPr>
        <w:t>Own scope, schedule, cost, and quality: 1.1.3.2–1.1.3.3, 1.1.4.2</w:t>
      </w:r>
    </w:p>
    <w:p w14:paraId="2F700005" w14:textId="18A5295B" w:rsidR="3D8972E4" w:rsidRDefault="3D8972E4" w:rsidP="12C1BE71">
      <w:pPr>
        <w:spacing w:before="100" w:after="100"/>
        <w:jc w:val="both"/>
      </w:pPr>
      <w:r w:rsidRPr="12C1BE71">
        <w:rPr>
          <w:rFonts w:ascii="Calibri" w:eastAsia="Calibri" w:hAnsi="Calibri" w:cs="Calibri"/>
          <w:sz w:val="21"/>
          <w:szCs w:val="21"/>
        </w:rPr>
        <w:t>Run governance, comms, risk and change control: 1.1.1.1–1.1.1.3, 1.1.2.1–1.1.2.2, 1.1.5.1, 1.1.5.3, 1.1.6.1</w:t>
      </w:r>
    </w:p>
    <w:p w14:paraId="68BDD1D6" w14:textId="582C2FFB" w:rsidR="3D8972E4" w:rsidRDefault="3D8972E4" w:rsidP="12C1BE71">
      <w:pPr>
        <w:spacing w:before="100" w:after="100"/>
        <w:jc w:val="both"/>
      </w:pPr>
      <w:r w:rsidRPr="12C1BE71">
        <w:rPr>
          <w:rFonts w:ascii="Calibri" w:eastAsia="Calibri" w:hAnsi="Calibri" w:cs="Calibri"/>
          <w:sz w:val="21"/>
          <w:szCs w:val="21"/>
        </w:rPr>
        <w:t>Coordinate access and possession windows: 1.2.1.1–1.2.1.2, 1.5.1.1–1.5.1.2</w:t>
      </w:r>
    </w:p>
    <w:p w14:paraId="05554791" w14:textId="22C92A95" w:rsidR="3D8972E4" w:rsidRDefault="3D8972E4" w:rsidP="12C1BE71">
      <w:pPr>
        <w:spacing w:before="100" w:after="100"/>
        <w:jc w:val="both"/>
      </w:pPr>
      <w:r w:rsidRPr="12C1BE71">
        <w:rPr>
          <w:rFonts w:ascii="Calibri" w:eastAsia="Calibri" w:hAnsi="Calibri" w:cs="Calibri"/>
          <w:sz w:val="21"/>
          <w:szCs w:val="21"/>
        </w:rPr>
        <w:t>Organize cut-over, readiness, and acceptance: 1.8.1.1–1.8.1.2, 1.1.7.1, 1.9.5.1, 1.10.2.1</w:t>
      </w:r>
    </w:p>
    <w:p w14:paraId="41C04D5E" w14:textId="4E2CC9F6" w:rsidR="3D8972E4" w:rsidRDefault="3D8972E4" w:rsidP="12C1BE71">
      <w:pPr>
        <w:spacing w:after="0"/>
      </w:pPr>
      <w:r w:rsidRPr="12C1BE71">
        <w:rPr>
          <w:rFonts w:ascii="Calibri" w:eastAsia="Calibri" w:hAnsi="Calibri" w:cs="Calibri"/>
          <w:b/>
          <w:bCs/>
          <w:color w:val="000000" w:themeColor="text1"/>
          <w:sz w:val="28"/>
          <w:szCs w:val="28"/>
        </w:rPr>
        <w:t>Systems Architect / Design Lead</w:t>
      </w:r>
    </w:p>
    <w:p w14:paraId="069125D2" w14:textId="224F1F6A" w:rsidR="3D8972E4" w:rsidRDefault="3D8972E4" w:rsidP="12C1BE71">
      <w:pPr>
        <w:spacing w:after="0"/>
      </w:pPr>
      <w:r w:rsidRPr="12C1BE71">
        <w:rPr>
          <w:rFonts w:ascii="Calibri" w:eastAsia="Calibri" w:hAnsi="Calibri" w:cs="Calibri"/>
          <w:color w:val="000000" w:themeColor="text1"/>
        </w:rPr>
        <w:t>Responsibility Overview</w:t>
      </w:r>
    </w:p>
    <w:p w14:paraId="1D4F08AB" w14:textId="20C6FED5" w:rsidR="3D8972E4" w:rsidRDefault="3D8972E4" w:rsidP="12C1BE71">
      <w:pPr>
        <w:spacing w:before="100" w:after="100"/>
        <w:jc w:val="both"/>
      </w:pPr>
      <w:r w:rsidRPr="12C1BE71">
        <w:rPr>
          <w:rFonts w:ascii="Calibri" w:eastAsia="Calibri" w:hAnsi="Calibri" w:cs="Calibri"/>
          <w:sz w:val="21"/>
          <w:szCs w:val="21"/>
        </w:rPr>
        <w:t>Owns system/interface/security design to ensure feasibility, operability and compliance; establishes configuration baselines and version locks for stable delivery; and guides integration, calibration and end-to-end test approach to keep the solution coherent.</w:t>
      </w:r>
    </w:p>
    <w:p w14:paraId="641A58B7" w14:textId="721A87FE" w:rsidR="3D8972E4" w:rsidRDefault="3D8972E4" w:rsidP="12C1BE71">
      <w:pPr>
        <w:spacing w:after="0"/>
      </w:pPr>
      <w:r w:rsidRPr="12C1BE71">
        <w:rPr>
          <w:rFonts w:ascii="Calibri" w:eastAsia="Calibri" w:hAnsi="Calibri" w:cs="Calibri"/>
          <w:color w:val="000000" w:themeColor="text1"/>
        </w:rPr>
        <w:t>WBS Responsibilities</w:t>
      </w:r>
    </w:p>
    <w:p w14:paraId="7C0FC75F" w14:textId="42F7BDB2" w:rsidR="3D8972E4" w:rsidRDefault="3D8972E4" w:rsidP="12C1BE71">
      <w:pPr>
        <w:spacing w:before="100" w:after="100"/>
        <w:jc w:val="both"/>
      </w:pPr>
      <w:r w:rsidRPr="12C1BE71">
        <w:rPr>
          <w:rFonts w:ascii="Calibri" w:eastAsia="Calibri" w:hAnsi="Calibri" w:cs="Calibri"/>
          <w:sz w:val="21"/>
          <w:szCs w:val="21"/>
        </w:rPr>
        <w:t>Produce and review system/interface/security designs: 1.3.1.1–1.3.1.3, 1.3.2.1, 1.3.2.3</w:t>
      </w:r>
    </w:p>
    <w:p w14:paraId="3B4ED9BF" w14:textId="40BBA8D3" w:rsidR="3D8972E4" w:rsidRDefault="3D8972E4" w:rsidP="12C1BE71">
      <w:pPr>
        <w:spacing w:before="100" w:after="100"/>
        <w:jc w:val="both"/>
      </w:pPr>
      <w:r w:rsidRPr="12C1BE71">
        <w:rPr>
          <w:rFonts w:ascii="Calibri" w:eastAsia="Calibri" w:hAnsi="Calibri" w:cs="Calibri"/>
          <w:sz w:val="21"/>
          <w:szCs w:val="21"/>
        </w:rPr>
        <w:t>Govern compute, network and compatibility choices: 1.4.3.1–1.4.3.2, 1.4.4.1, 1.4.6.1, 1.4.7.2</w:t>
      </w:r>
    </w:p>
    <w:p w14:paraId="53690276" w14:textId="79F19A55" w:rsidR="3D8972E4" w:rsidRDefault="3D8972E4" w:rsidP="12C1BE71">
      <w:pPr>
        <w:spacing w:before="100" w:after="100"/>
        <w:jc w:val="both"/>
      </w:pPr>
      <w:r w:rsidRPr="12C1BE71">
        <w:rPr>
          <w:rFonts w:ascii="Calibri" w:eastAsia="Calibri" w:hAnsi="Calibri" w:cs="Calibri"/>
          <w:sz w:val="21"/>
          <w:szCs w:val="21"/>
        </w:rPr>
        <w:t>Establish configuration baselines and version locks: 1.5.4.1–1.5.4.2</w:t>
      </w:r>
    </w:p>
    <w:p w14:paraId="175F7B12" w14:textId="38576E38" w:rsidR="3D8972E4" w:rsidRDefault="3D8972E4" w:rsidP="12C1BE71">
      <w:pPr>
        <w:spacing w:before="100" w:after="100"/>
        <w:jc w:val="both"/>
      </w:pPr>
      <w:r w:rsidRPr="12C1BE71">
        <w:rPr>
          <w:rFonts w:ascii="Calibri" w:eastAsia="Calibri" w:hAnsi="Calibri" w:cs="Calibri"/>
          <w:sz w:val="21"/>
          <w:szCs w:val="21"/>
        </w:rPr>
        <w:t>Guide integration, calibration and E2E approach: 1.7.1.1, 1.7.2.1, 1.7.3.1–1.7.3.2, 1.7.4.1–1.7.4.2</w:t>
      </w:r>
    </w:p>
    <w:p w14:paraId="2EB52B38" w14:textId="2E1ACE00" w:rsidR="3D8972E4" w:rsidRDefault="3D8972E4" w:rsidP="12C1BE71">
      <w:pPr>
        <w:spacing w:after="0"/>
      </w:pPr>
      <w:r w:rsidRPr="12C1BE71">
        <w:rPr>
          <w:rFonts w:ascii="Calibri" w:eastAsia="Calibri" w:hAnsi="Calibri" w:cs="Calibri"/>
          <w:b/>
          <w:bCs/>
          <w:color w:val="000000" w:themeColor="text1"/>
          <w:sz w:val="28"/>
          <w:szCs w:val="28"/>
        </w:rPr>
        <w:t>Systems / Integration Engineers</w:t>
      </w:r>
    </w:p>
    <w:p w14:paraId="6B413C9E" w14:textId="16E2C354" w:rsidR="3D8972E4" w:rsidRDefault="3D8972E4" w:rsidP="12C1BE71">
      <w:pPr>
        <w:spacing w:after="0"/>
      </w:pPr>
      <w:r w:rsidRPr="12C1BE71">
        <w:rPr>
          <w:rFonts w:ascii="Calibri" w:eastAsia="Calibri" w:hAnsi="Calibri" w:cs="Calibri"/>
          <w:color w:val="000000" w:themeColor="text1"/>
        </w:rPr>
        <w:t>Responsibility Overview</w:t>
      </w:r>
    </w:p>
    <w:p w14:paraId="163B04DF" w14:textId="09DC3F38" w:rsidR="3D8972E4" w:rsidRDefault="3D8972E4" w:rsidP="12C1BE71">
      <w:pPr>
        <w:spacing w:before="100" w:after="100"/>
        <w:jc w:val="both"/>
      </w:pPr>
      <w:r w:rsidRPr="12C1BE71">
        <w:rPr>
          <w:rFonts w:ascii="Calibri" w:eastAsia="Calibri" w:hAnsi="Calibri" w:cs="Calibri"/>
          <w:sz w:val="21"/>
          <w:szCs w:val="21"/>
        </w:rPr>
        <w:t>Deliver detailed HW design and cabling, drive physical/logic integration across subsystems, and resolve interface/performance issues through bring-up, calibration, and E2E testing. Produce redlines and asset tagging to support commissioning and operations handover.</w:t>
      </w:r>
    </w:p>
    <w:p w14:paraId="7254F271" w14:textId="1B47A8AA" w:rsidR="3D8972E4" w:rsidRDefault="3D8972E4" w:rsidP="12C1BE71">
      <w:pPr>
        <w:spacing w:after="0"/>
      </w:pPr>
      <w:r w:rsidRPr="12C1BE71">
        <w:rPr>
          <w:rFonts w:ascii="Calibri" w:eastAsia="Calibri" w:hAnsi="Calibri" w:cs="Calibri"/>
          <w:color w:val="000000" w:themeColor="text1"/>
        </w:rPr>
        <w:t>WBS Responsibilities</w:t>
      </w:r>
    </w:p>
    <w:p w14:paraId="77095D5F" w14:textId="1A6A1528" w:rsidR="3D8972E4" w:rsidRDefault="3D8972E4" w:rsidP="12C1BE71">
      <w:pPr>
        <w:spacing w:before="100" w:after="100"/>
        <w:jc w:val="both"/>
      </w:pPr>
      <w:r w:rsidRPr="12C1BE71">
        <w:rPr>
          <w:rFonts w:ascii="Calibri" w:eastAsia="Calibri" w:hAnsi="Calibri" w:cs="Calibri"/>
          <w:sz w:val="21"/>
          <w:szCs w:val="21"/>
        </w:rPr>
        <w:t>Draft detailed HW design and cabling plans: 1.3.2.1, 1.3.2.3, 1.3.4.1–1.3.4.2, 1.6.7.1–1.6.7.2</w:t>
      </w:r>
    </w:p>
    <w:p w14:paraId="03F3CA4B" w14:textId="7F141B7C" w:rsidR="3D8972E4" w:rsidRDefault="3D8972E4" w:rsidP="12C1BE71">
      <w:pPr>
        <w:spacing w:before="100" w:after="100"/>
        <w:jc w:val="both"/>
      </w:pPr>
      <w:r w:rsidRPr="12C1BE71">
        <w:rPr>
          <w:rFonts w:ascii="Calibri" w:eastAsia="Calibri" w:hAnsi="Calibri" w:cs="Calibri"/>
          <w:sz w:val="21"/>
          <w:szCs w:val="21"/>
        </w:rPr>
        <w:t>Perform PoE budgeting and UPS/enclosure checks: 1.4.4.1, 1.4.6.1, 1.4.7.2</w:t>
      </w:r>
    </w:p>
    <w:p w14:paraId="183C556F" w14:textId="52EBF518" w:rsidR="3D8972E4" w:rsidRDefault="3D8972E4" w:rsidP="12C1BE71">
      <w:pPr>
        <w:spacing w:before="100" w:after="100"/>
        <w:jc w:val="both"/>
      </w:pPr>
      <w:r w:rsidRPr="12C1BE71">
        <w:rPr>
          <w:rFonts w:ascii="Calibri" w:eastAsia="Calibri" w:hAnsi="Calibri" w:cs="Calibri"/>
          <w:sz w:val="21"/>
          <w:szCs w:val="21"/>
        </w:rPr>
        <w:t>Execute integration, calibration and E2E tests: 1.3.5.1–1.3.5.2, 1.5.3.3, 1.7.1.1–1.7.4.2, 1.8.2.1, 1.9.1.1–1.9.2.2, 1.9.3.1, 1.9.4.1</w:t>
      </w:r>
    </w:p>
    <w:p w14:paraId="64F8AFF9" w14:textId="1036E472" w:rsidR="3D8972E4" w:rsidRDefault="3D8972E4" w:rsidP="12C1BE71">
      <w:pPr>
        <w:spacing w:before="100" w:after="100"/>
        <w:jc w:val="both"/>
      </w:pPr>
      <w:r w:rsidRPr="12C1BE71">
        <w:rPr>
          <w:rFonts w:ascii="Calibri" w:eastAsia="Calibri" w:hAnsi="Calibri" w:cs="Calibri"/>
          <w:sz w:val="21"/>
          <w:szCs w:val="21"/>
        </w:rPr>
        <w:t>Produce red-lines and asset tagging: 1.5.5.1, 1.8.3.1</w:t>
      </w:r>
    </w:p>
    <w:p w14:paraId="5681B4C5" w14:textId="6FC3CBDF" w:rsidR="3D8972E4" w:rsidRDefault="3D8972E4" w:rsidP="12C1BE71">
      <w:pPr>
        <w:spacing w:before="100" w:after="100"/>
        <w:jc w:val="both"/>
      </w:pPr>
      <w:r w:rsidRPr="12C1BE71">
        <w:rPr>
          <w:rFonts w:ascii="Calibri" w:eastAsia="Calibri" w:hAnsi="Calibri" w:cs="Calibri"/>
          <w:b/>
          <w:bCs/>
          <w:color w:val="000000" w:themeColor="text1"/>
          <w:sz w:val="28"/>
          <w:szCs w:val="28"/>
        </w:rPr>
        <w:t>Data / Algorithms Engineers</w:t>
      </w:r>
    </w:p>
    <w:p w14:paraId="246A1A63" w14:textId="5D0F93E7" w:rsidR="3D8972E4" w:rsidRDefault="3D8972E4" w:rsidP="12C1BE71">
      <w:pPr>
        <w:spacing w:after="0"/>
      </w:pPr>
      <w:r w:rsidRPr="12C1BE71">
        <w:rPr>
          <w:rFonts w:ascii="Calibri" w:eastAsia="Calibri" w:hAnsi="Calibri" w:cs="Calibri"/>
          <w:color w:val="000000" w:themeColor="text1"/>
        </w:rPr>
        <w:t>Responsibility Overview</w:t>
      </w:r>
    </w:p>
    <w:p w14:paraId="5519AFB5" w14:textId="198ADC45" w:rsidR="3D8972E4" w:rsidRDefault="3D8972E4" w:rsidP="12C1BE71">
      <w:pPr>
        <w:spacing w:before="100" w:after="100"/>
        <w:jc w:val="both"/>
      </w:pPr>
      <w:r w:rsidRPr="12C1BE71">
        <w:rPr>
          <w:rFonts w:ascii="Calibri" w:eastAsia="Calibri" w:hAnsi="Calibri" w:cs="Calibri"/>
          <w:sz w:val="21"/>
          <w:szCs w:val="21"/>
        </w:rPr>
        <w:t>Own the implementation and operability of the data pipeline and monitoring to ensure data quality and traceability. Govern and version datasets for reproducible training/evaluation, and provide auditable evidence and notes on model performance and risk/bias.</w:t>
      </w:r>
    </w:p>
    <w:p w14:paraId="50C4BA27" w14:textId="6A2189FF" w:rsidR="3D8972E4" w:rsidRDefault="3D8972E4" w:rsidP="12C1BE71">
      <w:pPr>
        <w:spacing w:before="100" w:after="100"/>
        <w:jc w:val="both"/>
      </w:pPr>
      <w:r w:rsidRPr="12C1BE71">
        <w:rPr>
          <w:rFonts w:ascii="Calibri" w:eastAsia="Calibri" w:hAnsi="Calibri" w:cs="Calibri"/>
          <w:color w:val="000000" w:themeColor="text1"/>
        </w:rPr>
        <w:t>WBS Responsibilities</w:t>
      </w:r>
    </w:p>
    <w:p w14:paraId="69099FAD" w14:textId="56276888" w:rsidR="3D8972E4" w:rsidRDefault="3D8972E4" w:rsidP="12C1BE71">
      <w:pPr>
        <w:spacing w:before="100" w:after="100"/>
        <w:jc w:val="both"/>
      </w:pPr>
      <w:r w:rsidRPr="12C1BE71">
        <w:rPr>
          <w:rFonts w:ascii="Calibri" w:eastAsia="Calibri" w:hAnsi="Calibri" w:cs="Calibri"/>
          <w:sz w:val="21"/>
          <w:szCs w:val="21"/>
        </w:rPr>
        <w:t>Design data pipeline and monitoring: 1.6.1.1–1.6.1.2</w:t>
      </w:r>
    </w:p>
    <w:p w14:paraId="0303D13F" w14:textId="1523ED64" w:rsidR="3D8972E4" w:rsidRDefault="3D8972E4" w:rsidP="12C1BE71">
      <w:pPr>
        <w:spacing w:before="100" w:after="100"/>
        <w:jc w:val="both"/>
      </w:pPr>
      <w:r w:rsidRPr="12C1BE71">
        <w:rPr>
          <w:rFonts w:ascii="Calibri" w:eastAsia="Calibri" w:hAnsi="Calibri" w:cs="Calibri"/>
          <w:sz w:val="21"/>
          <w:szCs w:val="21"/>
        </w:rPr>
        <w:t>Govern and version datasets: 1.6.2.2</w:t>
      </w:r>
    </w:p>
    <w:p w14:paraId="09EEA51E" w14:textId="39D6E0DA" w:rsidR="3D8972E4" w:rsidRDefault="3D8972E4" w:rsidP="12C1BE71">
      <w:pPr>
        <w:spacing w:before="100" w:after="100"/>
        <w:jc w:val="both"/>
      </w:pPr>
      <w:r w:rsidRPr="12C1BE71">
        <w:rPr>
          <w:rFonts w:ascii="Calibri" w:eastAsia="Calibri" w:hAnsi="Calibri" w:cs="Calibri"/>
          <w:sz w:val="21"/>
          <w:szCs w:val="21"/>
        </w:rPr>
        <w:t>Train and evaluate models, report metrics: 1.6.3.1</w:t>
      </w:r>
    </w:p>
    <w:p w14:paraId="0C07EBE9" w14:textId="28CFB438" w:rsidR="3D8972E4" w:rsidRDefault="3D8972E4" w:rsidP="12C1BE71">
      <w:pPr>
        <w:spacing w:before="100" w:after="100"/>
        <w:jc w:val="both"/>
      </w:pPr>
      <w:r w:rsidRPr="12C1BE71">
        <w:rPr>
          <w:rFonts w:ascii="Calibri" w:eastAsia="Calibri" w:hAnsi="Calibri" w:cs="Calibri"/>
          <w:sz w:val="21"/>
          <w:szCs w:val="21"/>
        </w:rPr>
        <w:t>Provide model risk/bias notes: 1.6.3.3</w:t>
      </w:r>
    </w:p>
    <w:p w14:paraId="486215CD" w14:textId="379932E2" w:rsidR="3D8972E4" w:rsidRDefault="3D8972E4" w:rsidP="12C1BE71">
      <w:pPr>
        <w:spacing w:before="100" w:after="100"/>
        <w:jc w:val="both"/>
      </w:pPr>
      <w:r w:rsidRPr="12C1BE71">
        <w:rPr>
          <w:rFonts w:ascii="Calibri" w:eastAsia="Calibri" w:hAnsi="Calibri" w:cs="Calibri"/>
          <w:b/>
          <w:bCs/>
          <w:color w:val="000000" w:themeColor="text1"/>
          <w:sz w:val="28"/>
          <w:szCs w:val="28"/>
        </w:rPr>
        <w:t>Back-end / Platform Engineers</w:t>
      </w:r>
    </w:p>
    <w:p w14:paraId="36A419A9" w14:textId="00C7CDEB" w:rsidR="3D8972E4" w:rsidRDefault="3D8972E4" w:rsidP="12C1BE71">
      <w:pPr>
        <w:spacing w:before="100" w:after="100"/>
        <w:jc w:val="both"/>
      </w:pPr>
      <w:r w:rsidRPr="12C1BE71">
        <w:rPr>
          <w:rFonts w:ascii="Calibri" w:eastAsia="Calibri" w:hAnsi="Calibri" w:cs="Calibri"/>
          <w:color w:val="000000" w:themeColor="text1"/>
        </w:rPr>
        <w:t>Responsibility Overview</w:t>
      </w:r>
      <w:r>
        <w:br/>
      </w:r>
      <w:r w:rsidRPr="12C1BE71">
        <w:rPr>
          <w:rFonts w:ascii="Calibri" w:eastAsia="Calibri" w:hAnsi="Calibri" w:cs="Calibri"/>
          <w:sz w:val="21"/>
          <w:szCs w:val="21"/>
        </w:rPr>
        <w:t>English: Deliver back-end services and auth frameworks, design databases and migrations for evolvability, and deploy cloud infrastructure with observability. Maintain performance and stability through logging/monitoring and capacity management.</w:t>
      </w:r>
    </w:p>
    <w:p w14:paraId="08A39A37" w14:textId="3DD21BB3" w:rsidR="3D8972E4" w:rsidRDefault="3D8972E4" w:rsidP="12C1BE71">
      <w:pPr>
        <w:spacing w:before="100" w:after="100"/>
        <w:jc w:val="both"/>
      </w:pPr>
      <w:r w:rsidRPr="12C1BE71">
        <w:rPr>
          <w:rFonts w:ascii="Calibri" w:eastAsia="Calibri" w:hAnsi="Calibri" w:cs="Calibri"/>
          <w:color w:val="000000" w:themeColor="text1"/>
        </w:rPr>
        <w:t>WBS Responsibilities</w:t>
      </w:r>
    </w:p>
    <w:p w14:paraId="7C5369D2" w14:textId="4DE0EBE5" w:rsidR="3D8972E4" w:rsidRDefault="3D8972E4" w:rsidP="12C1BE71">
      <w:pPr>
        <w:spacing w:before="100" w:after="100"/>
        <w:jc w:val="both"/>
      </w:pPr>
      <w:r w:rsidRPr="12C1BE71">
        <w:rPr>
          <w:rFonts w:ascii="Calibri" w:eastAsia="Calibri" w:hAnsi="Calibri" w:cs="Calibri"/>
          <w:sz w:val="21"/>
          <w:szCs w:val="21"/>
        </w:rPr>
        <w:t>Build service skeleton and authentication: 1.6.4.1</w:t>
      </w:r>
    </w:p>
    <w:p w14:paraId="0C76D62F" w14:textId="2527087F" w:rsidR="3D8972E4" w:rsidRDefault="3D8972E4" w:rsidP="12C1BE71">
      <w:pPr>
        <w:spacing w:before="100" w:after="100"/>
        <w:jc w:val="both"/>
      </w:pPr>
      <w:r w:rsidRPr="12C1BE71">
        <w:rPr>
          <w:rFonts w:ascii="Calibri" w:eastAsia="Calibri" w:hAnsi="Calibri" w:cs="Calibri"/>
          <w:sz w:val="21"/>
          <w:szCs w:val="21"/>
        </w:rPr>
        <w:t>Design databases and migrations: 1.6.4.2</w:t>
      </w:r>
    </w:p>
    <w:p w14:paraId="3B0F2662" w14:textId="173C37D4" w:rsidR="3D8972E4" w:rsidRDefault="3D8972E4" w:rsidP="12C1BE71">
      <w:pPr>
        <w:spacing w:before="100" w:after="100"/>
        <w:jc w:val="both"/>
      </w:pPr>
      <w:r w:rsidRPr="12C1BE71">
        <w:rPr>
          <w:rFonts w:ascii="Calibri" w:eastAsia="Calibri" w:hAnsi="Calibri" w:cs="Calibri"/>
          <w:sz w:val="21"/>
          <w:szCs w:val="21"/>
        </w:rPr>
        <w:t>Deploy cloud resources and observability: 1.6.4.3</w:t>
      </w:r>
    </w:p>
    <w:p w14:paraId="4C241BC3" w14:textId="363987EE" w:rsidR="3D8972E4" w:rsidRDefault="3D8972E4" w:rsidP="12C1BE71">
      <w:pPr>
        <w:spacing w:before="100" w:after="100"/>
        <w:jc w:val="both"/>
      </w:pPr>
      <w:r w:rsidRPr="12C1BE71">
        <w:rPr>
          <w:rFonts w:ascii="Calibri" w:eastAsia="Calibri" w:hAnsi="Calibri" w:cs="Calibri"/>
          <w:sz w:val="21"/>
          <w:szCs w:val="21"/>
        </w:rPr>
        <w:t>Ensure performance and stability: 1.7.1.2</w:t>
      </w:r>
    </w:p>
    <w:p w14:paraId="4012A7B1" w14:textId="563C0D5A" w:rsidR="3D8972E4" w:rsidRDefault="3D8972E4" w:rsidP="12C1BE71">
      <w:pPr>
        <w:spacing w:before="100" w:after="100"/>
        <w:jc w:val="both"/>
      </w:pPr>
      <w:r w:rsidRPr="12C1BE71">
        <w:rPr>
          <w:rFonts w:ascii="Calibri" w:eastAsia="Calibri" w:hAnsi="Calibri" w:cs="Calibri"/>
          <w:b/>
          <w:bCs/>
          <w:color w:val="000000" w:themeColor="text1"/>
          <w:sz w:val="28"/>
          <w:szCs w:val="28"/>
        </w:rPr>
        <w:t>Web Front-end Engineers</w:t>
      </w:r>
    </w:p>
    <w:p w14:paraId="62C13F22" w14:textId="2B27B11D" w:rsidR="3D8972E4" w:rsidRDefault="3D8972E4" w:rsidP="12C1BE71">
      <w:pPr>
        <w:spacing w:before="100" w:after="100"/>
        <w:jc w:val="both"/>
      </w:pPr>
      <w:r w:rsidRPr="12C1BE71">
        <w:rPr>
          <w:rFonts w:ascii="Calibri" w:eastAsia="Calibri" w:hAnsi="Calibri" w:cs="Calibri"/>
          <w:color w:val="000000" w:themeColor="text1"/>
        </w:rPr>
        <w:t>Responsibility Overview</w:t>
      </w:r>
      <w:r>
        <w:br/>
      </w:r>
      <w:r w:rsidRPr="12C1BE71">
        <w:rPr>
          <w:rFonts w:ascii="Calibri" w:eastAsia="Calibri" w:hAnsi="Calibri" w:cs="Calibri"/>
          <w:sz w:val="21"/>
          <w:szCs w:val="21"/>
        </w:rPr>
        <w:t>Deliver maintainable web UI and interactions; integrate with back end; improve usability and experience; support integration and bug fixing.</w:t>
      </w:r>
    </w:p>
    <w:p w14:paraId="551ECC1E" w14:textId="32330856" w:rsidR="3D8972E4" w:rsidRDefault="3D8972E4" w:rsidP="12C1BE71">
      <w:pPr>
        <w:spacing w:before="100" w:after="100"/>
        <w:jc w:val="both"/>
      </w:pPr>
      <w:r w:rsidRPr="12C1BE71">
        <w:rPr>
          <w:rFonts w:ascii="Calibri" w:eastAsia="Calibri" w:hAnsi="Calibri" w:cs="Calibri"/>
          <w:color w:val="000000" w:themeColor="text1"/>
        </w:rPr>
        <w:t>WBS Responsibilities</w:t>
      </w:r>
    </w:p>
    <w:p w14:paraId="39AA34AC" w14:textId="783B82E1" w:rsidR="3D8972E4" w:rsidRDefault="3D8972E4" w:rsidP="12C1BE71">
      <w:pPr>
        <w:spacing w:before="100" w:after="100"/>
        <w:jc w:val="both"/>
      </w:pPr>
      <w:r w:rsidRPr="12C1BE71">
        <w:rPr>
          <w:rFonts w:ascii="Calibri" w:eastAsia="Calibri" w:hAnsi="Calibri" w:cs="Calibri"/>
          <w:sz w:val="21"/>
          <w:szCs w:val="21"/>
        </w:rPr>
        <w:t>Implement web UI and interactions: 1.6.5.1</w:t>
      </w:r>
    </w:p>
    <w:p w14:paraId="767E5453" w14:textId="429E5FE8" w:rsidR="3D8972E4" w:rsidRDefault="3D8972E4" w:rsidP="12C1BE71">
      <w:pPr>
        <w:spacing w:before="100" w:after="100"/>
        <w:jc w:val="both"/>
      </w:pPr>
      <w:r w:rsidRPr="12C1BE71">
        <w:rPr>
          <w:rFonts w:ascii="Calibri" w:eastAsia="Calibri" w:hAnsi="Calibri" w:cs="Calibri"/>
          <w:sz w:val="21"/>
          <w:szCs w:val="21"/>
        </w:rPr>
        <w:t>Integrate APIs and data binding: 1.6.5.1</w:t>
      </w:r>
    </w:p>
    <w:p w14:paraId="03705087" w14:textId="0FC7DE5D" w:rsidR="3D8972E4" w:rsidRDefault="3D8972E4" w:rsidP="12C1BE71">
      <w:pPr>
        <w:spacing w:before="100" w:after="100"/>
        <w:jc w:val="both"/>
      </w:pPr>
      <w:r w:rsidRPr="12C1BE71">
        <w:rPr>
          <w:rFonts w:ascii="Calibri" w:eastAsia="Calibri" w:hAnsi="Calibri" w:cs="Calibri"/>
          <w:sz w:val="21"/>
          <w:szCs w:val="21"/>
        </w:rPr>
        <w:t>Ensure accessibility and responsiveness: 1.6.5.1</w:t>
      </w:r>
    </w:p>
    <w:p w14:paraId="16E5AC88" w14:textId="38347F67" w:rsidR="3D8972E4" w:rsidRDefault="3D8972E4" w:rsidP="12C1BE71">
      <w:pPr>
        <w:spacing w:before="100" w:after="100"/>
        <w:jc w:val="both"/>
      </w:pPr>
      <w:r w:rsidRPr="12C1BE71">
        <w:rPr>
          <w:rFonts w:ascii="Calibri" w:eastAsia="Calibri" w:hAnsi="Calibri" w:cs="Calibri"/>
          <w:sz w:val="21"/>
          <w:szCs w:val="21"/>
        </w:rPr>
        <w:t>Support integration and bug fixes: 1.6.5.1</w:t>
      </w:r>
    </w:p>
    <w:p w14:paraId="7B7A90E5" w14:textId="2361931F" w:rsidR="3D8972E4" w:rsidRDefault="3D8972E4" w:rsidP="12C1BE71">
      <w:pPr>
        <w:spacing w:before="100" w:after="100"/>
        <w:jc w:val="both"/>
      </w:pPr>
      <w:r w:rsidRPr="12C1BE71">
        <w:rPr>
          <w:rFonts w:ascii="Calibri" w:eastAsia="Calibri" w:hAnsi="Calibri" w:cs="Calibri"/>
          <w:b/>
          <w:bCs/>
          <w:color w:val="000000" w:themeColor="text1"/>
          <w:sz w:val="28"/>
          <w:szCs w:val="28"/>
        </w:rPr>
        <w:t>Mobile Engineers</w:t>
      </w:r>
    </w:p>
    <w:p w14:paraId="5301CD49" w14:textId="65AB92D6" w:rsidR="3D8972E4" w:rsidRDefault="3D8972E4" w:rsidP="12C1BE71">
      <w:pPr>
        <w:spacing w:before="100" w:after="100"/>
        <w:jc w:val="both"/>
      </w:pPr>
      <w:r w:rsidRPr="12C1BE71">
        <w:rPr>
          <w:rFonts w:ascii="Calibri" w:eastAsia="Calibri" w:hAnsi="Calibri" w:cs="Calibri"/>
          <w:color w:val="000000" w:themeColor="text1"/>
        </w:rPr>
        <w:t>Responsibility Overview</w:t>
      </w:r>
      <w:r>
        <w:br/>
      </w:r>
      <w:r w:rsidRPr="12C1BE71">
        <w:rPr>
          <w:rFonts w:ascii="Calibri" w:eastAsia="Calibri" w:hAnsi="Calibri" w:cs="Calibri"/>
          <w:sz w:val="21"/>
          <w:szCs w:val="21"/>
        </w:rPr>
        <w:t>Deliver maintainable core mobile features, integrate reliably with back-end and notifications, and meet app-store compliance; continuously optimise performance and compatibility for a coherent end-to-end experience.</w:t>
      </w:r>
    </w:p>
    <w:p w14:paraId="0FF1C733" w14:textId="7FB85355" w:rsidR="3D8972E4" w:rsidRDefault="3D8972E4" w:rsidP="12C1BE71">
      <w:pPr>
        <w:spacing w:before="100" w:after="100"/>
        <w:jc w:val="both"/>
      </w:pPr>
      <w:r w:rsidRPr="12C1BE71">
        <w:rPr>
          <w:rFonts w:ascii="Calibri" w:eastAsia="Calibri" w:hAnsi="Calibri" w:cs="Calibri"/>
          <w:color w:val="000000" w:themeColor="text1"/>
        </w:rPr>
        <w:t>WBS Responsibilities</w:t>
      </w:r>
    </w:p>
    <w:p w14:paraId="22D7C80A" w14:textId="42814D65" w:rsidR="3D8972E4" w:rsidRDefault="3D8972E4" w:rsidP="12C1BE71">
      <w:pPr>
        <w:spacing w:before="100" w:after="100"/>
        <w:jc w:val="both"/>
      </w:pPr>
      <w:r w:rsidRPr="12C1BE71">
        <w:rPr>
          <w:rFonts w:ascii="Calibri" w:eastAsia="Calibri" w:hAnsi="Calibri" w:cs="Calibri"/>
          <w:sz w:val="21"/>
          <w:szCs w:val="21"/>
        </w:rPr>
        <w:t>Develop core mobile features: 1.6.6.1</w:t>
      </w:r>
    </w:p>
    <w:p w14:paraId="4CAFC439" w14:textId="3AA97416" w:rsidR="3D8972E4" w:rsidRDefault="3D8972E4" w:rsidP="12C1BE71">
      <w:pPr>
        <w:spacing w:before="100" w:after="100"/>
        <w:jc w:val="both"/>
      </w:pPr>
      <w:r w:rsidRPr="12C1BE71">
        <w:rPr>
          <w:rFonts w:ascii="Calibri" w:eastAsia="Calibri" w:hAnsi="Calibri" w:cs="Calibri"/>
          <w:sz w:val="21"/>
          <w:szCs w:val="21"/>
        </w:rPr>
        <w:t>Handle packaging and store compliance: 1.6.6.2</w:t>
      </w:r>
    </w:p>
    <w:p w14:paraId="6DBA27BA" w14:textId="6480E53B" w:rsidR="3D8972E4" w:rsidRDefault="3D8972E4" w:rsidP="12C1BE71">
      <w:pPr>
        <w:spacing w:before="100" w:after="100"/>
        <w:jc w:val="both"/>
      </w:pPr>
      <w:r w:rsidRPr="12C1BE71">
        <w:rPr>
          <w:rFonts w:ascii="Calibri" w:eastAsia="Calibri" w:hAnsi="Calibri" w:cs="Calibri"/>
          <w:sz w:val="21"/>
          <w:szCs w:val="21"/>
        </w:rPr>
        <w:t>Integrate back-end and notifications: 1.6.6.1</w:t>
      </w:r>
    </w:p>
    <w:p w14:paraId="095EB27B" w14:textId="3992BF82" w:rsidR="3D8972E4" w:rsidRDefault="3D8972E4" w:rsidP="12C1BE71">
      <w:pPr>
        <w:spacing w:before="100" w:after="100"/>
        <w:jc w:val="both"/>
      </w:pPr>
      <w:r w:rsidRPr="12C1BE71">
        <w:rPr>
          <w:rFonts w:ascii="Calibri" w:eastAsia="Calibri" w:hAnsi="Calibri" w:cs="Calibri"/>
          <w:sz w:val="21"/>
          <w:szCs w:val="21"/>
        </w:rPr>
        <w:t>Optimize performance and compatibility: 1.6.6.1</w:t>
      </w:r>
    </w:p>
    <w:p w14:paraId="2C0023DF" w14:textId="14351EC1" w:rsidR="3D8972E4" w:rsidRDefault="3D8972E4" w:rsidP="12C1BE71">
      <w:pPr>
        <w:spacing w:before="100" w:after="100"/>
        <w:jc w:val="both"/>
      </w:pPr>
      <w:r w:rsidRPr="12C1BE71">
        <w:rPr>
          <w:rFonts w:ascii="Calibri" w:eastAsia="Calibri" w:hAnsi="Calibri" w:cs="Calibri"/>
          <w:b/>
          <w:bCs/>
          <w:color w:val="000000" w:themeColor="text1"/>
          <w:sz w:val="28"/>
          <w:szCs w:val="28"/>
        </w:rPr>
        <w:t>API / SDK Engineers</w:t>
      </w:r>
    </w:p>
    <w:p w14:paraId="674F9973" w14:textId="4F633F59" w:rsidR="3D8972E4" w:rsidRDefault="3D8972E4" w:rsidP="12C1BE71">
      <w:pPr>
        <w:spacing w:before="100" w:after="100"/>
        <w:jc w:val="both"/>
      </w:pPr>
      <w:r w:rsidRPr="12C1BE71">
        <w:rPr>
          <w:rFonts w:ascii="Calibri" w:eastAsia="Calibri" w:hAnsi="Calibri" w:cs="Calibri"/>
          <w:color w:val="000000" w:themeColor="text1"/>
        </w:rPr>
        <w:t>Responsibility Overview</w:t>
      </w:r>
      <w:r>
        <w:br/>
      </w:r>
      <w:r w:rsidRPr="12C1BE71">
        <w:rPr>
          <w:rFonts w:ascii="Calibri" w:eastAsia="Calibri" w:hAnsi="Calibri" w:cs="Calibri"/>
          <w:sz w:val="21"/>
          <w:szCs w:val="21"/>
        </w:rPr>
        <w:t>Accountable for standardized, maintainable Open APIs with clear, stable, and auditable contracts. Acts as the interface gatekeeper across front-end and back-end, governing security, quotas, and versioning to reduce integration and evolution risks.</w:t>
      </w:r>
    </w:p>
    <w:p w14:paraId="6E86A7E8" w14:textId="32D7E44A" w:rsidR="3D8972E4" w:rsidRDefault="3D8972E4" w:rsidP="12C1BE71">
      <w:pPr>
        <w:spacing w:before="100" w:after="100"/>
        <w:jc w:val="both"/>
      </w:pPr>
      <w:r w:rsidRPr="12C1BE71">
        <w:rPr>
          <w:rFonts w:ascii="Calibri" w:eastAsia="Calibri" w:hAnsi="Calibri" w:cs="Calibri"/>
          <w:color w:val="000000" w:themeColor="text1"/>
        </w:rPr>
        <w:t>WBS Responsibilities</w:t>
      </w:r>
    </w:p>
    <w:p w14:paraId="0855CDD7" w14:textId="64D727D8" w:rsidR="3D8972E4" w:rsidRDefault="3D8972E4" w:rsidP="12C1BE71">
      <w:pPr>
        <w:spacing w:before="100" w:after="100"/>
        <w:jc w:val="both"/>
      </w:pPr>
      <w:r w:rsidRPr="12C1BE71">
        <w:rPr>
          <w:rFonts w:ascii="Calibri" w:eastAsia="Calibri" w:hAnsi="Calibri" w:cs="Calibri"/>
          <w:sz w:val="21"/>
          <w:szCs w:val="21"/>
        </w:rPr>
        <w:t>Define and maintain Open API specifications: 1.6.7.1</w:t>
      </w:r>
    </w:p>
    <w:p w14:paraId="4ADD2857" w14:textId="046AF982" w:rsidR="3D8972E4" w:rsidRDefault="3D8972E4" w:rsidP="12C1BE71">
      <w:pPr>
        <w:spacing w:before="100" w:after="100"/>
        <w:jc w:val="both"/>
      </w:pPr>
      <w:r w:rsidRPr="12C1BE71">
        <w:rPr>
          <w:rFonts w:ascii="Calibri" w:eastAsia="Calibri" w:hAnsi="Calibri" w:cs="Calibri"/>
          <w:sz w:val="21"/>
          <w:szCs w:val="21"/>
        </w:rPr>
        <w:t>Design endpoints, pagination and error contracts: 1.6.7.2</w:t>
      </w:r>
    </w:p>
    <w:p w14:paraId="313DB604" w14:textId="059B37A2" w:rsidR="3D8972E4" w:rsidRDefault="3D8972E4" w:rsidP="12C1BE71">
      <w:pPr>
        <w:spacing w:before="100" w:after="100"/>
        <w:jc w:val="both"/>
      </w:pPr>
      <w:r w:rsidRPr="12C1BE71">
        <w:rPr>
          <w:rFonts w:ascii="Calibri" w:eastAsia="Calibri" w:hAnsi="Calibri" w:cs="Calibri"/>
          <w:sz w:val="21"/>
          <w:szCs w:val="21"/>
        </w:rPr>
        <w:t>Coordinate front-end and back-end integration: 1.6.7.1</w:t>
      </w:r>
    </w:p>
    <w:p w14:paraId="475DC80F" w14:textId="3E3EE6F7" w:rsidR="3D8972E4" w:rsidRDefault="3D8972E4" w:rsidP="12C1BE71">
      <w:pPr>
        <w:spacing w:before="100" w:after="100"/>
        <w:jc w:val="both"/>
      </w:pPr>
      <w:r w:rsidRPr="12C1BE71">
        <w:rPr>
          <w:rFonts w:ascii="Calibri" w:eastAsia="Calibri" w:hAnsi="Calibri" w:cs="Calibri"/>
          <w:sz w:val="21"/>
          <w:szCs w:val="21"/>
        </w:rPr>
        <w:t>Ensure security, quotas and versioning: 1.6.7.2</w:t>
      </w:r>
    </w:p>
    <w:p w14:paraId="2276F941" w14:textId="23509892" w:rsidR="3D8972E4" w:rsidRDefault="3D8972E4" w:rsidP="12C1BE71">
      <w:pPr>
        <w:spacing w:before="100" w:after="100"/>
        <w:jc w:val="both"/>
      </w:pPr>
      <w:r w:rsidRPr="12C1BE71">
        <w:rPr>
          <w:rFonts w:ascii="Calibri" w:eastAsia="Calibri" w:hAnsi="Calibri" w:cs="Calibri"/>
          <w:b/>
          <w:bCs/>
          <w:color w:val="000000" w:themeColor="text1"/>
          <w:sz w:val="28"/>
          <w:szCs w:val="28"/>
        </w:rPr>
        <w:t>Procurement Officer</w:t>
      </w:r>
    </w:p>
    <w:p w14:paraId="7A30FE14" w14:textId="26EDF0D5" w:rsidR="3D8972E4" w:rsidRDefault="3D8972E4" w:rsidP="12C1BE71">
      <w:pPr>
        <w:spacing w:before="100" w:after="100"/>
        <w:jc w:val="both"/>
      </w:pPr>
      <w:r w:rsidRPr="12C1BE71">
        <w:rPr>
          <w:rFonts w:ascii="Calibri" w:eastAsia="Calibri" w:hAnsi="Calibri" w:cs="Calibri"/>
          <w:color w:val="000000" w:themeColor="text1"/>
        </w:rPr>
        <w:t>Responsibility Overview</w:t>
      </w:r>
    </w:p>
    <w:p w14:paraId="1E75A6E9" w14:textId="54F41D32" w:rsidR="3D8972E4" w:rsidRDefault="3D8972E4" w:rsidP="12C1BE71">
      <w:pPr>
        <w:spacing w:before="100" w:after="100"/>
        <w:jc w:val="both"/>
      </w:pPr>
      <w:r w:rsidRPr="12C1BE71">
        <w:rPr>
          <w:rFonts w:ascii="Calibri" w:eastAsia="Calibri" w:hAnsi="Calibri" w:cs="Calibri"/>
          <w:sz w:val="21"/>
          <w:szCs w:val="21"/>
        </w:rPr>
        <w:t>Owns end-to-end procurement delivery—from RFQs and POs to expediting and receipt—while managing warranty/spares and supplier performance. Maintains material ledgers/goods-in records and ensures all materials/tools are ready before installation.</w:t>
      </w:r>
    </w:p>
    <w:p w14:paraId="3400A363" w14:textId="5FFEF4EE" w:rsidR="3D8972E4" w:rsidRDefault="3D8972E4" w:rsidP="12C1BE71">
      <w:pPr>
        <w:spacing w:before="100" w:after="100"/>
        <w:jc w:val="both"/>
      </w:pPr>
      <w:r w:rsidRPr="12C1BE71">
        <w:rPr>
          <w:rFonts w:ascii="Calibri" w:eastAsia="Calibri" w:hAnsi="Calibri" w:cs="Calibri"/>
          <w:color w:val="000000" w:themeColor="text1"/>
        </w:rPr>
        <w:t>WBS Responsibilities</w:t>
      </w:r>
    </w:p>
    <w:p w14:paraId="74592E0D" w14:textId="762712C4" w:rsidR="3D8972E4" w:rsidRDefault="3D8972E4" w:rsidP="12C1BE71">
      <w:pPr>
        <w:spacing w:before="100" w:after="100"/>
        <w:jc w:val="both"/>
      </w:pPr>
      <w:r w:rsidRPr="12C1BE71">
        <w:rPr>
          <w:rFonts w:ascii="Calibri" w:eastAsia="Calibri" w:hAnsi="Calibri" w:cs="Calibri"/>
          <w:sz w:val="21"/>
          <w:szCs w:val="21"/>
        </w:rPr>
        <w:t>Run RFQs, POs and expediting; 1.4.1.1, 1.4.1.2, 1.4.2.1, 1.4.2.2, 1.4.4.2, 1.4.4.3, 1.4.7.3</w:t>
      </w:r>
    </w:p>
    <w:p w14:paraId="746DCF79" w14:textId="4D1640C5" w:rsidR="3D8972E4" w:rsidRDefault="3D8972E4" w:rsidP="12C1BE71">
      <w:pPr>
        <w:spacing w:before="100" w:after="100"/>
        <w:jc w:val="both"/>
      </w:pPr>
      <w:r w:rsidRPr="12C1BE71">
        <w:rPr>
          <w:rFonts w:ascii="Calibri" w:eastAsia="Calibri" w:hAnsi="Calibri" w:cs="Calibri"/>
          <w:sz w:val="21"/>
          <w:szCs w:val="21"/>
        </w:rPr>
        <w:t>Manage warranty, spares and supplier performance: 1.4.1.3, 1.4.7.1</w:t>
      </w:r>
    </w:p>
    <w:p w14:paraId="23B2E851" w14:textId="7E384611" w:rsidR="3D8972E4" w:rsidRDefault="3D8972E4" w:rsidP="12C1BE71">
      <w:pPr>
        <w:spacing w:before="100" w:after="100"/>
        <w:jc w:val="both"/>
      </w:pPr>
      <w:r w:rsidRPr="12C1BE71">
        <w:rPr>
          <w:rFonts w:ascii="Calibri" w:eastAsia="Calibri" w:hAnsi="Calibri" w:cs="Calibri"/>
          <w:sz w:val="21"/>
          <w:szCs w:val="21"/>
        </w:rPr>
        <w:t>Maintain inventory and goods-in records: 1.4.5.1, 1.4.5.2</w:t>
      </w:r>
    </w:p>
    <w:p w14:paraId="3F5FE1C9" w14:textId="62E70645" w:rsidR="3D8972E4" w:rsidRDefault="3D8972E4" w:rsidP="12C1BE71">
      <w:pPr>
        <w:spacing w:before="100" w:after="100"/>
        <w:jc w:val="both"/>
      </w:pPr>
      <w:r w:rsidRPr="12C1BE71">
        <w:rPr>
          <w:rFonts w:ascii="Calibri" w:eastAsia="Calibri" w:hAnsi="Calibri" w:cs="Calibri"/>
          <w:sz w:val="21"/>
          <w:szCs w:val="21"/>
        </w:rPr>
        <w:t>Ensure materials/tools readiness: 1.5.2.1, 1.5.2.2, 1.4.6.2</w:t>
      </w:r>
    </w:p>
    <w:p w14:paraId="121A0277" w14:textId="67ECE368" w:rsidR="3D8972E4" w:rsidRDefault="3D8972E4" w:rsidP="12C1BE71">
      <w:pPr>
        <w:spacing w:before="100" w:after="100"/>
        <w:jc w:val="both"/>
      </w:pPr>
      <w:r w:rsidRPr="12C1BE71">
        <w:rPr>
          <w:rFonts w:ascii="Calibri" w:eastAsia="Calibri" w:hAnsi="Calibri" w:cs="Calibri"/>
          <w:b/>
          <w:bCs/>
          <w:color w:val="000000" w:themeColor="text1"/>
          <w:sz w:val="28"/>
          <w:szCs w:val="28"/>
        </w:rPr>
        <w:t>Document Controller</w:t>
      </w:r>
    </w:p>
    <w:p w14:paraId="5FE54E82" w14:textId="27E6C540" w:rsidR="3D8972E4" w:rsidRDefault="3D8972E4" w:rsidP="12C1BE71">
      <w:pPr>
        <w:spacing w:before="100" w:after="100"/>
        <w:jc w:val="both"/>
      </w:pPr>
      <w:r w:rsidRPr="12C1BE71">
        <w:rPr>
          <w:rFonts w:ascii="Calibri" w:eastAsia="Calibri" w:hAnsi="Calibri" w:cs="Calibri"/>
          <w:color w:val="000000" w:themeColor="text1"/>
        </w:rPr>
        <w:t>Responsibility Overview</w:t>
      </w:r>
    </w:p>
    <w:p w14:paraId="39BC3FE8" w14:textId="100F0B4C" w:rsidR="3D8972E4" w:rsidRDefault="3D8972E4" w:rsidP="12C1BE71">
      <w:pPr>
        <w:spacing w:before="100" w:after="100"/>
        <w:jc w:val="both"/>
        <w:rPr>
          <w:rFonts w:ascii="Calibri" w:eastAsia="Calibri" w:hAnsi="Calibri" w:cs="Calibri"/>
          <w:sz w:val="21"/>
          <w:szCs w:val="21"/>
        </w:rPr>
      </w:pPr>
      <w:r w:rsidRPr="12C1BE71">
        <w:rPr>
          <w:rFonts w:ascii="Calibri" w:eastAsia="Calibri" w:hAnsi="Calibri" w:cs="Calibri"/>
          <w:sz w:val="21"/>
          <w:szCs w:val="21"/>
        </w:rPr>
        <w:t>Establishes and enforces document control to keep deliverables traceable, auditable, and version-consistent; compiles publications/</w:t>
      </w:r>
      <w:r w:rsidR="4BA175A3" w:rsidRPr="38847656">
        <w:rPr>
          <w:rFonts w:ascii="Calibri" w:eastAsia="Calibri" w:hAnsi="Calibri" w:cs="Calibri"/>
          <w:sz w:val="21"/>
          <w:szCs w:val="21"/>
        </w:rPr>
        <w:t>signoffs</w:t>
      </w:r>
      <w:r w:rsidRPr="12C1BE71">
        <w:rPr>
          <w:rFonts w:ascii="Calibri" w:eastAsia="Calibri" w:hAnsi="Calibri" w:cs="Calibri"/>
          <w:sz w:val="21"/>
          <w:szCs w:val="21"/>
        </w:rPr>
        <w:t xml:space="preserve"> and month-end inputs; archives test/commissioning/acceptance evidence; and maintains asset and maintenance registers for operational handover.</w:t>
      </w:r>
    </w:p>
    <w:p w14:paraId="642BE439" w14:textId="76E1777C" w:rsidR="3D8972E4" w:rsidRDefault="3D8972E4" w:rsidP="12C1BE71">
      <w:pPr>
        <w:spacing w:before="100" w:after="100"/>
        <w:jc w:val="both"/>
      </w:pPr>
      <w:r w:rsidRPr="12C1BE71">
        <w:rPr>
          <w:rFonts w:ascii="Calibri" w:eastAsia="Calibri" w:hAnsi="Calibri" w:cs="Calibri"/>
          <w:color w:val="000000" w:themeColor="text1"/>
        </w:rPr>
        <w:t>WBS Responsibilities</w:t>
      </w:r>
    </w:p>
    <w:p w14:paraId="06D91746" w14:textId="5E3A189F" w:rsidR="3D8972E4" w:rsidRDefault="3D8972E4" w:rsidP="12C1BE71">
      <w:pPr>
        <w:spacing w:before="100" w:after="100"/>
        <w:jc w:val="both"/>
      </w:pPr>
      <w:r w:rsidRPr="12C1BE71">
        <w:rPr>
          <w:rFonts w:ascii="Calibri" w:eastAsia="Calibri" w:hAnsi="Calibri" w:cs="Calibri"/>
          <w:sz w:val="21"/>
          <w:szCs w:val="21"/>
        </w:rPr>
        <w:t>Enforce document control and versions: 1.8.3.2</w:t>
      </w:r>
    </w:p>
    <w:p w14:paraId="5D82F28B" w14:textId="54B6BFC0" w:rsidR="3D8972E4" w:rsidRDefault="3D8972E4" w:rsidP="12C1BE71">
      <w:pPr>
        <w:spacing w:before="100" w:after="100"/>
        <w:jc w:val="both"/>
        <w:rPr>
          <w:rFonts w:ascii="Calibri" w:eastAsia="Calibri" w:hAnsi="Calibri" w:cs="Calibri"/>
          <w:sz w:val="21"/>
          <w:szCs w:val="21"/>
        </w:rPr>
      </w:pPr>
      <w:r w:rsidRPr="12C1BE71">
        <w:rPr>
          <w:rFonts w:ascii="Calibri" w:eastAsia="Calibri" w:hAnsi="Calibri" w:cs="Calibri"/>
          <w:sz w:val="21"/>
          <w:szCs w:val="21"/>
        </w:rPr>
        <w:t xml:space="preserve">Compile publications, </w:t>
      </w:r>
      <w:r w:rsidR="667A4B94" w:rsidRPr="7422F498">
        <w:rPr>
          <w:rFonts w:ascii="Calibri" w:eastAsia="Calibri" w:hAnsi="Calibri" w:cs="Calibri"/>
          <w:sz w:val="21"/>
          <w:szCs w:val="21"/>
        </w:rPr>
        <w:t>signoffs</w:t>
      </w:r>
      <w:r w:rsidRPr="12C1BE71">
        <w:rPr>
          <w:rFonts w:ascii="Calibri" w:eastAsia="Calibri" w:hAnsi="Calibri" w:cs="Calibri"/>
          <w:sz w:val="21"/>
          <w:szCs w:val="21"/>
        </w:rPr>
        <w:t xml:space="preserve"> and month-end inputs: 1.1.2.3, 1.1.4.1, 1.10.2.2, 1.9.5.2</w:t>
      </w:r>
    </w:p>
    <w:p w14:paraId="5E69BBBA" w14:textId="18FD7AD3" w:rsidR="3D8972E4" w:rsidRDefault="3D8972E4" w:rsidP="12C1BE71">
      <w:pPr>
        <w:spacing w:before="100" w:after="100"/>
        <w:jc w:val="both"/>
      </w:pPr>
      <w:r w:rsidRPr="12C1BE71">
        <w:rPr>
          <w:rFonts w:ascii="Calibri" w:eastAsia="Calibri" w:hAnsi="Calibri" w:cs="Calibri"/>
          <w:sz w:val="21"/>
          <w:szCs w:val="21"/>
        </w:rPr>
        <w:t>Collect test/commissioning/acceptance evidence: 1.5.5.2, 1.8.2.2, 1.10.4.2</w:t>
      </w:r>
    </w:p>
    <w:p w14:paraId="3C1C7184" w14:textId="6966C1E1" w:rsidR="3D8972E4" w:rsidRDefault="3D8972E4" w:rsidP="12C1BE71">
      <w:pPr>
        <w:spacing w:before="100" w:after="100"/>
        <w:jc w:val="both"/>
      </w:pPr>
      <w:r w:rsidRPr="12C1BE71">
        <w:rPr>
          <w:rFonts w:ascii="Calibri" w:eastAsia="Calibri" w:hAnsi="Calibri" w:cs="Calibri"/>
          <w:sz w:val="21"/>
          <w:szCs w:val="21"/>
        </w:rPr>
        <w:t>Maintain asset and maintenance registers: 1.10.3.1–1.10.3.2</w:t>
      </w:r>
    </w:p>
    <w:p w14:paraId="1ACE2950" w14:textId="6A5EE824" w:rsidR="3D8972E4" w:rsidRDefault="3D8972E4" w:rsidP="12C1BE71">
      <w:pPr>
        <w:spacing w:before="100" w:after="100"/>
        <w:jc w:val="both"/>
      </w:pPr>
      <w:r w:rsidRPr="12C1BE71">
        <w:rPr>
          <w:rFonts w:ascii="Calibri" w:eastAsia="Calibri" w:hAnsi="Calibri" w:cs="Calibri"/>
          <w:b/>
          <w:bCs/>
          <w:color w:val="000000" w:themeColor="text1"/>
          <w:sz w:val="28"/>
          <w:szCs w:val="28"/>
        </w:rPr>
        <w:t>Survey Technician</w:t>
      </w:r>
    </w:p>
    <w:p w14:paraId="7E970011" w14:textId="398E36B6" w:rsidR="3D8972E4" w:rsidRDefault="3D8972E4" w:rsidP="12C1BE71">
      <w:pPr>
        <w:spacing w:before="100" w:after="100"/>
        <w:jc w:val="both"/>
      </w:pPr>
      <w:r w:rsidRPr="12C1BE71">
        <w:rPr>
          <w:rFonts w:ascii="Calibri" w:eastAsia="Calibri" w:hAnsi="Calibri" w:cs="Calibri"/>
          <w:color w:val="000000" w:themeColor="text1"/>
        </w:rPr>
        <w:t>Responsibility Overview</w:t>
      </w:r>
      <w:r>
        <w:br/>
      </w:r>
      <w:r w:rsidRPr="12C1BE71">
        <w:rPr>
          <w:rFonts w:ascii="Calibri" w:eastAsia="Calibri" w:hAnsi="Calibri" w:cs="Calibri"/>
          <w:sz w:val="21"/>
          <w:szCs w:val="21"/>
        </w:rPr>
        <w:t>Conducts platform walkthroughs and 3D laser scans, ensuring complete and usable data capture; processes imagery/point clouds into maps and delivers survey reports, sharing outputs with design and installation teams.</w:t>
      </w:r>
    </w:p>
    <w:p w14:paraId="321B0C83" w14:textId="17C4EE22" w:rsidR="3D8972E4" w:rsidRDefault="3D8972E4" w:rsidP="12C1BE71">
      <w:pPr>
        <w:spacing w:before="100" w:after="100"/>
        <w:jc w:val="both"/>
      </w:pPr>
      <w:r w:rsidRPr="12C1BE71">
        <w:rPr>
          <w:rFonts w:ascii="Calibri" w:eastAsia="Calibri" w:hAnsi="Calibri" w:cs="Calibri"/>
          <w:color w:val="000000" w:themeColor="text1"/>
        </w:rPr>
        <w:t>WBS Responsibilities</w:t>
      </w:r>
    </w:p>
    <w:p w14:paraId="1CC77B75" w14:textId="08EBC534" w:rsidR="3D8972E4" w:rsidRDefault="3D8972E4" w:rsidP="12C1BE71">
      <w:pPr>
        <w:spacing w:before="100" w:after="100"/>
        <w:jc w:val="both"/>
      </w:pPr>
      <w:r w:rsidRPr="12C1BE71">
        <w:rPr>
          <w:rFonts w:ascii="Calibri" w:eastAsia="Calibri" w:hAnsi="Calibri" w:cs="Calibri"/>
          <w:sz w:val="21"/>
          <w:szCs w:val="21"/>
        </w:rPr>
        <w:t>Perform walkthroughs and 3D laser scans: 1.2.3.1, 1.2.3.2</w:t>
      </w:r>
    </w:p>
    <w:p w14:paraId="47A1EE6F" w14:textId="6E509B3E" w:rsidR="3D8972E4" w:rsidRDefault="3D8972E4" w:rsidP="12C1BE71">
      <w:pPr>
        <w:spacing w:before="100" w:after="100"/>
        <w:jc w:val="both"/>
      </w:pPr>
      <w:r w:rsidRPr="12C1BE71">
        <w:rPr>
          <w:rFonts w:ascii="Calibri" w:eastAsia="Calibri" w:hAnsi="Calibri" w:cs="Calibri"/>
          <w:sz w:val="21"/>
          <w:szCs w:val="21"/>
        </w:rPr>
        <w:t>Process imagery/point cloud to maps: 1.2.3.2</w:t>
      </w:r>
    </w:p>
    <w:p w14:paraId="00BE510D" w14:textId="1FEF1BEB" w:rsidR="3D8972E4" w:rsidRDefault="3D8972E4" w:rsidP="12C1BE71">
      <w:pPr>
        <w:spacing w:before="100" w:after="100"/>
        <w:jc w:val="both"/>
      </w:pPr>
      <w:r w:rsidRPr="12C1BE71">
        <w:rPr>
          <w:rFonts w:ascii="Calibri" w:eastAsia="Calibri" w:hAnsi="Calibri" w:cs="Calibri"/>
          <w:sz w:val="21"/>
          <w:szCs w:val="21"/>
        </w:rPr>
        <w:t>Produce survey reports and annotations: 1.2.3.3</w:t>
      </w:r>
    </w:p>
    <w:p w14:paraId="51AAA192" w14:textId="511F16F4" w:rsidR="3D8972E4" w:rsidRDefault="3D8972E4" w:rsidP="12C1BE71">
      <w:pPr>
        <w:spacing w:before="100" w:after="100"/>
        <w:jc w:val="both"/>
      </w:pPr>
      <w:r w:rsidRPr="12C1BE71">
        <w:rPr>
          <w:rFonts w:ascii="Calibri" w:eastAsia="Calibri" w:hAnsi="Calibri" w:cs="Calibri"/>
          <w:sz w:val="21"/>
          <w:szCs w:val="21"/>
        </w:rPr>
        <w:t>Share data with design/installation: 1.2.3.3</w:t>
      </w:r>
    </w:p>
    <w:p w14:paraId="526FBE3C" w14:textId="299CE292" w:rsidR="3D8972E4" w:rsidRDefault="3D8972E4" w:rsidP="12C1BE71">
      <w:pPr>
        <w:spacing w:before="100" w:after="100"/>
        <w:jc w:val="both"/>
      </w:pPr>
      <w:r w:rsidRPr="12C1BE71">
        <w:rPr>
          <w:rFonts w:ascii="Calibri" w:eastAsia="Calibri" w:hAnsi="Calibri" w:cs="Calibri"/>
          <w:b/>
          <w:bCs/>
          <w:color w:val="000000" w:themeColor="text1"/>
          <w:sz w:val="28"/>
          <w:szCs w:val="28"/>
        </w:rPr>
        <w:t>Site Access &amp; Liaison Officer</w:t>
      </w:r>
    </w:p>
    <w:p w14:paraId="6FAD879C" w14:textId="1CA89ED8" w:rsidR="3D8972E4" w:rsidRDefault="3D8972E4" w:rsidP="12C1BE71">
      <w:pPr>
        <w:spacing w:before="100" w:after="100"/>
        <w:jc w:val="both"/>
        <w:rPr>
          <w:rFonts w:ascii="Calibri" w:eastAsia="Calibri" w:hAnsi="Calibri" w:cs="Calibri"/>
          <w:sz w:val="21"/>
          <w:szCs w:val="21"/>
        </w:rPr>
      </w:pPr>
      <w:r w:rsidRPr="12C1BE71">
        <w:rPr>
          <w:rFonts w:ascii="Calibri" w:eastAsia="Calibri" w:hAnsi="Calibri" w:cs="Calibri"/>
          <w:color w:val="000000" w:themeColor="text1"/>
        </w:rPr>
        <w:t>Responsibility Overview</w:t>
      </w:r>
      <w:r>
        <w:br/>
      </w:r>
      <w:r w:rsidRPr="12C1BE71">
        <w:rPr>
          <w:rFonts w:ascii="Calibri" w:eastAsia="Calibri" w:hAnsi="Calibri" w:cs="Calibri"/>
          <w:sz w:val="21"/>
          <w:szCs w:val="21"/>
        </w:rPr>
        <w:t>Applies for and manages possessions/passes and acts as the single point of contact with the station, coordinating work windows and on-site constraints. Orchestrates access and safety communication and promptly communicates impacts/mitigations when windows change.</w:t>
      </w:r>
    </w:p>
    <w:p w14:paraId="50E08B91" w14:textId="0D496D3C" w:rsidR="3D8972E4" w:rsidRDefault="3D8972E4" w:rsidP="12C1BE71">
      <w:pPr>
        <w:spacing w:before="100" w:after="100"/>
        <w:jc w:val="both"/>
      </w:pPr>
      <w:r w:rsidRPr="12C1BE71">
        <w:rPr>
          <w:rFonts w:ascii="Calibri" w:eastAsia="Calibri" w:hAnsi="Calibri" w:cs="Calibri"/>
          <w:color w:val="000000" w:themeColor="text1"/>
        </w:rPr>
        <w:t>WBS Responsibilities</w:t>
      </w:r>
    </w:p>
    <w:p w14:paraId="219684E6" w14:textId="35237438" w:rsidR="3D8972E4" w:rsidRDefault="3D8972E4" w:rsidP="12C1BE71">
      <w:pPr>
        <w:spacing w:before="100" w:after="100"/>
        <w:jc w:val="both"/>
      </w:pPr>
      <w:r w:rsidRPr="12C1BE71">
        <w:rPr>
          <w:rFonts w:ascii="Calibri" w:eastAsia="Calibri" w:hAnsi="Calibri" w:cs="Calibri"/>
          <w:sz w:val="21"/>
          <w:szCs w:val="21"/>
        </w:rPr>
        <w:t>Apply for and manage possessions/passes: 1.2.1.1</w:t>
      </w:r>
    </w:p>
    <w:p w14:paraId="7F3AD0B4" w14:textId="05C0DE60" w:rsidR="3D8972E4" w:rsidRDefault="3D8972E4" w:rsidP="12C1BE71">
      <w:pPr>
        <w:spacing w:before="100" w:after="100"/>
        <w:jc w:val="both"/>
      </w:pPr>
      <w:r w:rsidRPr="12C1BE71">
        <w:rPr>
          <w:rFonts w:ascii="Calibri" w:eastAsia="Calibri" w:hAnsi="Calibri" w:cs="Calibri"/>
          <w:sz w:val="21"/>
          <w:szCs w:val="21"/>
        </w:rPr>
        <w:t>Coordinate station schedules and constraints: 1.2.1.2</w:t>
      </w:r>
    </w:p>
    <w:p w14:paraId="304F3E6D" w14:textId="1E5C1673" w:rsidR="3D8972E4" w:rsidRDefault="3D8972E4" w:rsidP="12C1BE71">
      <w:pPr>
        <w:spacing w:before="100" w:after="100"/>
        <w:jc w:val="both"/>
      </w:pPr>
      <w:r w:rsidRPr="12C1BE71">
        <w:rPr>
          <w:rFonts w:ascii="Calibri" w:eastAsia="Calibri" w:hAnsi="Calibri" w:cs="Calibri"/>
          <w:sz w:val="21"/>
          <w:szCs w:val="21"/>
        </w:rPr>
        <w:t>Manage access control and safety briefings: 1.2.1.2</w:t>
      </w:r>
    </w:p>
    <w:p w14:paraId="6AE873B4" w14:textId="21E731A9" w:rsidR="3D8972E4" w:rsidRDefault="3D8972E4" w:rsidP="12C1BE71">
      <w:pPr>
        <w:spacing w:before="100" w:after="100"/>
        <w:jc w:val="both"/>
      </w:pPr>
      <w:r w:rsidRPr="12C1BE71">
        <w:rPr>
          <w:rFonts w:ascii="Calibri" w:eastAsia="Calibri" w:hAnsi="Calibri" w:cs="Calibri"/>
          <w:sz w:val="21"/>
          <w:szCs w:val="21"/>
        </w:rPr>
        <w:t>Communicate window changes and impacts: 1.2.1.2</w:t>
      </w:r>
    </w:p>
    <w:p w14:paraId="298D2526" w14:textId="5AA49630" w:rsidR="3D8972E4" w:rsidRDefault="3D8972E4" w:rsidP="12C1BE71">
      <w:pPr>
        <w:spacing w:before="100" w:after="100"/>
        <w:jc w:val="both"/>
      </w:pPr>
      <w:r w:rsidRPr="12C1BE71">
        <w:rPr>
          <w:rFonts w:ascii="Calibri" w:eastAsia="Calibri" w:hAnsi="Calibri" w:cs="Calibri"/>
          <w:b/>
          <w:bCs/>
          <w:color w:val="000000" w:themeColor="text1"/>
          <w:sz w:val="28"/>
          <w:szCs w:val="28"/>
        </w:rPr>
        <w:t>Field Installation Supervisor</w:t>
      </w:r>
    </w:p>
    <w:p w14:paraId="0164623D" w14:textId="00A95587" w:rsidR="3D8972E4" w:rsidRDefault="3D8972E4" w:rsidP="12C1BE71">
      <w:pPr>
        <w:spacing w:before="100" w:after="100"/>
        <w:jc w:val="both"/>
      </w:pPr>
      <w:r w:rsidRPr="12C1BE71">
        <w:rPr>
          <w:rFonts w:ascii="Calibri" w:eastAsia="Calibri" w:hAnsi="Calibri" w:cs="Calibri"/>
          <w:color w:val="000000" w:themeColor="text1"/>
        </w:rPr>
        <w:t>Responsibility Overview</w:t>
      </w:r>
      <w:r>
        <w:br/>
      </w:r>
      <w:r w:rsidRPr="12C1BE71">
        <w:rPr>
          <w:rFonts w:ascii="Calibri" w:eastAsia="Calibri" w:hAnsi="Calibri" w:cs="Calibri"/>
          <w:sz w:val="21"/>
          <w:szCs w:val="21"/>
        </w:rPr>
        <w:t>Enforces the method statement and safety controls on site, scheduling crews and pacing work to meet quality and progress targets. Verifies materials/tools readiness before start, and drives prompt rectification and re-tests to clear issues ahead of installation and commissioning.</w:t>
      </w:r>
    </w:p>
    <w:p w14:paraId="4466D372" w14:textId="43F67A4C" w:rsidR="3D8972E4" w:rsidRDefault="3D8972E4" w:rsidP="12C1BE71">
      <w:pPr>
        <w:spacing w:before="100" w:after="100"/>
        <w:jc w:val="both"/>
      </w:pPr>
      <w:r w:rsidRPr="12C1BE71">
        <w:rPr>
          <w:rFonts w:ascii="Calibri" w:eastAsia="Calibri" w:hAnsi="Calibri" w:cs="Calibri"/>
          <w:color w:val="000000" w:themeColor="text1"/>
        </w:rPr>
        <w:t>WBS Responsibilities</w:t>
      </w:r>
    </w:p>
    <w:p w14:paraId="12F492A6" w14:textId="2FE08410" w:rsidR="3D8972E4" w:rsidRDefault="3D8972E4" w:rsidP="12C1BE71">
      <w:pPr>
        <w:spacing w:before="100" w:after="100"/>
        <w:jc w:val="both"/>
      </w:pPr>
      <w:r w:rsidRPr="12C1BE71">
        <w:rPr>
          <w:rFonts w:ascii="Calibri" w:eastAsia="Calibri" w:hAnsi="Calibri" w:cs="Calibri"/>
          <w:sz w:val="21"/>
          <w:szCs w:val="21"/>
        </w:rPr>
        <w:t>Enforce method statement and safety: 1.5.1.1</w:t>
      </w:r>
    </w:p>
    <w:p w14:paraId="05D2E24D" w14:textId="4E273DE5" w:rsidR="3D8972E4" w:rsidRDefault="3D8972E4" w:rsidP="12C1BE71">
      <w:pPr>
        <w:spacing w:before="100" w:after="100"/>
        <w:jc w:val="both"/>
      </w:pPr>
      <w:r w:rsidRPr="12C1BE71">
        <w:rPr>
          <w:rFonts w:ascii="Calibri" w:eastAsia="Calibri" w:hAnsi="Calibri" w:cs="Calibri"/>
          <w:sz w:val="21"/>
          <w:szCs w:val="21"/>
        </w:rPr>
        <w:t>Schedule crews and control quality/progress: 1.5.1.2</w:t>
      </w:r>
    </w:p>
    <w:p w14:paraId="20310A81" w14:textId="1EDB6301" w:rsidR="3D8972E4" w:rsidRDefault="3D8972E4" w:rsidP="12C1BE71">
      <w:pPr>
        <w:spacing w:before="100" w:after="100"/>
        <w:jc w:val="both"/>
      </w:pPr>
      <w:r w:rsidRPr="12C1BE71">
        <w:rPr>
          <w:rFonts w:ascii="Calibri" w:eastAsia="Calibri" w:hAnsi="Calibri" w:cs="Calibri"/>
          <w:sz w:val="21"/>
          <w:szCs w:val="21"/>
        </w:rPr>
        <w:t>Verify materials/tools readiness: 1.5.2.1</w:t>
      </w:r>
    </w:p>
    <w:p w14:paraId="454E7CD3" w14:textId="7C983869" w:rsidR="3D8972E4" w:rsidRDefault="3D8972E4" w:rsidP="12C1BE71">
      <w:pPr>
        <w:spacing w:before="100" w:after="100"/>
        <w:jc w:val="both"/>
      </w:pPr>
      <w:r w:rsidRPr="12C1BE71">
        <w:rPr>
          <w:rFonts w:ascii="Calibri" w:eastAsia="Calibri" w:hAnsi="Calibri" w:cs="Calibri"/>
          <w:sz w:val="21"/>
          <w:szCs w:val="21"/>
        </w:rPr>
        <w:t>Drive issue closure and re-tests: 1.5.2.2</w:t>
      </w:r>
    </w:p>
    <w:p w14:paraId="2A77AD2D" w14:textId="7CA26B6E" w:rsidR="3D8972E4" w:rsidRDefault="3D8972E4" w:rsidP="12C1BE71">
      <w:pPr>
        <w:spacing w:before="100" w:after="100"/>
        <w:jc w:val="both"/>
      </w:pPr>
      <w:r w:rsidRPr="12C1BE71">
        <w:rPr>
          <w:rFonts w:ascii="Calibri" w:eastAsia="Calibri" w:hAnsi="Calibri" w:cs="Calibri"/>
          <w:sz w:val="21"/>
          <w:szCs w:val="21"/>
        </w:rPr>
        <w:t xml:space="preserve"> </w:t>
      </w:r>
    </w:p>
    <w:p w14:paraId="5BFA5CBD" w14:textId="5774AF64" w:rsidR="3D8972E4" w:rsidRDefault="3D8972E4" w:rsidP="12C1BE71">
      <w:pPr>
        <w:spacing w:before="100" w:after="100"/>
        <w:jc w:val="both"/>
      </w:pPr>
      <w:r w:rsidRPr="12C1BE71">
        <w:rPr>
          <w:rFonts w:ascii="Calibri" w:eastAsia="Calibri" w:hAnsi="Calibri" w:cs="Calibri"/>
          <w:b/>
          <w:bCs/>
          <w:color w:val="000000" w:themeColor="text1"/>
          <w:sz w:val="28"/>
          <w:szCs w:val="28"/>
        </w:rPr>
        <w:t>Commissioning Engineer</w:t>
      </w:r>
    </w:p>
    <w:p w14:paraId="3EF52FCC" w14:textId="588EB148" w:rsidR="3D8972E4" w:rsidRDefault="3D8972E4" w:rsidP="12C1BE71">
      <w:pPr>
        <w:spacing w:before="100" w:after="100"/>
        <w:jc w:val="both"/>
      </w:pPr>
      <w:r w:rsidRPr="12C1BE71">
        <w:rPr>
          <w:rFonts w:ascii="Calibri" w:eastAsia="Calibri" w:hAnsi="Calibri" w:cs="Calibri"/>
          <w:color w:val="000000" w:themeColor="text1"/>
        </w:rPr>
        <w:t>Responsibility Overview</w:t>
      </w:r>
    </w:p>
    <w:p w14:paraId="3F910925" w14:textId="5149848A" w:rsidR="3D8972E4" w:rsidRDefault="3D8972E4" w:rsidP="12C1BE71">
      <w:pPr>
        <w:spacing w:before="100" w:after="100"/>
        <w:jc w:val="both"/>
      </w:pPr>
      <w:r w:rsidRPr="12C1BE71">
        <w:rPr>
          <w:rFonts w:ascii="Calibri" w:eastAsia="Calibri" w:hAnsi="Calibri" w:cs="Calibri"/>
          <w:sz w:val="21"/>
          <w:szCs w:val="21"/>
        </w:rPr>
        <w:t>Executes commissioning checklists with proper evidence, coordinates multi-discipline FAT/SAT and drills, and supports defect rectification and re-tests to bring the system to an operational standard.</w:t>
      </w:r>
    </w:p>
    <w:p w14:paraId="5D38245D" w14:textId="1EB96E2F" w:rsidR="3D8972E4" w:rsidRDefault="3D8972E4" w:rsidP="12C1BE71">
      <w:pPr>
        <w:spacing w:before="100" w:after="100"/>
        <w:jc w:val="both"/>
      </w:pPr>
      <w:r w:rsidRPr="12C1BE71">
        <w:rPr>
          <w:rFonts w:ascii="Calibri" w:eastAsia="Calibri" w:hAnsi="Calibri" w:cs="Calibri"/>
          <w:sz w:val="21"/>
          <w:szCs w:val="21"/>
        </w:rPr>
        <w:t>WBS Responsibilities</w:t>
      </w:r>
    </w:p>
    <w:p w14:paraId="7F2AA987" w14:textId="4ED8AA44" w:rsidR="3D8972E4" w:rsidRDefault="3D8972E4" w:rsidP="12C1BE71">
      <w:pPr>
        <w:spacing w:before="100" w:after="100"/>
        <w:jc w:val="both"/>
      </w:pPr>
      <w:r w:rsidRPr="12C1BE71">
        <w:rPr>
          <w:rFonts w:ascii="Calibri" w:eastAsia="Calibri" w:hAnsi="Calibri" w:cs="Calibri"/>
          <w:sz w:val="21"/>
          <w:szCs w:val="21"/>
        </w:rPr>
        <w:t>Execute commissioning checklists and evidence: 1.8.2.1</w:t>
      </w:r>
    </w:p>
    <w:p w14:paraId="0F15446F" w14:textId="6E416461" w:rsidR="3D8972E4" w:rsidRDefault="3D8972E4" w:rsidP="12C1BE71">
      <w:pPr>
        <w:spacing w:before="100" w:after="100"/>
        <w:jc w:val="both"/>
      </w:pPr>
      <w:r w:rsidRPr="12C1BE71">
        <w:rPr>
          <w:rFonts w:ascii="Calibri" w:eastAsia="Calibri" w:hAnsi="Calibri" w:cs="Calibri"/>
          <w:sz w:val="21"/>
          <w:szCs w:val="21"/>
        </w:rPr>
        <w:t>Coordinate multi-discipline testing and drills: 1.9.1.1–1.9.1.2, 1.9.2.1–1.9.2.2</w:t>
      </w:r>
    </w:p>
    <w:p w14:paraId="428432D4" w14:textId="5826B855" w:rsidR="3D8972E4" w:rsidRDefault="3D8972E4" w:rsidP="12C1BE71">
      <w:pPr>
        <w:spacing w:before="100" w:after="100"/>
        <w:jc w:val="both"/>
      </w:pPr>
      <w:r w:rsidRPr="12C1BE71">
        <w:rPr>
          <w:rFonts w:ascii="Calibri" w:eastAsia="Calibri" w:hAnsi="Calibri" w:cs="Calibri"/>
          <w:sz w:val="21"/>
          <w:szCs w:val="21"/>
        </w:rPr>
        <w:t>Produce and submit commissioning certificates: 1.8.2.1</w:t>
      </w:r>
    </w:p>
    <w:p w14:paraId="50D78FC4" w14:textId="30F7F2CB" w:rsidR="12C1BE71" w:rsidRDefault="3D8972E4" w:rsidP="12C1BE71">
      <w:pPr>
        <w:spacing w:before="100" w:after="100"/>
        <w:jc w:val="both"/>
        <w:rPr>
          <w:rFonts w:ascii="Calibri" w:eastAsia="Calibri" w:hAnsi="Calibri" w:cs="Calibri"/>
          <w:sz w:val="21"/>
          <w:szCs w:val="21"/>
        </w:rPr>
      </w:pPr>
      <w:r w:rsidRPr="12C1BE71">
        <w:rPr>
          <w:rFonts w:ascii="Calibri" w:eastAsia="Calibri" w:hAnsi="Calibri" w:cs="Calibri"/>
          <w:sz w:val="21"/>
          <w:szCs w:val="21"/>
        </w:rPr>
        <w:t>Assist rectifications and re-tests: 1.9.3.1, 1.9.4.1</w:t>
      </w:r>
    </w:p>
    <w:p w14:paraId="0C0C1473" w14:textId="11755F61" w:rsidR="791E5CD0" w:rsidRDefault="791E5CD0" w:rsidP="791E5CD0">
      <w:pPr>
        <w:spacing w:after="0" w:line="240" w:lineRule="auto"/>
        <w:rPr>
          <w:rFonts w:ascii="Arial" w:eastAsia="Arial" w:hAnsi="Arial" w:cs="Arial"/>
          <w:color w:val="000000" w:themeColor="text1"/>
        </w:rPr>
      </w:pPr>
    </w:p>
    <w:p w14:paraId="46A7A2CA" w14:textId="77777777" w:rsidR="003D4F97" w:rsidRPr="00387700" w:rsidRDefault="003D4F97" w:rsidP="003D4F97">
      <w:pPr>
        <w:spacing w:after="0" w:line="240" w:lineRule="auto"/>
        <w:rPr>
          <w:rFonts w:ascii="Arial" w:eastAsia="Arial" w:hAnsi="Arial" w:cs="Arial"/>
          <w:color w:val="000000"/>
          <w:kern w:val="0"/>
          <w14:ligatures w14:val="none"/>
        </w:rPr>
      </w:pPr>
      <w:r w:rsidRPr="1EEC1A47">
        <w:rPr>
          <w:rFonts w:ascii="Arial" w:eastAsia="Arial" w:hAnsi="Arial" w:cs="Arial"/>
          <w:color w:val="000000"/>
          <w:kern w:val="0"/>
          <w14:ligatures w14:val="none"/>
        </w:rPr>
        <w:t>8.4 Project Staffing Strategy</w:t>
      </w:r>
    </w:p>
    <w:p w14:paraId="5E59A1B7" w14:textId="6ABE894C" w:rsidR="05DE9EA8" w:rsidRDefault="05DE9EA8" w:rsidP="05DE9EA8">
      <w:pPr>
        <w:spacing w:after="0" w:line="240" w:lineRule="auto"/>
        <w:rPr>
          <w:rFonts w:ascii="Arial" w:eastAsia="Arial" w:hAnsi="Arial" w:cs="Arial"/>
          <w:color w:val="000000" w:themeColor="text1"/>
        </w:rPr>
      </w:pPr>
    </w:p>
    <w:p w14:paraId="281CF1A8" w14:textId="77777777" w:rsidR="003D4F97" w:rsidRPr="00387700" w:rsidRDefault="003D4F97" w:rsidP="003D4F97">
      <w:pPr>
        <w:spacing w:after="0" w:line="240" w:lineRule="auto"/>
        <w:rPr>
          <w:rFonts w:ascii="Arial" w:eastAsia="Arial" w:hAnsi="Arial" w:cs="Arial"/>
          <w:color w:val="000000"/>
          <w:kern w:val="0"/>
          <w14:ligatures w14:val="none"/>
        </w:rPr>
      </w:pPr>
      <w:r w:rsidRPr="1EEC1A47">
        <w:rPr>
          <w:rFonts w:ascii="Arial" w:eastAsia="Arial" w:hAnsi="Arial" w:cs="Arial"/>
          <w:color w:val="000000"/>
          <w:kern w:val="0"/>
          <w14:ligatures w14:val="none"/>
        </w:rPr>
        <w:t>8.5 PMBOK Referenced PM Methods Used in HR Plan</w:t>
      </w:r>
    </w:p>
    <w:p w14:paraId="5F0E0BEA" w14:textId="5B9FC645" w:rsidR="05DE9EA8" w:rsidRDefault="05DE9EA8" w:rsidP="05DE9EA8">
      <w:pPr>
        <w:spacing w:after="0" w:line="240" w:lineRule="auto"/>
        <w:rPr>
          <w:rFonts w:ascii="Arial" w:eastAsia="Arial" w:hAnsi="Arial" w:cs="Arial"/>
          <w:color w:val="000000" w:themeColor="text1"/>
        </w:rPr>
      </w:pPr>
    </w:p>
    <w:p w14:paraId="683AF4FA" w14:textId="2315A165" w:rsidR="3141B197" w:rsidRDefault="3141B197" w:rsidP="3141B197">
      <w:pPr>
        <w:rPr>
          <w:rFonts w:ascii="Arial" w:eastAsia="Arial" w:hAnsi="Arial" w:cs="Arial"/>
        </w:rPr>
      </w:pPr>
    </w:p>
    <w:p w14:paraId="018A6CDF" w14:textId="77777777" w:rsidR="001E6E43" w:rsidRDefault="001E6E43" w:rsidP="3141B197">
      <w:pPr>
        <w:rPr>
          <w:rFonts w:ascii="Arial" w:eastAsia="Arial" w:hAnsi="Arial" w:cs="Arial"/>
        </w:rPr>
      </w:pPr>
    </w:p>
    <w:p w14:paraId="6D049DF0" w14:textId="77777777" w:rsidR="00544B6F" w:rsidRPr="00544B6F" w:rsidRDefault="00544B6F" w:rsidP="00544B6F">
      <w:pPr>
        <w:pStyle w:val="ListParagraph"/>
        <w:ind w:left="0"/>
      </w:pPr>
    </w:p>
    <w:p w14:paraId="6532776E" w14:textId="69C88035" w:rsidR="56DBC67C" w:rsidRDefault="56DBC67C" w:rsidP="56DBC67C">
      <w:pPr>
        <w:rPr>
          <w:rFonts w:ascii="Arial" w:eastAsia="Arial" w:hAnsi="Arial" w:cs="Arial"/>
        </w:rPr>
      </w:pPr>
    </w:p>
    <w:sectPr w:rsidR="56DBC67C" w:rsidSect="000E1287">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A910C5" w14:textId="77777777" w:rsidR="00120B98" w:rsidRDefault="00120B98" w:rsidP="00115FC7">
      <w:pPr>
        <w:spacing w:after="0" w:line="240" w:lineRule="auto"/>
      </w:pPr>
      <w:r>
        <w:separator/>
      </w:r>
    </w:p>
  </w:endnote>
  <w:endnote w:type="continuationSeparator" w:id="0">
    <w:p w14:paraId="7EAF945F" w14:textId="77777777" w:rsidR="00120B98" w:rsidRDefault="00120B98" w:rsidP="00115FC7">
      <w:pPr>
        <w:spacing w:after="0" w:line="240" w:lineRule="auto"/>
      </w:pPr>
      <w:r>
        <w:continuationSeparator/>
      </w:r>
    </w:p>
  </w:endnote>
  <w:endnote w:type="continuationNotice" w:id="1">
    <w:p w14:paraId="02BB222A" w14:textId="77777777" w:rsidR="00120B98" w:rsidRDefault="00120B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00000003" w:usb1="00000000" w:usb2="00000000" w:usb3="00000000" w:csb0="00000001" w:csb1="00000000"/>
  </w:font>
  <w:font w:name="DengXian">
    <w:altName w:val="等线"/>
    <w:panose1 w:val="02010600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20354760"/>
      <w:docPartObj>
        <w:docPartGallery w:val="Page Numbers (Bottom of Page)"/>
        <w:docPartUnique/>
      </w:docPartObj>
    </w:sdtPr>
    <w:sdtContent>
      <w:p w14:paraId="16DDFFB5" w14:textId="2220DEC9" w:rsidR="00115FC7" w:rsidRDefault="00115FC7" w:rsidP="0028119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809AA">
          <w:rPr>
            <w:rStyle w:val="PageNumber"/>
            <w:noProof/>
          </w:rPr>
          <w:t>14</w:t>
        </w:r>
        <w:r>
          <w:rPr>
            <w:rStyle w:val="PageNumber"/>
          </w:rPr>
          <w:fldChar w:fldCharType="end"/>
        </w:r>
      </w:p>
    </w:sdtContent>
  </w:sdt>
  <w:p w14:paraId="0D29C7AD" w14:textId="77777777" w:rsidR="00115FC7" w:rsidRDefault="0011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17644963"/>
      <w:docPartObj>
        <w:docPartGallery w:val="Page Numbers (Bottom of Page)"/>
        <w:docPartUnique/>
      </w:docPartObj>
    </w:sdtPr>
    <w:sdtContent>
      <w:p w14:paraId="6E5A6BCC" w14:textId="5C8FCDE2" w:rsidR="00115FC7" w:rsidRDefault="00115FC7" w:rsidP="0028119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62DDB44A" w14:textId="77777777" w:rsidR="00115FC7" w:rsidRDefault="0011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1AB917" w14:textId="77777777" w:rsidR="00120B98" w:rsidRDefault="00120B98" w:rsidP="00115FC7">
      <w:pPr>
        <w:spacing w:after="0" w:line="240" w:lineRule="auto"/>
      </w:pPr>
      <w:r>
        <w:separator/>
      </w:r>
    </w:p>
  </w:footnote>
  <w:footnote w:type="continuationSeparator" w:id="0">
    <w:p w14:paraId="2B4C583C" w14:textId="77777777" w:rsidR="00120B98" w:rsidRDefault="00120B98" w:rsidP="00115FC7">
      <w:pPr>
        <w:spacing w:after="0" w:line="240" w:lineRule="auto"/>
      </w:pPr>
      <w:r>
        <w:continuationSeparator/>
      </w:r>
    </w:p>
  </w:footnote>
  <w:footnote w:type="continuationNotice" w:id="1">
    <w:p w14:paraId="33D91289" w14:textId="77777777" w:rsidR="00120B98" w:rsidRDefault="00120B9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E6C70"/>
    <w:multiLevelType w:val="multilevel"/>
    <w:tmpl w:val="9BAA5916"/>
    <w:lvl w:ilvl="0">
      <w:start w:val="1"/>
      <w:numFmt w:val="decimal"/>
      <w:lvlText w:val="%1."/>
      <w:lvlJc w:val="left"/>
      <w:pPr>
        <w:ind w:left="720" w:hanging="360"/>
      </w:pPr>
    </w:lvl>
    <w:lvl w:ilvl="1">
      <w:start w:val="6"/>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09B80223"/>
    <w:multiLevelType w:val="multilevel"/>
    <w:tmpl w:val="38BAC54C"/>
    <w:lvl w:ilvl="0">
      <w:start w:val="2"/>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A06281"/>
    <w:multiLevelType w:val="hybridMultilevel"/>
    <w:tmpl w:val="2F4854A4"/>
    <w:lvl w:ilvl="0" w:tplc="70E8F2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70C72"/>
    <w:multiLevelType w:val="hybridMultilevel"/>
    <w:tmpl w:val="B9EC29F6"/>
    <w:lvl w:ilvl="0" w:tplc="0809000F">
      <w:start w:val="1"/>
      <w:numFmt w:val="decimal"/>
      <w:lvlText w:val="%1."/>
      <w:lvlJc w:val="left"/>
      <w:pPr>
        <w:ind w:left="3960" w:hanging="360"/>
      </w:pPr>
      <w:rPr>
        <w:rFonts w:hint="default"/>
      </w:r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4" w15:restartNumberingAfterBreak="0">
    <w:nsid w:val="16795A2E"/>
    <w:multiLevelType w:val="hybridMultilevel"/>
    <w:tmpl w:val="DB18C9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E85A84"/>
    <w:multiLevelType w:val="hybridMultilevel"/>
    <w:tmpl w:val="693EEF0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E927B4D"/>
    <w:multiLevelType w:val="hybridMultilevel"/>
    <w:tmpl w:val="108E95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B0577E"/>
    <w:multiLevelType w:val="hybridMultilevel"/>
    <w:tmpl w:val="53AE997E"/>
    <w:lvl w:ilvl="0" w:tplc="FFFFFFFF">
      <w:start w:val="1"/>
      <w:numFmt w:val="decimal"/>
      <w:lvlText w:val="%1."/>
      <w:lvlJc w:val="left"/>
      <w:pPr>
        <w:ind w:left="784" w:hanging="360"/>
      </w:pPr>
    </w:lvl>
    <w:lvl w:ilvl="1" w:tplc="FFFFFFFF" w:tentative="1">
      <w:start w:val="1"/>
      <w:numFmt w:val="lowerLetter"/>
      <w:lvlText w:val="%2."/>
      <w:lvlJc w:val="left"/>
      <w:pPr>
        <w:ind w:left="1504" w:hanging="360"/>
      </w:p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8" w15:restartNumberingAfterBreak="0">
    <w:nsid w:val="219D2F4F"/>
    <w:multiLevelType w:val="hybridMultilevel"/>
    <w:tmpl w:val="27FA1A9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6675D99"/>
    <w:multiLevelType w:val="hybridMultilevel"/>
    <w:tmpl w:val="5BBC92CE"/>
    <w:lvl w:ilvl="0" w:tplc="0809001B">
      <w:start w:val="1"/>
      <w:numFmt w:val="lowerRoman"/>
      <w:lvlText w:val="%1."/>
      <w:lvlJc w:val="righ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CAE14F0"/>
    <w:multiLevelType w:val="hybridMultilevel"/>
    <w:tmpl w:val="58BEEBD4"/>
    <w:lvl w:ilvl="0" w:tplc="08090019">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3168C28"/>
    <w:multiLevelType w:val="hybridMultilevel"/>
    <w:tmpl w:val="FFFFFFFF"/>
    <w:lvl w:ilvl="0" w:tplc="C798BA4E">
      <w:start w:val="1"/>
      <w:numFmt w:val="bullet"/>
      <w:lvlText w:val=""/>
      <w:lvlJc w:val="left"/>
      <w:pPr>
        <w:ind w:left="720" w:hanging="360"/>
      </w:pPr>
      <w:rPr>
        <w:rFonts w:ascii="Symbol" w:hAnsi="Symbol" w:hint="default"/>
      </w:rPr>
    </w:lvl>
    <w:lvl w:ilvl="1" w:tplc="D15EBCDC">
      <w:start w:val="1"/>
      <w:numFmt w:val="bullet"/>
      <w:lvlText w:val="o"/>
      <w:lvlJc w:val="left"/>
      <w:pPr>
        <w:ind w:left="1440" w:hanging="360"/>
      </w:pPr>
      <w:rPr>
        <w:rFonts w:ascii="Courier New" w:hAnsi="Courier New" w:hint="default"/>
      </w:rPr>
    </w:lvl>
    <w:lvl w:ilvl="2" w:tplc="D20CCA50">
      <w:start w:val="1"/>
      <w:numFmt w:val="bullet"/>
      <w:lvlText w:val=""/>
      <w:lvlJc w:val="left"/>
      <w:pPr>
        <w:ind w:left="2160" w:hanging="360"/>
      </w:pPr>
      <w:rPr>
        <w:rFonts w:ascii="Wingdings" w:hAnsi="Wingdings" w:hint="default"/>
      </w:rPr>
    </w:lvl>
    <w:lvl w:ilvl="3" w:tplc="F47A8502">
      <w:start w:val="1"/>
      <w:numFmt w:val="bullet"/>
      <w:lvlText w:val=""/>
      <w:lvlJc w:val="left"/>
      <w:pPr>
        <w:ind w:left="2880" w:hanging="360"/>
      </w:pPr>
      <w:rPr>
        <w:rFonts w:ascii="Symbol" w:hAnsi="Symbol" w:hint="default"/>
      </w:rPr>
    </w:lvl>
    <w:lvl w:ilvl="4" w:tplc="33E420E4">
      <w:start w:val="1"/>
      <w:numFmt w:val="bullet"/>
      <w:lvlText w:val="o"/>
      <w:lvlJc w:val="left"/>
      <w:pPr>
        <w:ind w:left="3600" w:hanging="360"/>
      </w:pPr>
      <w:rPr>
        <w:rFonts w:ascii="Courier New" w:hAnsi="Courier New" w:hint="default"/>
      </w:rPr>
    </w:lvl>
    <w:lvl w:ilvl="5" w:tplc="4D1C9E0C">
      <w:start w:val="1"/>
      <w:numFmt w:val="bullet"/>
      <w:lvlText w:val=""/>
      <w:lvlJc w:val="left"/>
      <w:pPr>
        <w:ind w:left="4320" w:hanging="360"/>
      </w:pPr>
      <w:rPr>
        <w:rFonts w:ascii="Wingdings" w:hAnsi="Wingdings" w:hint="default"/>
      </w:rPr>
    </w:lvl>
    <w:lvl w:ilvl="6" w:tplc="CD5CFAF8">
      <w:start w:val="1"/>
      <w:numFmt w:val="bullet"/>
      <w:lvlText w:val=""/>
      <w:lvlJc w:val="left"/>
      <w:pPr>
        <w:ind w:left="5040" w:hanging="360"/>
      </w:pPr>
      <w:rPr>
        <w:rFonts w:ascii="Symbol" w:hAnsi="Symbol" w:hint="default"/>
      </w:rPr>
    </w:lvl>
    <w:lvl w:ilvl="7" w:tplc="A1581FF6">
      <w:start w:val="1"/>
      <w:numFmt w:val="bullet"/>
      <w:lvlText w:val="o"/>
      <w:lvlJc w:val="left"/>
      <w:pPr>
        <w:ind w:left="5760" w:hanging="360"/>
      </w:pPr>
      <w:rPr>
        <w:rFonts w:ascii="Courier New" w:hAnsi="Courier New" w:hint="default"/>
      </w:rPr>
    </w:lvl>
    <w:lvl w:ilvl="8" w:tplc="6A42E990">
      <w:start w:val="1"/>
      <w:numFmt w:val="bullet"/>
      <w:lvlText w:val=""/>
      <w:lvlJc w:val="left"/>
      <w:pPr>
        <w:ind w:left="6480" w:hanging="360"/>
      </w:pPr>
      <w:rPr>
        <w:rFonts w:ascii="Wingdings" w:hAnsi="Wingdings" w:hint="default"/>
      </w:rPr>
    </w:lvl>
  </w:abstractNum>
  <w:abstractNum w:abstractNumId="12" w15:restartNumberingAfterBreak="0">
    <w:nsid w:val="468D59C7"/>
    <w:multiLevelType w:val="hybridMultilevel"/>
    <w:tmpl w:val="EB4E9042"/>
    <w:lvl w:ilvl="0" w:tplc="8CAA0252">
      <w:start w:val="1"/>
      <w:numFmt w:val="bullet"/>
      <w:lvlText w:val=""/>
      <w:lvlJc w:val="left"/>
      <w:pPr>
        <w:ind w:left="784" w:hanging="360"/>
      </w:pPr>
      <w:rPr>
        <w:rFonts w:ascii="Symbol" w:hAnsi="Symbol" w:hint="default"/>
      </w:rPr>
    </w:lvl>
    <w:lvl w:ilvl="1" w:tplc="4B86E5C4" w:tentative="1">
      <w:start w:val="1"/>
      <w:numFmt w:val="bullet"/>
      <w:lvlText w:val="o"/>
      <w:lvlJc w:val="left"/>
      <w:pPr>
        <w:ind w:left="1504" w:hanging="360"/>
      </w:pPr>
      <w:rPr>
        <w:rFonts w:ascii="Courier New" w:hAnsi="Courier New" w:hint="default"/>
      </w:rPr>
    </w:lvl>
    <w:lvl w:ilvl="2" w:tplc="540234F4" w:tentative="1">
      <w:start w:val="1"/>
      <w:numFmt w:val="bullet"/>
      <w:lvlText w:val=""/>
      <w:lvlJc w:val="left"/>
      <w:pPr>
        <w:ind w:left="2224" w:hanging="360"/>
      </w:pPr>
      <w:rPr>
        <w:rFonts w:ascii="Wingdings" w:hAnsi="Wingdings" w:hint="default"/>
      </w:rPr>
    </w:lvl>
    <w:lvl w:ilvl="3" w:tplc="CA2EC042" w:tentative="1">
      <w:start w:val="1"/>
      <w:numFmt w:val="bullet"/>
      <w:lvlText w:val=""/>
      <w:lvlJc w:val="left"/>
      <w:pPr>
        <w:ind w:left="2944" w:hanging="360"/>
      </w:pPr>
      <w:rPr>
        <w:rFonts w:ascii="Symbol" w:hAnsi="Symbol" w:hint="default"/>
      </w:rPr>
    </w:lvl>
    <w:lvl w:ilvl="4" w:tplc="522CB648" w:tentative="1">
      <w:start w:val="1"/>
      <w:numFmt w:val="bullet"/>
      <w:lvlText w:val="o"/>
      <w:lvlJc w:val="left"/>
      <w:pPr>
        <w:ind w:left="3664" w:hanging="360"/>
      </w:pPr>
      <w:rPr>
        <w:rFonts w:ascii="Courier New" w:hAnsi="Courier New" w:hint="default"/>
      </w:rPr>
    </w:lvl>
    <w:lvl w:ilvl="5" w:tplc="95D20532" w:tentative="1">
      <w:start w:val="1"/>
      <w:numFmt w:val="bullet"/>
      <w:lvlText w:val=""/>
      <w:lvlJc w:val="left"/>
      <w:pPr>
        <w:ind w:left="4384" w:hanging="360"/>
      </w:pPr>
      <w:rPr>
        <w:rFonts w:ascii="Wingdings" w:hAnsi="Wingdings" w:hint="default"/>
      </w:rPr>
    </w:lvl>
    <w:lvl w:ilvl="6" w:tplc="906616B4" w:tentative="1">
      <w:start w:val="1"/>
      <w:numFmt w:val="bullet"/>
      <w:lvlText w:val=""/>
      <w:lvlJc w:val="left"/>
      <w:pPr>
        <w:ind w:left="5104" w:hanging="360"/>
      </w:pPr>
      <w:rPr>
        <w:rFonts w:ascii="Symbol" w:hAnsi="Symbol" w:hint="default"/>
      </w:rPr>
    </w:lvl>
    <w:lvl w:ilvl="7" w:tplc="5A5E604C" w:tentative="1">
      <w:start w:val="1"/>
      <w:numFmt w:val="bullet"/>
      <w:lvlText w:val="o"/>
      <w:lvlJc w:val="left"/>
      <w:pPr>
        <w:ind w:left="5824" w:hanging="360"/>
      </w:pPr>
      <w:rPr>
        <w:rFonts w:ascii="Courier New" w:hAnsi="Courier New" w:hint="default"/>
      </w:rPr>
    </w:lvl>
    <w:lvl w:ilvl="8" w:tplc="B652F4D0" w:tentative="1">
      <w:start w:val="1"/>
      <w:numFmt w:val="bullet"/>
      <w:lvlText w:val=""/>
      <w:lvlJc w:val="left"/>
      <w:pPr>
        <w:ind w:left="6544" w:hanging="360"/>
      </w:pPr>
      <w:rPr>
        <w:rFonts w:ascii="Wingdings" w:hAnsi="Wingdings" w:hint="default"/>
      </w:rPr>
    </w:lvl>
  </w:abstractNum>
  <w:abstractNum w:abstractNumId="13" w15:restartNumberingAfterBreak="0">
    <w:nsid w:val="4720C05F"/>
    <w:multiLevelType w:val="hybridMultilevel"/>
    <w:tmpl w:val="FFFFFFFF"/>
    <w:lvl w:ilvl="0" w:tplc="DE248BB2">
      <w:start w:val="1"/>
      <w:numFmt w:val="bullet"/>
      <w:lvlText w:val=""/>
      <w:lvlJc w:val="left"/>
      <w:pPr>
        <w:ind w:left="720" w:hanging="360"/>
      </w:pPr>
      <w:rPr>
        <w:rFonts w:ascii="Symbol" w:hAnsi="Symbol" w:hint="default"/>
      </w:rPr>
    </w:lvl>
    <w:lvl w:ilvl="1" w:tplc="8E26A9BC">
      <w:start w:val="1"/>
      <w:numFmt w:val="bullet"/>
      <w:lvlText w:val="o"/>
      <w:lvlJc w:val="left"/>
      <w:pPr>
        <w:ind w:left="1440" w:hanging="360"/>
      </w:pPr>
      <w:rPr>
        <w:rFonts w:ascii="Courier New" w:hAnsi="Courier New" w:hint="default"/>
      </w:rPr>
    </w:lvl>
    <w:lvl w:ilvl="2" w:tplc="271A59D2">
      <w:start w:val="1"/>
      <w:numFmt w:val="bullet"/>
      <w:lvlText w:val=""/>
      <w:lvlJc w:val="left"/>
      <w:pPr>
        <w:ind w:left="2160" w:hanging="360"/>
      </w:pPr>
      <w:rPr>
        <w:rFonts w:ascii="Wingdings" w:hAnsi="Wingdings" w:hint="default"/>
      </w:rPr>
    </w:lvl>
    <w:lvl w:ilvl="3" w:tplc="28B8A6AE">
      <w:start w:val="1"/>
      <w:numFmt w:val="bullet"/>
      <w:lvlText w:val=""/>
      <w:lvlJc w:val="left"/>
      <w:pPr>
        <w:ind w:left="2880" w:hanging="360"/>
      </w:pPr>
      <w:rPr>
        <w:rFonts w:ascii="Symbol" w:hAnsi="Symbol" w:hint="default"/>
      </w:rPr>
    </w:lvl>
    <w:lvl w:ilvl="4" w:tplc="01125B98">
      <w:start w:val="1"/>
      <w:numFmt w:val="bullet"/>
      <w:lvlText w:val="o"/>
      <w:lvlJc w:val="left"/>
      <w:pPr>
        <w:ind w:left="3600" w:hanging="360"/>
      </w:pPr>
      <w:rPr>
        <w:rFonts w:ascii="Courier New" w:hAnsi="Courier New" w:hint="default"/>
      </w:rPr>
    </w:lvl>
    <w:lvl w:ilvl="5" w:tplc="3814B064">
      <w:start w:val="1"/>
      <w:numFmt w:val="bullet"/>
      <w:lvlText w:val=""/>
      <w:lvlJc w:val="left"/>
      <w:pPr>
        <w:ind w:left="4320" w:hanging="360"/>
      </w:pPr>
      <w:rPr>
        <w:rFonts w:ascii="Wingdings" w:hAnsi="Wingdings" w:hint="default"/>
      </w:rPr>
    </w:lvl>
    <w:lvl w:ilvl="6" w:tplc="9AE015D4">
      <w:start w:val="1"/>
      <w:numFmt w:val="bullet"/>
      <w:lvlText w:val=""/>
      <w:lvlJc w:val="left"/>
      <w:pPr>
        <w:ind w:left="5040" w:hanging="360"/>
      </w:pPr>
      <w:rPr>
        <w:rFonts w:ascii="Symbol" w:hAnsi="Symbol" w:hint="default"/>
      </w:rPr>
    </w:lvl>
    <w:lvl w:ilvl="7" w:tplc="D0247DCA">
      <w:start w:val="1"/>
      <w:numFmt w:val="bullet"/>
      <w:lvlText w:val="o"/>
      <w:lvlJc w:val="left"/>
      <w:pPr>
        <w:ind w:left="5760" w:hanging="360"/>
      </w:pPr>
      <w:rPr>
        <w:rFonts w:ascii="Courier New" w:hAnsi="Courier New" w:hint="default"/>
      </w:rPr>
    </w:lvl>
    <w:lvl w:ilvl="8" w:tplc="39000AB8">
      <w:start w:val="1"/>
      <w:numFmt w:val="bullet"/>
      <w:lvlText w:val=""/>
      <w:lvlJc w:val="left"/>
      <w:pPr>
        <w:ind w:left="6480" w:hanging="360"/>
      </w:pPr>
      <w:rPr>
        <w:rFonts w:ascii="Wingdings" w:hAnsi="Wingdings" w:hint="default"/>
      </w:rPr>
    </w:lvl>
  </w:abstractNum>
  <w:abstractNum w:abstractNumId="14" w15:restartNumberingAfterBreak="0">
    <w:nsid w:val="4D9B05DA"/>
    <w:multiLevelType w:val="hybridMultilevel"/>
    <w:tmpl w:val="53AE997E"/>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15:restartNumberingAfterBreak="0">
    <w:nsid w:val="51404ED4"/>
    <w:multiLevelType w:val="hybridMultilevel"/>
    <w:tmpl w:val="3DD444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90019">
      <w:start w:val="1"/>
      <w:numFmt w:val="lowerLetter"/>
      <w:lvlText w:val="%3."/>
      <w:lvlJc w:val="left"/>
      <w:pPr>
        <w:ind w:left="108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401570C"/>
    <w:multiLevelType w:val="hybridMultilevel"/>
    <w:tmpl w:val="466277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51C1C"/>
    <w:multiLevelType w:val="hybridMultilevel"/>
    <w:tmpl w:val="85E8B26A"/>
    <w:lvl w:ilvl="0" w:tplc="2CF071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256D66"/>
    <w:multiLevelType w:val="hybridMultilevel"/>
    <w:tmpl w:val="C56EC5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EE57116"/>
    <w:multiLevelType w:val="hybridMultilevel"/>
    <w:tmpl w:val="68E0DE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75270822">
    <w:abstractNumId w:val="18"/>
  </w:num>
  <w:num w:numId="2" w16cid:durableId="328023714">
    <w:abstractNumId w:val="5"/>
  </w:num>
  <w:num w:numId="3" w16cid:durableId="275596907">
    <w:abstractNumId w:val="9"/>
  </w:num>
  <w:num w:numId="4" w16cid:durableId="26296274">
    <w:abstractNumId w:val="10"/>
  </w:num>
  <w:num w:numId="5" w16cid:durableId="1700543936">
    <w:abstractNumId w:val="15"/>
  </w:num>
  <w:num w:numId="6" w16cid:durableId="1377123475">
    <w:abstractNumId w:val="8"/>
  </w:num>
  <w:num w:numId="7" w16cid:durableId="966855499">
    <w:abstractNumId w:val="3"/>
  </w:num>
  <w:num w:numId="8" w16cid:durableId="921645165">
    <w:abstractNumId w:val="0"/>
  </w:num>
  <w:num w:numId="9" w16cid:durableId="1015421980">
    <w:abstractNumId w:val="6"/>
  </w:num>
  <w:num w:numId="10" w16cid:durableId="1953366376">
    <w:abstractNumId w:val="4"/>
  </w:num>
  <w:num w:numId="11" w16cid:durableId="1767457612">
    <w:abstractNumId w:val="19"/>
  </w:num>
  <w:num w:numId="12" w16cid:durableId="829911172">
    <w:abstractNumId w:val="14"/>
  </w:num>
  <w:num w:numId="13" w16cid:durableId="1111583939">
    <w:abstractNumId w:val="7"/>
  </w:num>
  <w:num w:numId="14" w16cid:durableId="1074545359">
    <w:abstractNumId w:val="12"/>
  </w:num>
  <w:num w:numId="15" w16cid:durableId="1066798394">
    <w:abstractNumId w:val="1"/>
  </w:num>
  <w:num w:numId="16" w16cid:durableId="475925166">
    <w:abstractNumId w:val="16"/>
  </w:num>
  <w:num w:numId="17" w16cid:durableId="295768508">
    <w:abstractNumId w:val="11"/>
  </w:num>
  <w:num w:numId="18" w16cid:durableId="188304502">
    <w:abstractNumId w:val="13"/>
  </w:num>
  <w:num w:numId="19" w16cid:durableId="723018198">
    <w:abstractNumId w:val="17"/>
  </w:num>
  <w:num w:numId="20" w16cid:durableId="1359220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388"/>
    <w:rsid w:val="00000B2D"/>
    <w:rsid w:val="000053D2"/>
    <w:rsid w:val="00005FE3"/>
    <w:rsid w:val="00006372"/>
    <w:rsid w:val="00007638"/>
    <w:rsid w:val="000106FE"/>
    <w:rsid w:val="0001631E"/>
    <w:rsid w:val="00020792"/>
    <w:rsid w:val="0002185C"/>
    <w:rsid w:val="000242F0"/>
    <w:rsid w:val="0002485C"/>
    <w:rsid w:val="00026572"/>
    <w:rsid w:val="00026C63"/>
    <w:rsid w:val="000274B8"/>
    <w:rsid w:val="00027788"/>
    <w:rsid w:val="0003263D"/>
    <w:rsid w:val="00033A67"/>
    <w:rsid w:val="00036F58"/>
    <w:rsid w:val="000376FF"/>
    <w:rsid w:val="00040184"/>
    <w:rsid w:val="000425F9"/>
    <w:rsid w:val="00045859"/>
    <w:rsid w:val="0005587D"/>
    <w:rsid w:val="00055973"/>
    <w:rsid w:val="000565AE"/>
    <w:rsid w:val="00057AA3"/>
    <w:rsid w:val="000604CC"/>
    <w:rsid w:val="0006575A"/>
    <w:rsid w:val="000660C9"/>
    <w:rsid w:val="000672C2"/>
    <w:rsid w:val="000672CB"/>
    <w:rsid w:val="0006773F"/>
    <w:rsid w:val="0006779C"/>
    <w:rsid w:val="000726D6"/>
    <w:rsid w:val="00073A3E"/>
    <w:rsid w:val="00075856"/>
    <w:rsid w:val="00075AE4"/>
    <w:rsid w:val="00076055"/>
    <w:rsid w:val="00076E24"/>
    <w:rsid w:val="000812B4"/>
    <w:rsid w:val="00082048"/>
    <w:rsid w:val="000837AD"/>
    <w:rsid w:val="00083E5F"/>
    <w:rsid w:val="000853F7"/>
    <w:rsid w:val="000865F0"/>
    <w:rsid w:val="00092EF8"/>
    <w:rsid w:val="000931CB"/>
    <w:rsid w:val="00094283"/>
    <w:rsid w:val="00094767"/>
    <w:rsid w:val="00095C26"/>
    <w:rsid w:val="00097166"/>
    <w:rsid w:val="00097DA1"/>
    <w:rsid w:val="000A0914"/>
    <w:rsid w:val="000A213E"/>
    <w:rsid w:val="000A3309"/>
    <w:rsid w:val="000A40E8"/>
    <w:rsid w:val="000A61C8"/>
    <w:rsid w:val="000A670A"/>
    <w:rsid w:val="000A68E3"/>
    <w:rsid w:val="000A72E7"/>
    <w:rsid w:val="000B0720"/>
    <w:rsid w:val="000B1667"/>
    <w:rsid w:val="000B21AD"/>
    <w:rsid w:val="000B46A6"/>
    <w:rsid w:val="000B63ED"/>
    <w:rsid w:val="000B739E"/>
    <w:rsid w:val="000B7732"/>
    <w:rsid w:val="000B78DC"/>
    <w:rsid w:val="000C021D"/>
    <w:rsid w:val="000C1F78"/>
    <w:rsid w:val="000C38C7"/>
    <w:rsid w:val="000C4686"/>
    <w:rsid w:val="000C64A1"/>
    <w:rsid w:val="000C708E"/>
    <w:rsid w:val="000D1BFE"/>
    <w:rsid w:val="000D28D9"/>
    <w:rsid w:val="000D34FD"/>
    <w:rsid w:val="000D5DB9"/>
    <w:rsid w:val="000E1287"/>
    <w:rsid w:val="000E1CA9"/>
    <w:rsid w:val="000E1D7C"/>
    <w:rsid w:val="000E2F63"/>
    <w:rsid w:val="000E3B50"/>
    <w:rsid w:val="000E3C1E"/>
    <w:rsid w:val="000E77DA"/>
    <w:rsid w:val="000F1079"/>
    <w:rsid w:val="000F10C9"/>
    <w:rsid w:val="000F11CF"/>
    <w:rsid w:val="000F3194"/>
    <w:rsid w:val="000F6294"/>
    <w:rsid w:val="000F75F6"/>
    <w:rsid w:val="00100DF6"/>
    <w:rsid w:val="00104620"/>
    <w:rsid w:val="00104912"/>
    <w:rsid w:val="0010576B"/>
    <w:rsid w:val="00107340"/>
    <w:rsid w:val="001106B7"/>
    <w:rsid w:val="00111277"/>
    <w:rsid w:val="0011489F"/>
    <w:rsid w:val="00115757"/>
    <w:rsid w:val="00115FC7"/>
    <w:rsid w:val="00120B98"/>
    <w:rsid w:val="00122ADD"/>
    <w:rsid w:val="001248FB"/>
    <w:rsid w:val="001275A5"/>
    <w:rsid w:val="00133EAE"/>
    <w:rsid w:val="00134D95"/>
    <w:rsid w:val="0013521E"/>
    <w:rsid w:val="001372EB"/>
    <w:rsid w:val="0014038A"/>
    <w:rsid w:val="001415FA"/>
    <w:rsid w:val="001434F7"/>
    <w:rsid w:val="00143502"/>
    <w:rsid w:val="0014567A"/>
    <w:rsid w:val="00150AE8"/>
    <w:rsid w:val="00151EA6"/>
    <w:rsid w:val="0015238A"/>
    <w:rsid w:val="00160F19"/>
    <w:rsid w:val="00163D75"/>
    <w:rsid w:val="00164C7F"/>
    <w:rsid w:val="001671B4"/>
    <w:rsid w:val="00173E81"/>
    <w:rsid w:val="00174195"/>
    <w:rsid w:val="00174857"/>
    <w:rsid w:val="0017504F"/>
    <w:rsid w:val="001777FF"/>
    <w:rsid w:val="00180A96"/>
    <w:rsid w:val="00182C59"/>
    <w:rsid w:val="0018594F"/>
    <w:rsid w:val="00185C42"/>
    <w:rsid w:val="00186812"/>
    <w:rsid w:val="00187858"/>
    <w:rsid w:val="0019047A"/>
    <w:rsid w:val="00191DF0"/>
    <w:rsid w:val="00192B37"/>
    <w:rsid w:val="00192F69"/>
    <w:rsid w:val="00194921"/>
    <w:rsid w:val="00195598"/>
    <w:rsid w:val="001960EF"/>
    <w:rsid w:val="00196A8B"/>
    <w:rsid w:val="0019740A"/>
    <w:rsid w:val="001A0B83"/>
    <w:rsid w:val="001A4E2E"/>
    <w:rsid w:val="001A68E8"/>
    <w:rsid w:val="001B08A7"/>
    <w:rsid w:val="001B2A1D"/>
    <w:rsid w:val="001B3C8A"/>
    <w:rsid w:val="001B4F13"/>
    <w:rsid w:val="001B578D"/>
    <w:rsid w:val="001C08FE"/>
    <w:rsid w:val="001C27E3"/>
    <w:rsid w:val="001C660B"/>
    <w:rsid w:val="001D1D77"/>
    <w:rsid w:val="001D3A97"/>
    <w:rsid w:val="001D559B"/>
    <w:rsid w:val="001D6ABD"/>
    <w:rsid w:val="001E0D89"/>
    <w:rsid w:val="001E0F65"/>
    <w:rsid w:val="001E1F8A"/>
    <w:rsid w:val="001E4628"/>
    <w:rsid w:val="001E4E4B"/>
    <w:rsid w:val="001E6E43"/>
    <w:rsid w:val="001F025C"/>
    <w:rsid w:val="001F0464"/>
    <w:rsid w:val="001F1F13"/>
    <w:rsid w:val="001F2247"/>
    <w:rsid w:val="001F2639"/>
    <w:rsid w:val="001F3586"/>
    <w:rsid w:val="001F3FBB"/>
    <w:rsid w:val="001F4DB4"/>
    <w:rsid w:val="001F56BE"/>
    <w:rsid w:val="001F72AA"/>
    <w:rsid w:val="0020128D"/>
    <w:rsid w:val="00207345"/>
    <w:rsid w:val="002078D7"/>
    <w:rsid w:val="002111CD"/>
    <w:rsid w:val="002164B8"/>
    <w:rsid w:val="002175E1"/>
    <w:rsid w:val="00217D45"/>
    <w:rsid w:val="00220E30"/>
    <w:rsid w:val="00220F4B"/>
    <w:rsid w:val="00221A1D"/>
    <w:rsid w:val="002263FC"/>
    <w:rsid w:val="00227D9F"/>
    <w:rsid w:val="00230B8E"/>
    <w:rsid w:val="00233574"/>
    <w:rsid w:val="00234D64"/>
    <w:rsid w:val="002367DC"/>
    <w:rsid w:val="00237B6A"/>
    <w:rsid w:val="002402E0"/>
    <w:rsid w:val="00240846"/>
    <w:rsid w:val="002409C4"/>
    <w:rsid w:val="00243B9A"/>
    <w:rsid w:val="0024452E"/>
    <w:rsid w:val="00244BE6"/>
    <w:rsid w:val="0024545A"/>
    <w:rsid w:val="00245BA4"/>
    <w:rsid w:val="00246212"/>
    <w:rsid w:val="00246FCB"/>
    <w:rsid w:val="00247390"/>
    <w:rsid w:val="0025507C"/>
    <w:rsid w:val="00255A9E"/>
    <w:rsid w:val="002560BF"/>
    <w:rsid w:val="00261257"/>
    <w:rsid w:val="002628EF"/>
    <w:rsid w:val="0026327B"/>
    <w:rsid w:val="002633F1"/>
    <w:rsid w:val="00263CC3"/>
    <w:rsid w:val="00266429"/>
    <w:rsid w:val="0027466F"/>
    <w:rsid w:val="00275A4F"/>
    <w:rsid w:val="00275FAC"/>
    <w:rsid w:val="00276302"/>
    <w:rsid w:val="00280B18"/>
    <w:rsid w:val="00280BD6"/>
    <w:rsid w:val="0028119A"/>
    <w:rsid w:val="00283EA4"/>
    <w:rsid w:val="00284F76"/>
    <w:rsid w:val="00286449"/>
    <w:rsid w:val="00293576"/>
    <w:rsid w:val="002963D5"/>
    <w:rsid w:val="00297633"/>
    <w:rsid w:val="00297BE5"/>
    <w:rsid w:val="002A1FB9"/>
    <w:rsid w:val="002A2395"/>
    <w:rsid w:val="002A33DE"/>
    <w:rsid w:val="002A3FC2"/>
    <w:rsid w:val="002A5008"/>
    <w:rsid w:val="002A5F61"/>
    <w:rsid w:val="002A60B8"/>
    <w:rsid w:val="002A66C1"/>
    <w:rsid w:val="002A6BFD"/>
    <w:rsid w:val="002A6CB0"/>
    <w:rsid w:val="002B045B"/>
    <w:rsid w:val="002B08A9"/>
    <w:rsid w:val="002B1D6E"/>
    <w:rsid w:val="002B2C10"/>
    <w:rsid w:val="002B3E34"/>
    <w:rsid w:val="002C15B4"/>
    <w:rsid w:val="002C17DC"/>
    <w:rsid w:val="002C2CAF"/>
    <w:rsid w:val="002C48F2"/>
    <w:rsid w:val="002C5B2D"/>
    <w:rsid w:val="002C5EE8"/>
    <w:rsid w:val="002C6258"/>
    <w:rsid w:val="002C761A"/>
    <w:rsid w:val="002D0695"/>
    <w:rsid w:val="002D187E"/>
    <w:rsid w:val="002D1A2D"/>
    <w:rsid w:val="002D3E3A"/>
    <w:rsid w:val="002D4541"/>
    <w:rsid w:val="002D4F3F"/>
    <w:rsid w:val="002D5CA9"/>
    <w:rsid w:val="002D6912"/>
    <w:rsid w:val="002E0A86"/>
    <w:rsid w:val="002E10DA"/>
    <w:rsid w:val="002E1C6C"/>
    <w:rsid w:val="002E274F"/>
    <w:rsid w:val="002E2B41"/>
    <w:rsid w:val="002E772C"/>
    <w:rsid w:val="002F0C9E"/>
    <w:rsid w:val="002F29A4"/>
    <w:rsid w:val="002F3385"/>
    <w:rsid w:val="002F5895"/>
    <w:rsid w:val="002F5FDE"/>
    <w:rsid w:val="003000E0"/>
    <w:rsid w:val="00300A45"/>
    <w:rsid w:val="003015BD"/>
    <w:rsid w:val="0030200B"/>
    <w:rsid w:val="00302E3E"/>
    <w:rsid w:val="003046D4"/>
    <w:rsid w:val="0030571A"/>
    <w:rsid w:val="003115CA"/>
    <w:rsid w:val="00311A3C"/>
    <w:rsid w:val="003123CD"/>
    <w:rsid w:val="00317002"/>
    <w:rsid w:val="00317173"/>
    <w:rsid w:val="003202F9"/>
    <w:rsid w:val="00320AD5"/>
    <w:rsid w:val="003216CB"/>
    <w:rsid w:val="00321B57"/>
    <w:rsid w:val="00321DBF"/>
    <w:rsid w:val="00321F1C"/>
    <w:rsid w:val="00332C7A"/>
    <w:rsid w:val="003334F9"/>
    <w:rsid w:val="00340368"/>
    <w:rsid w:val="003405F9"/>
    <w:rsid w:val="00342704"/>
    <w:rsid w:val="0034329F"/>
    <w:rsid w:val="0034382F"/>
    <w:rsid w:val="0034688D"/>
    <w:rsid w:val="00347831"/>
    <w:rsid w:val="00350756"/>
    <w:rsid w:val="00350CB9"/>
    <w:rsid w:val="00353B1A"/>
    <w:rsid w:val="003542A2"/>
    <w:rsid w:val="003556C3"/>
    <w:rsid w:val="00356F74"/>
    <w:rsid w:val="00357CD3"/>
    <w:rsid w:val="003603A0"/>
    <w:rsid w:val="00360B51"/>
    <w:rsid w:val="00363A2B"/>
    <w:rsid w:val="00364001"/>
    <w:rsid w:val="00365DDB"/>
    <w:rsid w:val="003664C6"/>
    <w:rsid w:val="0036660E"/>
    <w:rsid w:val="0036720C"/>
    <w:rsid w:val="00371C3D"/>
    <w:rsid w:val="00373610"/>
    <w:rsid w:val="00373ADD"/>
    <w:rsid w:val="00373C6E"/>
    <w:rsid w:val="00374348"/>
    <w:rsid w:val="00377CBB"/>
    <w:rsid w:val="003809AA"/>
    <w:rsid w:val="00382CF6"/>
    <w:rsid w:val="00383697"/>
    <w:rsid w:val="003847A9"/>
    <w:rsid w:val="003867C5"/>
    <w:rsid w:val="00387700"/>
    <w:rsid w:val="003918B4"/>
    <w:rsid w:val="0039441E"/>
    <w:rsid w:val="00395E31"/>
    <w:rsid w:val="00396A2A"/>
    <w:rsid w:val="00397EC9"/>
    <w:rsid w:val="003A330F"/>
    <w:rsid w:val="003A62DF"/>
    <w:rsid w:val="003A7A38"/>
    <w:rsid w:val="003B1BB6"/>
    <w:rsid w:val="003B2074"/>
    <w:rsid w:val="003B458A"/>
    <w:rsid w:val="003B71B9"/>
    <w:rsid w:val="003B71EA"/>
    <w:rsid w:val="003B7CC4"/>
    <w:rsid w:val="003C0E2A"/>
    <w:rsid w:val="003C0F3E"/>
    <w:rsid w:val="003C3ED5"/>
    <w:rsid w:val="003C5510"/>
    <w:rsid w:val="003C68C3"/>
    <w:rsid w:val="003C7AC3"/>
    <w:rsid w:val="003D03E9"/>
    <w:rsid w:val="003D136C"/>
    <w:rsid w:val="003D1B9C"/>
    <w:rsid w:val="003D3494"/>
    <w:rsid w:val="003D4B11"/>
    <w:rsid w:val="003D4F97"/>
    <w:rsid w:val="003E1AFE"/>
    <w:rsid w:val="003E432E"/>
    <w:rsid w:val="003E6077"/>
    <w:rsid w:val="003F1A38"/>
    <w:rsid w:val="003F26BD"/>
    <w:rsid w:val="003F3B25"/>
    <w:rsid w:val="003F4912"/>
    <w:rsid w:val="003F4E13"/>
    <w:rsid w:val="003F630B"/>
    <w:rsid w:val="003F7F93"/>
    <w:rsid w:val="00403D31"/>
    <w:rsid w:val="004046C0"/>
    <w:rsid w:val="00404A47"/>
    <w:rsid w:val="00404D98"/>
    <w:rsid w:val="00407833"/>
    <w:rsid w:val="00413C7B"/>
    <w:rsid w:val="004150C6"/>
    <w:rsid w:val="0041B631"/>
    <w:rsid w:val="004212B2"/>
    <w:rsid w:val="00423744"/>
    <w:rsid w:val="004301EE"/>
    <w:rsid w:val="00431BF2"/>
    <w:rsid w:val="004333FD"/>
    <w:rsid w:val="00433BB1"/>
    <w:rsid w:val="004374E7"/>
    <w:rsid w:val="004408F6"/>
    <w:rsid w:val="004460D1"/>
    <w:rsid w:val="00450649"/>
    <w:rsid w:val="00452599"/>
    <w:rsid w:val="00452759"/>
    <w:rsid w:val="00452DB9"/>
    <w:rsid w:val="00461EBD"/>
    <w:rsid w:val="004646C1"/>
    <w:rsid w:val="00464CC7"/>
    <w:rsid w:val="00464D8A"/>
    <w:rsid w:val="00465727"/>
    <w:rsid w:val="004678E5"/>
    <w:rsid w:val="0047200A"/>
    <w:rsid w:val="004730FE"/>
    <w:rsid w:val="00473326"/>
    <w:rsid w:val="004737E4"/>
    <w:rsid w:val="004804F3"/>
    <w:rsid w:val="00480CE0"/>
    <w:rsid w:val="004826B6"/>
    <w:rsid w:val="00485706"/>
    <w:rsid w:val="0049093B"/>
    <w:rsid w:val="00490D5C"/>
    <w:rsid w:val="0049199E"/>
    <w:rsid w:val="00491BAC"/>
    <w:rsid w:val="0049412C"/>
    <w:rsid w:val="00494888"/>
    <w:rsid w:val="00496CEE"/>
    <w:rsid w:val="00496F9C"/>
    <w:rsid w:val="004A12F8"/>
    <w:rsid w:val="004A36EE"/>
    <w:rsid w:val="004A4C2B"/>
    <w:rsid w:val="004A674C"/>
    <w:rsid w:val="004A688C"/>
    <w:rsid w:val="004B3842"/>
    <w:rsid w:val="004B4A71"/>
    <w:rsid w:val="004B65C5"/>
    <w:rsid w:val="004B6753"/>
    <w:rsid w:val="004C165E"/>
    <w:rsid w:val="004C2907"/>
    <w:rsid w:val="004C3487"/>
    <w:rsid w:val="004C3DEA"/>
    <w:rsid w:val="004C457A"/>
    <w:rsid w:val="004C64A4"/>
    <w:rsid w:val="004C6E89"/>
    <w:rsid w:val="004D12D8"/>
    <w:rsid w:val="004D3CF4"/>
    <w:rsid w:val="004D4102"/>
    <w:rsid w:val="004D545F"/>
    <w:rsid w:val="004D585B"/>
    <w:rsid w:val="004D6231"/>
    <w:rsid w:val="004D6C2E"/>
    <w:rsid w:val="004D7D31"/>
    <w:rsid w:val="004E00CA"/>
    <w:rsid w:val="004E08B3"/>
    <w:rsid w:val="004E451C"/>
    <w:rsid w:val="004E55D0"/>
    <w:rsid w:val="004E62B3"/>
    <w:rsid w:val="004F18E3"/>
    <w:rsid w:val="004F284D"/>
    <w:rsid w:val="004F3177"/>
    <w:rsid w:val="004F3D6E"/>
    <w:rsid w:val="004F4B14"/>
    <w:rsid w:val="004F4C9A"/>
    <w:rsid w:val="004F50A7"/>
    <w:rsid w:val="004F5E2C"/>
    <w:rsid w:val="0050089C"/>
    <w:rsid w:val="00500DDA"/>
    <w:rsid w:val="005059F7"/>
    <w:rsid w:val="005061FE"/>
    <w:rsid w:val="00506671"/>
    <w:rsid w:val="00510F7D"/>
    <w:rsid w:val="00511156"/>
    <w:rsid w:val="005116D3"/>
    <w:rsid w:val="00513FF4"/>
    <w:rsid w:val="005154C3"/>
    <w:rsid w:val="005214BF"/>
    <w:rsid w:val="00521C51"/>
    <w:rsid w:val="00522BA1"/>
    <w:rsid w:val="00524136"/>
    <w:rsid w:val="00524E2D"/>
    <w:rsid w:val="00526747"/>
    <w:rsid w:val="005302A7"/>
    <w:rsid w:val="005309C9"/>
    <w:rsid w:val="00532FB4"/>
    <w:rsid w:val="00535ED8"/>
    <w:rsid w:val="00536EA0"/>
    <w:rsid w:val="00537B0C"/>
    <w:rsid w:val="00542709"/>
    <w:rsid w:val="005431F2"/>
    <w:rsid w:val="00544B0E"/>
    <w:rsid w:val="00544B6F"/>
    <w:rsid w:val="0054506F"/>
    <w:rsid w:val="00546107"/>
    <w:rsid w:val="00546650"/>
    <w:rsid w:val="00546652"/>
    <w:rsid w:val="00546A70"/>
    <w:rsid w:val="00547ED1"/>
    <w:rsid w:val="00551579"/>
    <w:rsid w:val="00552152"/>
    <w:rsid w:val="005535F5"/>
    <w:rsid w:val="00554D60"/>
    <w:rsid w:val="0055653E"/>
    <w:rsid w:val="0056094F"/>
    <w:rsid w:val="00561645"/>
    <w:rsid w:val="005626E3"/>
    <w:rsid w:val="00562EC6"/>
    <w:rsid w:val="00564300"/>
    <w:rsid w:val="00565CDD"/>
    <w:rsid w:val="00565D9D"/>
    <w:rsid w:val="00567BA5"/>
    <w:rsid w:val="005701D5"/>
    <w:rsid w:val="00571954"/>
    <w:rsid w:val="00572D08"/>
    <w:rsid w:val="00574E1E"/>
    <w:rsid w:val="00574ECC"/>
    <w:rsid w:val="0057528F"/>
    <w:rsid w:val="00576CE4"/>
    <w:rsid w:val="0057748C"/>
    <w:rsid w:val="00577994"/>
    <w:rsid w:val="005811FA"/>
    <w:rsid w:val="0058195E"/>
    <w:rsid w:val="00581E5D"/>
    <w:rsid w:val="00582071"/>
    <w:rsid w:val="00582EC0"/>
    <w:rsid w:val="005850C8"/>
    <w:rsid w:val="0058579A"/>
    <w:rsid w:val="00585ECE"/>
    <w:rsid w:val="005878FB"/>
    <w:rsid w:val="00587AD2"/>
    <w:rsid w:val="00587FAE"/>
    <w:rsid w:val="00592AA6"/>
    <w:rsid w:val="0059405F"/>
    <w:rsid w:val="005951BC"/>
    <w:rsid w:val="00595600"/>
    <w:rsid w:val="00596D48"/>
    <w:rsid w:val="005A1F05"/>
    <w:rsid w:val="005A21C0"/>
    <w:rsid w:val="005A25BF"/>
    <w:rsid w:val="005A2F9D"/>
    <w:rsid w:val="005A5611"/>
    <w:rsid w:val="005A5C0A"/>
    <w:rsid w:val="005A5EF6"/>
    <w:rsid w:val="005A6807"/>
    <w:rsid w:val="005B04F5"/>
    <w:rsid w:val="005B0B95"/>
    <w:rsid w:val="005B150A"/>
    <w:rsid w:val="005B2319"/>
    <w:rsid w:val="005B2773"/>
    <w:rsid w:val="005B485D"/>
    <w:rsid w:val="005B5438"/>
    <w:rsid w:val="005B6975"/>
    <w:rsid w:val="005C00A7"/>
    <w:rsid w:val="005C1523"/>
    <w:rsid w:val="005C1FA1"/>
    <w:rsid w:val="005C7430"/>
    <w:rsid w:val="005C7D1A"/>
    <w:rsid w:val="005D58BC"/>
    <w:rsid w:val="005E01FD"/>
    <w:rsid w:val="005E03E3"/>
    <w:rsid w:val="005E1D72"/>
    <w:rsid w:val="005E6F79"/>
    <w:rsid w:val="005F4D95"/>
    <w:rsid w:val="005F5CC8"/>
    <w:rsid w:val="005F6429"/>
    <w:rsid w:val="00600E71"/>
    <w:rsid w:val="00611198"/>
    <w:rsid w:val="006128BC"/>
    <w:rsid w:val="0061358B"/>
    <w:rsid w:val="00615A17"/>
    <w:rsid w:val="00615C36"/>
    <w:rsid w:val="006163F4"/>
    <w:rsid w:val="00616935"/>
    <w:rsid w:val="00617167"/>
    <w:rsid w:val="00617C9B"/>
    <w:rsid w:val="006222A6"/>
    <w:rsid w:val="00623454"/>
    <w:rsid w:val="006237F2"/>
    <w:rsid w:val="00624497"/>
    <w:rsid w:val="00624555"/>
    <w:rsid w:val="00624AEF"/>
    <w:rsid w:val="006250F9"/>
    <w:rsid w:val="0062581A"/>
    <w:rsid w:val="00626FC8"/>
    <w:rsid w:val="00630D97"/>
    <w:rsid w:val="00632A7B"/>
    <w:rsid w:val="00633A29"/>
    <w:rsid w:val="00634594"/>
    <w:rsid w:val="006369CF"/>
    <w:rsid w:val="0063708D"/>
    <w:rsid w:val="00637D27"/>
    <w:rsid w:val="00640D85"/>
    <w:rsid w:val="00641146"/>
    <w:rsid w:val="00641A1D"/>
    <w:rsid w:val="00643A81"/>
    <w:rsid w:val="00643F3C"/>
    <w:rsid w:val="00644984"/>
    <w:rsid w:val="00644E28"/>
    <w:rsid w:val="00646C02"/>
    <w:rsid w:val="00650727"/>
    <w:rsid w:val="00651018"/>
    <w:rsid w:val="00651737"/>
    <w:rsid w:val="00656112"/>
    <w:rsid w:val="00661F26"/>
    <w:rsid w:val="00662A33"/>
    <w:rsid w:val="00664F12"/>
    <w:rsid w:val="00667EDE"/>
    <w:rsid w:val="00672566"/>
    <w:rsid w:val="00673869"/>
    <w:rsid w:val="00673A49"/>
    <w:rsid w:val="00675B0D"/>
    <w:rsid w:val="00676044"/>
    <w:rsid w:val="00682144"/>
    <w:rsid w:val="00682368"/>
    <w:rsid w:val="00684D25"/>
    <w:rsid w:val="006861C1"/>
    <w:rsid w:val="006863DD"/>
    <w:rsid w:val="00686879"/>
    <w:rsid w:val="006933EF"/>
    <w:rsid w:val="00694706"/>
    <w:rsid w:val="006A073E"/>
    <w:rsid w:val="006A798D"/>
    <w:rsid w:val="006B1462"/>
    <w:rsid w:val="006B1741"/>
    <w:rsid w:val="006B25AF"/>
    <w:rsid w:val="006B45F0"/>
    <w:rsid w:val="006B5019"/>
    <w:rsid w:val="006B5E49"/>
    <w:rsid w:val="006B5EC9"/>
    <w:rsid w:val="006B6922"/>
    <w:rsid w:val="006C79CB"/>
    <w:rsid w:val="006D1688"/>
    <w:rsid w:val="006D1DC1"/>
    <w:rsid w:val="006D242B"/>
    <w:rsid w:val="006D3090"/>
    <w:rsid w:val="006D433E"/>
    <w:rsid w:val="006D48FA"/>
    <w:rsid w:val="006D4DD3"/>
    <w:rsid w:val="006D6C9E"/>
    <w:rsid w:val="006D723D"/>
    <w:rsid w:val="006E19EA"/>
    <w:rsid w:val="006E6E8E"/>
    <w:rsid w:val="006E7089"/>
    <w:rsid w:val="006E78B5"/>
    <w:rsid w:val="006E78DB"/>
    <w:rsid w:val="006F0264"/>
    <w:rsid w:val="006F0A65"/>
    <w:rsid w:val="006F4F9A"/>
    <w:rsid w:val="006F5084"/>
    <w:rsid w:val="006F52CF"/>
    <w:rsid w:val="006F7C6E"/>
    <w:rsid w:val="006F7CBD"/>
    <w:rsid w:val="006F7FB9"/>
    <w:rsid w:val="00701AA8"/>
    <w:rsid w:val="00702E01"/>
    <w:rsid w:val="0070359B"/>
    <w:rsid w:val="0070575F"/>
    <w:rsid w:val="007117C1"/>
    <w:rsid w:val="0071370F"/>
    <w:rsid w:val="0071467B"/>
    <w:rsid w:val="0072034D"/>
    <w:rsid w:val="00720E37"/>
    <w:rsid w:val="00721768"/>
    <w:rsid w:val="00722953"/>
    <w:rsid w:val="00722BF9"/>
    <w:rsid w:val="0072347F"/>
    <w:rsid w:val="007234D1"/>
    <w:rsid w:val="00724BC9"/>
    <w:rsid w:val="00725BA5"/>
    <w:rsid w:val="00730A4F"/>
    <w:rsid w:val="00730E1D"/>
    <w:rsid w:val="00731581"/>
    <w:rsid w:val="007323E5"/>
    <w:rsid w:val="00733C02"/>
    <w:rsid w:val="00734F97"/>
    <w:rsid w:val="00735F6D"/>
    <w:rsid w:val="00736695"/>
    <w:rsid w:val="007416CD"/>
    <w:rsid w:val="00742E67"/>
    <w:rsid w:val="007450C6"/>
    <w:rsid w:val="00745BF1"/>
    <w:rsid w:val="007503B9"/>
    <w:rsid w:val="007507F0"/>
    <w:rsid w:val="00751942"/>
    <w:rsid w:val="0075230D"/>
    <w:rsid w:val="00752C1C"/>
    <w:rsid w:val="00753BD7"/>
    <w:rsid w:val="00754419"/>
    <w:rsid w:val="00757BF7"/>
    <w:rsid w:val="0076028B"/>
    <w:rsid w:val="0076047A"/>
    <w:rsid w:val="00760CFF"/>
    <w:rsid w:val="007637A1"/>
    <w:rsid w:val="00763FDB"/>
    <w:rsid w:val="0076636C"/>
    <w:rsid w:val="00771E31"/>
    <w:rsid w:val="00772B95"/>
    <w:rsid w:val="00773790"/>
    <w:rsid w:val="00774081"/>
    <w:rsid w:val="0077529D"/>
    <w:rsid w:val="0077545B"/>
    <w:rsid w:val="007764C4"/>
    <w:rsid w:val="00781D16"/>
    <w:rsid w:val="0078231D"/>
    <w:rsid w:val="007825A4"/>
    <w:rsid w:val="00783718"/>
    <w:rsid w:val="0078392D"/>
    <w:rsid w:val="00783E14"/>
    <w:rsid w:val="00784B68"/>
    <w:rsid w:val="00784F49"/>
    <w:rsid w:val="00786082"/>
    <w:rsid w:val="00786ADA"/>
    <w:rsid w:val="00790BF0"/>
    <w:rsid w:val="00790E52"/>
    <w:rsid w:val="00791A85"/>
    <w:rsid w:val="00792083"/>
    <w:rsid w:val="0079249F"/>
    <w:rsid w:val="0079275E"/>
    <w:rsid w:val="00792E87"/>
    <w:rsid w:val="007939EC"/>
    <w:rsid w:val="00795EF4"/>
    <w:rsid w:val="00796075"/>
    <w:rsid w:val="0079765E"/>
    <w:rsid w:val="00797F10"/>
    <w:rsid w:val="007A088F"/>
    <w:rsid w:val="007A3887"/>
    <w:rsid w:val="007A3FE7"/>
    <w:rsid w:val="007A6141"/>
    <w:rsid w:val="007B1106"/>
    <w:rsid w:val="007B25D5"/>
    <w:rsid w:val="007B3147"/>
    <w:rsid w:val="007B39D9"/>
    <w:rsid w:val="007B4885"/>
    <w:rsid w:val="007B4AED"/>
    <w:rsid w:val="007B62E9"/>
    <w:rsid w:val="007C0100"/>
    <w:rsid w:val="007C3F01"/>
    <w:rsid w:val="007C475A"/>
    <w:rsid w:val="007C4E1E"/>
    <w:rsid w:val="007C7065"/>
    <w:rsid w:val="007C7345"/>
    <w:rsid w:val="007C7DC5"/>
    <w:rsid w:val="007D0037"/>
    <w:rsid w:val="007D0C07"/>
    <w:rsid w:val="007D1A6E"/>
    <w:rsid w:val="007D3453"/>
    <w:rsid w:val="007D3665"/>
    <w:rsid w:val="007D477F"/>
    <w:rsid w:val="007D4B87"/>
    <w:rsid w:val="007D4B91"/>
    <w:rsid w:val="007D7F5B"/>
    <w:rsid w:val="007E33F3"/>
    <w:rsid w:val="007E7BB4"/>
    <w:rsid w:val="007E7FD3"/>
    <w:rsid w:val="007F0303"/>
    <w:rsid w:val="007F115E"/>
    <w:rsid w:val="007F16D0"/>
    <w:rsid w:val="007F3E14"/>
    <w:rsid w:val="007F6F85"/>
    <w:rsid w:val="00800F68"/>
    <w:rsid w:val="00801917"/>
    <w:rsid w:val="00801C52"/>
    <w:rsid w:val="00803CA5"/>
    <w:rsid w:val="00803CC0"/>
    <w:rsid w:val="00803E2E"/>
    <w:rsid w:val="00806631"/>
    <w:rsid w:val="00806D4E"/>
    <w:rsid w:val="00811EDB"/>
    <w:rsid w:val="00814673"/>
    <w:rsid w:val="0081622B"/>
    <w:rsid w:val="008208E9"/>
    <w:rsid w:val="00822CD3"/>
    <w:rsid w:val="00822FC0"/>
    <w:rsid w:val="00824384"/>
    <w:rsid w:val="008253C0"/>
    <w:rsid w:val="00825D89"/>
    <w:rsid w:val="00832A9C"/>
    <w:rsid w:val="00834ABD"/>
    <w:rsid w:val="008358F6"/>
    <w:rsid w:val="00840DEE"/>
    <w:rsid w:val="00841ABF"/>
    <w:rsid w:val="008460A1"/>
    <w:rsid w:val="00853155"/>
    <w:rsid w:val="00854591"/>
    <w:rsid w:val="00855DAF"/>
    <w:rsid w:val="0086064C"/>
    <w:rsid w:val="00863C51"/>
    <w:rsid w:val="00870563"/>
    <w:rsid w:val="00870CE5"/>
    <w:rsid w:val="0087162E"/>
    <w:rsid w:val="0087255C"/>
    <w:rsid w:val="00874247"/>
    <w:rsid w:val="00874EAB"/>
    <w:rsid w:val="008769B9"/>
    <w:rsid w:val="0087702E"/>
    <w:rsid w:val="00877655"/>
    <w:rsid w:val="00877D1D"/>
    <w:rsid w:val="008808D3"/>
    <w:rsid w:val="00884102"/>
    <w:rsid w:val="00887191"/>
    <w:rsid w:val="008876B7"/>
    <w:rsid w:val="00887EB6"/>
    <w:rsid w:val="008909B5"/>
    <w:rsid w:val="008912D8"/>
    <w:rsid w:val="00891B02"/>
    <w:rsid w:val="0089271F"/>
    <w:rsid w:val="00892A2E"/>
    <w:rsid w:val="008935B2"/>
    <w:rsid w:val="00894D29"/>
    <w:rsid w:val="008953F8"/>
    <w:rsid w:val="00896E76"/>
    <w:rsid w:val="00897F9B"/>
    <w:rsid w:val="008A030C"/>
    <w:rsid w:val="008A5058"/>
    <w:rsid w:val="008A675E"/>
    <w:rsid w:val="008B02B5"/>
    <w:rsid w:val="008B2131"/>
    <w:rsid w:val="008B4BBF"/>
    <w:rsid w:val="008B4FA1"/>
    <w:rsid w:val="008B5123"/>
    <w:rsid w:val="008B5DE1"/>
    <w:rsid w:val="008B63AB"/>
    <w:rsid w:val="008C159F"/>
    <w:rsid w:val="008C25B3"/>
    <w:rsid w:val="008C54B9"/>
    <w:rsid w:val="008D1E40"/>
    <w:rsid w:val="008D3B85"/>
    <w:rsid w:val="008D43F5"/>
    <w:rsid w:val="008E013D"/>
    <w:rsid w:val="008E143E"/>
    <w:rsid w:val="008E5CB4"/>
    <w:rsid w:val="008E7782"/>
    <w:rsid w:val="008F0903"/>
    <w:rsid w:val="008F100B"/>
    <w:rsid w:val="008F1B83"/>
    <w:rsid w:val="008F20BC"/>
    <w:rsid w:val="008F3B03"/>
    <w:rsid w:val="008F5B2A"/>
    <w:rsid w:val="00900366"/>
    <w:rsid w:val="009010EB"/>
    <w:rsid w:val="00901EAD"/>
    <w:rsid w:val="00902732"/>
    <w:rsid w:val="009031D0"/>
    <w:rsid w:val="00905D55"/>
    <w:rsid w:val="009079BB"/>
    <w:rsid w:val="00911AD9"/>
    <w:rsid w:val="00911F8E"/>
    <w:rsid w:val="009137DC"/>
    <w:rsid w:val="00913B7A"/>
    <w:rsid w:val="00914008"/>
    <w:rsid w:val="00916132"/>
    <w:rsid w:val="00921A3B"/>
    <w:rsid w:val="00923F37"/>
    <w:rsid w:val="00925E95"/>
    <w:rsid w:val="00925FA0"/>
    <w:rsid w:val="00926A87"/>
    <w:rsid w:val="00930230"/>
    <w:rsid w:val="00930E06"/>
    <w:rsid w:val="00931527"/>
    <w:rsid w:val="00932B1B"/>
    <w:rsid w:val="009330E1"/>
    <w:rsid w:val="009333BA"/>
    <w:rsid w:val="00937111"/>
    <w:rsid w:val="00940C88"/>
    <w:rsid w:val="00942454"/>
    <w:rsid w:val="00944CF1"/>
    <w:rsid w:val="00945034"/>
    <w:rsid w:val="009451E9"/>
    <w:rsid w:val="009467DE"/>
    <w:rsid w:val="00946EBD"/>
    <w:rsid w:val="0095166F"/>
    <w:rsid w:val="00952F3D"/>
    <w:rsid w:val="00953942"/>
    <w:rsid w:val="00954356"/>
    <w:rsid w:val="00960873"/>
    <w:rsid w:val="00961F98"/>
    <w:rsid w:val="00963694"/>
    <w:rsid w:val="00963D3D"/>
    <w:rsid w:val="00965B4B"/>
    <w:rsid w:val="00966665"/>
    <w:rsid w:val="00972D67"/>
    <w:rsid w:val="00975167"/>
    <w:rsid w:val="009770A1"/>
    <w:rsid w:val="009820B9"/>
    <w:rsid w:val="00984020"/>
    <w:rsid w:val="009866A3"/>
    <w:rsid w:val="0098721A"/>
    <w:rsid w:val="00993A56"/>
    <w:rsid w:val="00993E61"/>
    <w:rsid w:val="00994F0D"/>
    <w:rsid w:val="00997935"/>
    <w:rsid w:val="009A34ED"/>
    <w:rsid w:val="009A44BA"/>
    <w:rsid w:val="009A5A42"/>
    <w:rsid w:val="009B0E29"/>
    <w:rsid w:val="009B114E"/>
    <w:rsid w:val="009B16F5"/>
    <w:rsid w:val="009B352E"/>
    <w:rsid w:val="009B70FD"/>
    <w:rsid w:val="009B7586"/>
    <w:rsid w:val="009C0BC1"/>
    <w:rsid w:val="009C0FEE"/>
    <w:rsid w:val="009C34EF"/>
    <w:rsid w:val="009C57AD"/>
    <w:rsid w:val="009C5854"/>
    <w:rsid w:val="009D57AE"/>
    <w:rsid w:val="009D6046"/>
    <w:rsid w:val="009D72DD"/>
    <w:rsid w:val="009E438A"/>
    <w:rsid w:val="009E65B2"/>
    <w:rsid w:val="009E6CA0"/>
    <w:rsid w:val="009F08BF"/>
    <w:rsid w:val="009F1CE3"/>
    <w:rsid w:val="009F3BB4"/>
    <w:rsid w:val="009F3CC4"/>
    <w:rsid w:val="009F3CEB"/>
    <w:rsid w:val="009F4A8F"/>
    <w:rsid w:val="009F4B14"/>
    <w:rsid w:val="009F5D82"/>
    <w:rsid w:val="009F77DA"/>
    <w:rsid w:val="009F7B5C"/>
    <w:rsid w:val="009F7EAF"/>
    <w:rsid w:val="00A02FF8"/>
    <w:rsid w:val="00A03ECC"/>
    <w:rsid w:val="00A0498F"/>
    <w:rsid w:val="00A04DB0"/>
    <w:rsid w:val="00A0554A"/>
    <w:rsid w:val="00A05621"/>
    <w:rsid w:val="00A1254D"/>
    <w:rsid w:val="00A149F1"/>
    <w:rsid w:val="00A25774"/>
    <w:rsid w:val="00A26966"/>
    <w:rsid w:val="00A26B0D"/>
    <w:rsid w:val="00A3324C"/>
    <w:rsid w:val="00A3499E"/>
    <w:rsid w:val="00A359AA"/>
    <w:rsid w:val="00A369B7"/>
    <w:rsid w:val="00A4097E"/>
    <w:rsid w:val="00A42740"/>
    <w:rsid w:val="00A44763"/>
    <w:rsid w:val="00A4641A"/>
    <w:rsid w:val="00A51B56"/>
    <w:rsid w:val="00A52146"/>
    <w:rsid w:val="00A54FA3"/>
    <w:rsid w:val="00A56365"/>
    <w:rsid w:val="00A567F5"/>
    <w:rsid w:val="00A57592"/>
    <w:rsid w:val="00A710F1"/>
    <w:rsid w:val="00A728EB"/>
    <w:rsid w:val="00A734F7"/>
    <w:rsid w:val="00A7641E"/>
    <w:rsid w:val="00A82A35"/>
    <w:rsid w:val="00A8312E"/>
    <w:rsid w:val="00A8456F"/>
    <w:rsid w:val="00A846CE"/>
    <w:rsid w:val="00A85D4A"/>
    <w:rsid w:val="00A900C3"/>
    <w:rsid w:val="00A9065B"/>
    <w:rsid w:val="00A9252E"/>
    <w:rsid w:val="00A92D29"/>
    <w:rsid w:val="00A92F2C"/>
    <w:rsid w:val="00A92F4C"/>
    <w:rsid w:val="00A93F2A"/>
    <w:rsid w:val="00A95ABC"/>
    <w:rsid w:val="00AA205F"/>
    <w:rsid w:val="00AA330E"/>
    <w:rsid w:val="00AA3817"/>
    <w:rsid w:val="00AA6D9D"/>
    <w:rsid w:val="00AA6DF3"/>
    <w:rsid w:val="00AB3EE3"/>
    <w:rsid w:val="00AB4CE8"/>
    <w:rsid w:val="00AB5327"/>
    <w:rsid w:val="00AB7343"/>
    <w:rsid w:val="00AC0C26"/>
    <w:rsid w:val="00AC1639"/>
    <w:rsid w:val="00AC4408"/>
    <w:rsid w:val="00AC5833"/>
    <w:rsid w:val="00AC5EE5"/>
    <w:rsid w:val="00AD0D8B"/>
    <w:rsid w:val="00AD3378"/>
    <w:rsid w:val="00AD5D63"/>
    <w:rsid w:val="00AD6333"/>
    <w:rsid w:val="00AE0B83"/>
    <w:rsid w:val="00AE0ECC"/>
    <w:rsid w:val="00AE1B5A"/>
    <w:rsid w:val="00AE2756"/>
    <w:rsid w:val="00AE2D04"/>
    <w:rsid w:val="00AE2E1A"/>
    <w:rsid w:val="00AE3AEB"/>
    <w:rsid w:val="00AE5DF2"/>
    <w:rsid w:val="00AF38CA"/>
    <w:rsid w:val="00AF598B"/>
    <w:rsid w:val="00AF640B"/>
    <w:rsid w:val="00AF6F9A"/>
    <w:rsid w:val="00B062F5"/>
    <w:rsid w:val="00B06E18"/>
    <w:rsid w:val="00B10697"/>
    <w:rsid w:val="00B10DCF"/>
    <w:rsid w:val="00B110C1"/>
    <w:rsid w:val="00B12DBF"/>
    <w:rsid w:val="00B13932"/>
    <w:rsid w:val="00B1489F"/>
    <w:rsid w:val="00B1496F"/>
    <w:rsid w:val="00B20702"/>
    <w:rsid w:val="00B217B3"/>
    <w:rsid w:val="00B21C3F"/>
    <w:rsid w:val="00B22107"/>
    <w:rsid w:val="00B22673"/>
    <w:rsid w:val="00B236A2"/>
    <w:rsid w:val="00B25EA7"/>
    <w:rsid w:val="00B2618E"/>
    <w:rsid w:val="00B26DAA"/>
    <w:rsid w:val="00B26FBC"/>
    <w:rsid w:val="00B2726C"/>
    <w:rsid w:val="00B33917"/>
    <w:rsid w:val="00B33F8D"/>
    <w:rsid w:val="00B34926"/>
    <w:rsid w:val="00B37BFA"/>
    <w:rsid w:val="00B42792"/>
    <w:rsid w:val="00B4351C"/>
    <w:rsid w:val="00B43744"/>
    <w:rsid w:val="00B45E26"/>
    <w:rsid w:val="00B464FC"/>
    <w:rsid w:val="00B472B4"/>
    <w:rsid w:val="00B513FD"/>
    <w:rsid w:val="00B52510"/>
    <w:rsid w:val="00B53031"/>
    <w:rsid w:val="00B53537"/>
    <w:rsid w:val="00B54BA6"/>
    <w:rsid w:val="00B553D7"/>
    <w:rsid w:val="00B556A9"/>
    <w:rsid w:val="00B55DF6"/>
    <w:rsid w:val="00B5696E"/>
    <w:rsid w:val="00B56B9A"/>
    <w:rsid w:val="00B57D27"/>
    <w:rsid w:val="00B60E99"/>
    <w:rsid w:val="00B80A8D"/>
    <w:rsid w:val="00B83CED"/>
    <w:rsid w:val="00B83D05"/>
    <w:rsid w:val="00B846E6"/>
    <w:rsid w:val="00B864F1"/>
    <w:rsid w:val="00B86776"/>
    <w:rsid w:val="00B86ABF"/>
    <w:rsid w:val="00B86F4F"/>
    <w:rsid w:val="00B87F08"/>
    <w:rsid w:val="00B91AED"/>
    <w:rsid w:val="00B932B8"/>
    <w:rsid w:val="00B9493D"/>
    <w:rsid w:val="00B94A06"/>
    <w:rsid w:val="00BA162A"/>
    <w:rsid w:val="00BA1B22"/>
    <w:rsid w:val="00BA2475"/>
    <w:rsid w:val="00BA37E2"/>
    <w:rsid w:val="00BA4498"/>
    <w:rsid w:val="00BA618A"/>
    <w:rsid w:val="00BA6A9A"/>
    <w:rsid w:val="00BA7346"/>
    <w:rsid w:val="00BB03E0"/>
    <w:rsid w:val="00BB1A24"/>
    <w:rsid w:val="00BB20B5"/>
    <w:rsid w:val="00BB2C1A"/>
    <w:rsid w:val="00BB50F4"/>
    <w:rsid w:val="00BB5B28"/>
    <w:rsid w:val="00BB6D5D"/>
    <w:rsid w:val="00BC27C7"/>
    <w:rsid w:val="00BC48F8"/>
    <w:rsid w:val="00BC5BC3"/>
    <w:rsid w:val="00BC6062"/>
    <w:rsid w:val="00BD3C42"/>
    <w:rsid w:val="00BD4544"/>
    <w:rsid w:val="00BD46EB"/>
    <w:rsid w:val="00BD519F"/>
    <w:rsid w:val="00BE0B39"/>
    <w:rsid w:val="00BE0B98"/>
    <w:rsid w:val="00BE188C"/>
    <w:rsid w:val="00BE426B"/>
    <w:rsid w:val="00BE5DAD"/>
    <w:rsid w:val="00BE6024"/>
    <w:rsid w:val="00BE717C"/>
    <w:rsid w:val="00BE79D0"/>
    <w:rsid w:val="00BE7E68"/>
    <w:rsid w:val="00BF305D"/>
    <w:rsid w:val="00BF3F49"/>
    <w:rsid w:val="00BF716E"/>
    <w:rsid w:val="00C00460"/>
    <w:rsid w:val="00C00DE0"/>
    <w:rsid w:val="00C01F5B"/>
    <w:rsid w:val="00C06774"/>
    <w:rsid w:val="00C06B90"/>
    <w:rsid w:val="00C107F5"/>
    <w:rsid w:val="00C16705"/>
    <w:rsid w:val="00C208BD"/>
    <w:rsid w:val="00C20DB3"/>
    <w:rsid w:val="00C23285"/>
    <w:rsid w:val="00C25544"/>
    <w:rsid w:val="00C265B7"/>
    <w:rsid w:val="00C30319"/>
    <w:rsid w:val="00C354B8"/>
    <w:rsid w:val="00C36729"/>
    <w:rsid w:val="00C36C4A"/>
    <w:rsid w:val="00C36FC1"/>
    <w:rsid w:val="00C40321"/>
    <w:rsid w:val="00C418CF"/>
    <w:rsid w:val="00C44AB4"/>
    <w:rsid w:val="00C44CD6"/>
    <w:rsid w:val="00C45637"/>
    <w:rsid w:val="00C46353"/>
    <w:rsid w:val="00C51F94"/>
    <w:rsid w:val="00C52A16"/>
    <w:rsid w:val="00C54E1D"/>
    <w:rsid w:val="00C56837"/>
    <w:rsid w:val="00C56939"/>
    <w:rsid w:val="00C57A7E"/>
    <w:rsid w:val="00C61476"/>
    <w:rsid w:val="00C61F45"/>
    <w:rsid w:val="00C63687"/>
    <w:rsid w:val="00C67483"/>
    <w:rsid w:val="00C73B5B"/>
    <w:rsid w:val="00C74030"/>
    <w:rsid w:val="00C81B79"/>
    <w:rsid w:val="00C8392A"/>
    <w:rsid w:val="00C86145"/>
    <w:rsid w:val="00C87039"/>
    <w:rsid w:val="00C9093B"/>
    <w:rsid w:val="00C91A28"/>
    <w:rsid w:val="00C91F36"/>
    <w:rsid w:val="00C92560"/>
    <w:rsid w:val="00C93E12"/>
    <w:rsid w:val="00C94258"/>
    <w:rsid w:val="00C972AE"/>
    <w:rsid w:val="00C974B9"/>
    <w:rsid w:val="00C9759D"/>
    <w:rsid w:val="00C9773A"/>
    <w:rsid w:val="00C97D10"/>
    <w:rsid w:val="00CA601B"/>
    <w:rsid w:val="00CA6546"/>
    <w:rsid w:val="00CA6E84"/>
    <w:rsid w:val="00CAA5C6"/>
    <w:rsid w:val="00CB0600"/>
    <w:rsid w:val="00CB0C00"/>
    <w:rsid w:val="00CB159E"/>
    <w:rsid w:val="00CB1C03"/>
    <w:rsid w:val="00CB3B23"/>
    <w:rsid w:val="00CB6F67"/>
    <w:rsid w:val="00CB73CE"/>
    <w:rsid w:val="00CC106C"/>
    <w:rsid w:val="00CC1823"/>
    <w:rsid w:val="00CC444E"/>
    <w:rsid w:val="00CC5FA2"/>
    <w:rsid w:val="00CC642D"/>
    <w:rsid w:val="00CC7C3A"/>
    <w:rsid w:val="00CD2029"/>
    <w:rsid w:val="00CD4770"/>
    <w:rsid w:val="00CD4C5C"/>
    <w:rsid w:val="00CD4EE9"/>
    <w:rsid w:val="00CD60A4"/>
    <w:rsid w:val="00CD6F03"/>
    <w:rsid w:val="00CD6F51"/>
    <w:rsid w:val="00CE0146"/>
    <w:rsid w:val="00CE0BBF"/>
    <w:rsid w:val="00CE414B"/>
    <w:rsid w:val="00CE6C0C"/>
    <w:rsid w:val="00CF00E2"/>
    <w:rsid w:val="00CF1A61"/>
    <w:rsid w:val="00CF3541"/>
    <w:rsid w:val="00CF3DE8"/>
    <w:rsid w:val="00CF4DA3"/>
    <w:rsid w:val="00D00188"/>
    <w:rsid w:val="00D016EE"/>
    <w:rsid w:val="00D0510F"/>
    <w:rsid w:val="00D055B0"/>
    <w:rsid w:val="00D0628F"/>
    <w:rsid w:val="00D06E7D"/>
    <w:rsid w:val="00D126DE"/>
    <w:rsid w:val="00D13FE7"/>
    <w:rsid w:val="00D16025"/>
    <w:rsid w:val="00D212F7"/>
    <w:rsid w:val="00D27D74"/>
    <w:rsid w:val="00D27EBD"/>
    <w:rsid w:val="00D27EFD"/>
    <w:rsid w:val="00D30CB6"/>
    <w:rsid w:val="00D30DF1"/>
    <w:rsid w:val="00D359FA"/>
    <w:rsid w:val="00D40B67"/>
    <w:rsid w:val="00D41EA5"/>
    <w:rsid w:val="00D43666"/>
    <w:rsid w:val="00D43B1A"/>
    <w:rsid w:val="00D45249"/>
    <w:rsid w:val="00D45CF8"/>
    <w:rsid w:val="00D465C4"/>
    <w:rsid w:val="00D47C71"/>
    <w:rsid w:val="00D50F5E"/>
    <w:rsid w:val="00D528AA"/>
    <w:rsid w:val="00D53F1C"/>
    <w:rsid w:val="00D54A40"/>
    <w:rsid w:val="00D56247"/>
    <w:rsid w:val="00D56981"/>
    <w:rsid w:val="00D570EB"/>
    <w:rsid w:val="00D62F99"/>
    <w:rsid w:val="00D646F2"/>
    <w:rsid w:val="00D678E4"/>
    <w:rsid w:val="00D721F0"/>
    <w:rsid w:val="00D72269"/>
    <w:rsid w:val="00D724FE"/>
    <w:rsid w:val="00D72CD9"/>
    <w:rsid w:val="00D72F94"/>
    <w:rsid w:val="00D81B42"/>
    <w:rsid w:val="00D83482"/>
    <w:rsid w:val="00D872A7"/>
    <w:rsid w:val="00D87529"/>
    <w:rsid w:val="00D87F4D"/>
    <w:rsid w:val="00D91FED"/>
    <w:rsid w:val="00D9294F"/>
    <w:rsid w:val="00D931DD"/>
    <w:rsid w:val="00D9429D"/>
    <w:rsid w:val="00D94533"/>
    <w:rsid w:val="00D95868"/>
    <w:rsid w:val="00DA1F2D"/>
    <w:rsid w:val="00DA20E2"/>
    <w:rsid w:val="00DA2A9B"/>
    <w:rsid w:val="00DA4ECC"/>
    <w:rsid w:val="00DB0C72"/>
    <w:rsid w:val="00DB27D7"/>
    <w:rsid w:val="00DB3B52"/>
    <w:rsid w:val="00DB5C78"/>
    <w:rsid w:val="00DB671B"/>
    <w:rsid w:val="00DC1152"/>
    <w:rsid w:val="00DC20EE"/>
    <w:rsid w:val="00DC2573"/>
    <w:rsid w:val="00DC3E29"/>
    <w:rsid w:val="00DC70C5"/>
    <w:rsid w:val="00DD0430"/>
    <w:rsid w:val="00DD0435"/>
    <w:rsid w:val="00DD0643"/>
    <w:rsid w:val="00DD1AD8"/>
    <w:rsid w:val="00DD3FFC"/>
    <w:rsid w:val="00DD4109"/>
    <w:rsid w:val="00DD47E0"/>
    <w:rsid w:val="00DD58A5"/>
    <w:rsid w:val="00DD5ACA"/>
    <w:rsid w:val="00DD63BF"/>
    <w:rsid w:val="00DE0F30"/>
    <w:rsid w:val="00DE32D2"/>
    <w:rsid w:val="00DE44C0"/>
    <w:rsid w:val="00DE5CBE"/>
    <w:rsid w:val="00DF159D"/>
    <w:rsid w:val="00DF1A4F"/>
    <w:rsid w:val="00DF4A7D"/>
    <w:rsid w:val="00DF6FFD"/>
    <w:rsid w:val="00E004DA"/>
    <w:rsid w:val="00E03B70"/>
    <w:rsid w:val="00E05709"/>
    <w:rsid w:val="00E06B02"/>
    <w:rsid w:val="00E0714E"/>
    <w:rsid w:val="00E07D16"/>
    <w:rsid w:val="00E1030E"/>
    <w:rsid w:val="00E10A52"/>
    <w:rsid w:val="00E11D03"/>
    <w:rsid w:val="00E1289E"/>
    <w:rsid w:val="00E14628"/>
    <w:rsid w:val="00E16248"/>
    <w:rsid w:val="00E167C2"/>
    <w:rsid w:val="00E1770A"/>
    <w:rsid w:val="00E22513"/>
    <w:rsid w:val="00E26A5F"/>
    <w:rsid w:val="00E26BCF"/>
    <w:rsid w:val="00E30612"/>
    <w:rsid w:val="00E32762"/>
    <w:rsid w:val="00E32AB8"/>
    <w:rsid w:val="00E336C1"/>
    <w:rsid w:val="00E33C88"/>
    <w:rsid w:val="00E356C0"/>
    <w:rsid w:val="00E359E4"/>
    <w:rsid w:val="00E43982"/>
    <w:rsid w:val="00E44985"/>
    <w:rsid w:val="00E45936"/>
    <w:rsid w:val="00E45DCC"/>
    <w:rsid w:val="00E50B0E"/>
    <w:rsid w:val="00E52AD3"/>
    <w:rsid w:val="00E52CD5"/>
    <w:rsid w:val="00E53E05"/>
    <w:rsid w:val="00E56DE4"/>
    <w:rsid w:val="00E639C4"/>
    <w:rsid w:val="00E6444A"/>
    <w:rsid w:val="00E65D47"/>
    <w:rsid w:val="00E65FAB"/>
    <w:rsid w:val="00E72EF7"/>
    <w:rsid w:val="00E76445"/>
    <w:rsid w:val="00E76628"/>
    <w:rsid w:val="00E771D5"/>
    <w:rsid w:val="00E803E9"/>
    <w:rsid w:val="00E81DF0"/>
    <w:rsid w:val="00E82710"/>
    <w:rsid w:val="00E8392D"/>
    <w:rsid w:val="00E90F05"/>
    <w:rsid w:val="00E9110F"/>
    <w:rsid w:val="00E91BFD"/>
    <w:rsid w:val="00E94C58"/>
    <w:rsid w:val="00E96195"/>
    <w:rsid w:val="00EA033F"/>
    <w:rsid w:val="00EA1613"/>
    <w:rsid w:val="00EA3125"/>
    <w:rsid w:val="00EB029B"/>
    <w:rsid w:val="00EB03F3"/>
    <w:rsid w:val="00EB0C53"/>
    <w:rsid w:val="00EB38F6"/>
    <w:rsid w:val="00EB581D"/>
    <w:rsid w:val="00EB74C4"/>
    <w:rsid w:val="00EB7E6E"/>
    <w:rsid w:val="00EC31B6"/>
    <w:rsid w:val="00EC5F1A"/>
    <w:rsid w:val="00EC6597"/>
    <w:rsid w:val="00EC706F"/>
    <w:rsid w:val="00ED0C06"/>
    <w:rsid w:val="00ED3881"/>
    <w:rsid w:val="00ED4A28"/>
    <w:rsid w:val="00ED4D53"/>
    <w:rsid w:val="00ED54ED"/>
    <w:rsid w:val="00EE2316"/>
    <w:rsid w:val="00EE2937"/>
    <w:rsid w:val="00EE2D12"/>
    <w:rsid w:val="00EE3555"/>
    <w:rsid w:val="00EE5674"/>
    <w:rsid w:val="00EE62CA"/>
    <w:rsid w:val="00EE6FD9"/>
    <w:rsid w:val="00EE7DCF"/>
    <w:rsid w:val="00EF2F71"/>
    <w:rsid w:val="00EF7048"/>
    <w:rsid w:val="00F001B3"/>
    <w:rsid w:val="00F00ABB"/>
    <w:rsid w:val="00F01B5B"/>
    <w:rsid w:val="00F022A3"/>
    <w:rsid w:val="00F030F3"/>
    <w:rsid w:val="00F03969"/>
    <w:rsid w:val="00F040F2"/>
    <w:rsid w:val="00F0426C"/>
    <w:rsid w:val="00F075F3"/>
    <w:rsid w:val="00F13091"/>
    <w:rsid w:val="00F162F2"/>
    <w:rsid w:val="00F20F59"/>
    <w:rsid w:val="00F211F9"/>
    <w:rsid w:val="00F2173C"/>
    <w:rsid w:val="00F2211F"/>
    <w:rsid w:val="00F23F26"/>
    <w:rsid w:val="00F30CCC"/>
    <w:rsid w:val="00F3108F"/>
    <w:rsid w:val="00F336EC"/>
    <w:rsid w:val="00F3438D"/>
    <w:rsid w:val="00F3449F"/>
    <w:rsid w:val="00F365AE"/>
    <w:rsid w:val="00F404C2"/>
    <w:rsid w:val="00F41388"/>
    <w:rsid w:val="00F41798"/>
    <w:rsid w:val="00F442E0"/>
    <w:rsid w:val="00F457B9"/>
    <w:rsid w:val="00F468F9"/>
    <w:rsid w:val="00F5014D"/>
    <w:rsid w:val="00F5267D"/>
    <w:rsid w:val="00F542E6"/>
    <w:rsid w:val="00F56A0E"/>
    <w:rsid w:val="00F57C0E"/>
    <w:rsid w:val="00F60D45"/>
    <w:rsid w:val="00F65353"/>
    <w:rsid w:val="00F66AFC"/>
    <w:rsid w:val="00F67CD2"/>
    <w:rsid w:val="00F720C8"/>
    <w:rsid w:val="00F7385B"/>
    <w:rsid w:val="00F77500"/>
    <w:rsid w:val="00F806C8"/>
    <w:rsid w:val="00F81176"/>
    <w:rsid w:val="00F833CB"/>
    <w:rsid w:val="00F834A6"/>
    <w:rsid w:val="00F85002"/>
    <w:rsid w:val="00F85677"/>
    <w:rsid w:val="00F85C3A"/>
    <w:rsid w:val="00F86A71"/>
    <w:rsid w:val="00F90552"/>
    <w:rsid w:val="00F905C2"/>
    <w:rsid w:val="00F91E2C"/>
    <w:rsid w:val="00F93B34"/>
    <w:rsid w:val="00F93F8A"/>
    <w:rsid w:val="00F9462B"/>
    <w:rsid w:val="00F96D07"/>
    <w:rsid w:val="00F97F7D"/>
    <w:rsid w:val="00FA02F4"/>
    <w:rsid w:val="00FA0AF8"/>
    <w:rsid w:val="00FA10E0"/>
    <w:rsid w:val="00FA167B"/>
    <w:rsid w:val="00FA387F"/>
    <w:rsid w:val="00FB1E8D"/>
    <w:rsid w:val="00FB2DB8"/>
    <w:rsid w:val="00FB3A9D"/>
    <w:rsid w:val="00FB43A9"/>
    <w:rsid w:val="00FB53A2"/>
    <w:rsid w:val="00FB53DF"/>
    <w:rsid w:val="00FC0852"/>
    <w:rsid w:val="00FC18FD"/>
    <w:rsid w:val="00FC293D"/>
    <w:rsid w:val="00FC29F9"/>
    <w:rsid w:val="00FC3D16"/>
    <w:rsid w:val="00FC71B3"/>
    <w:rsid w:val="00FD0511"/>
    <w:rsid w:val="00FD0E40"/>
    <w:rsid w:val="00FD204A"/>
    <w:rsid w:val="00FD2DCA"/>
    <w:rsid w:val="00FD3B48"/>
    <w:rsid w:val="00FE060C"/>
    <w:rsid w:val="00FE21A2"/>
    <w:rsid w:val="00FE2F9F"/>
    <w:rsid w:val="00FE4D67"/>
    <w:rsid w:val="00FE4EB3"/>
    <w:rsid w:val="00FE5878"/>
    <w:rsid w:val="00FE7CF4"/>
    <w:rsid w:val="00FF1A8E"/>
    <w:rsid w:val="00FF25E0"/>
    <w:rsid w:val="00FF4264"/>
    <w:rsid w:val="00FF4CBD"/>
    <w:rsid w:val="014F7865"/>
    <w:rsid w:val="018F8153"/>
    <w:rsid w:val="01D4BC10"/>
    <w:rsid w:val="01D70BD9"/>
    <w:rsid w:val="022511E9"/>
    <w:rsid w:val="0246891B"/>
    <w:rsid w:val="02CD85E8"/>
    <w:rsid w:val="03198D3B"/>
    <w:rsid w:val="03329E95"/>
    <w:rsid w:val="03A37E90"/>
    <w:rsid w:val="03D4328C"/>
    <w:rsid w:val="03F985BD"/>
    <w:rsid w:val="03FEAF0D"/>
    <w:rsid w:val="04B8A9C0"/>
    <w:rsid w:val="05061B91"/>
    <w:rsid w:val="05375B8F"/>
    <w:rsid w:val="056CDD12"/>
    <w:rsid w:val="05DE9EA8"/>
    <w:rsid w:val="06327F5D"/>
    <w:rsid w:val="06470EF2"/>
    <w:rsid w:val="067A97E6"/>
    <w:rsid w:val="06A8EE5D"/>
    <w:rsid w:val="06BE274A"/>
    <w:rsid w:val="07495F7A"/>
    <w:rsid w:val="07ADB1D6"/>
    <w:rsid w:val="07B3A77B"/>
    <w:rsid w:val="07FA46B0"/>
    <w:rsid w:val="082F50BD"/>
    <w:rsid w:val="085FF429"/>
    <w:rsid w:val="08B75BAD"/>
    <w:rsid w:val="08C34526"/>
    <w:rsid w:val="08D23262"/>
    <w:rsid w:val="0986D114"/>
    <w:rsid w:val="098A9B86"/>
    <w:rsid w:val="09D1ED88"/>
    <w:rsid w:val="09D646AB"/>
    <w:rsid w:val="09DCD86E"/>
    <w:rsid w:val="0A0F3726"/>
    <w:rsid w:val="0A7D41B7"/>
    <w:rsid w:val="0A80F533"/>
    <w:rsid w:val="0AB78225"/>
    <w:rsid w:val="0AD5A415"/>
    <w:rsid w:val="0B8D8BAA"/>
    <w:rsid w:val="0BB2206E"/>
    <w:rsid w:val="0C42AD51"/>
    <w:rsid w:val="0CA122BF"/>
    <w:rsid w:val="0CAC19E0"/>
    <w:rsid w:val="0CC87229"/>
    <w:rsid w:val="0D15C4B8"/>
    <w:rsid w:val="0D7422B9"/>
    <w:rsid w:val="0E1773D1"/>
    <w:rsid w:val="0EEF9A63"/>
    <w:rsid w:val="0F30D4DB"/>
    <w:rsid w:val="0FA49A9C"/>
    <w:rsid w:val="0FA9F693"/>
    <w:rsid w:val="107550D0"/>
    <w:rsid w:val="10B81B15"/>
    <w:rsid w:val="10C66329"/>
    <w:rsid w:val="10DBCA30"/>
    <w:rsid w:val="1130532C"/>
    <w:rsid w:val="11553ABD"/>
    <w:rsid w:val="1165DE65"/>
    <w:rsid w:val="11CE4B73"/>
    <w:rsid w:val="12206245"/>
    <w:rsid w:val="1287D232"/>
    <w:rsid w:val="12A93E30"/>
    <w:rsid w:val="12ACF370"/>
    <w:rsid w:val="12C1BE71"/>
    <w:rsid w:val="12FE22E3"/>
    <w:rsid w:val="13232245"/>
    <w:rsid w:val="1387BFF2"/>
    <w:rsid w:val="13BC33E3"/>
    <w:rsid w:val="13E7A911"/>
    <w:rsid w:val="1460E03D"/>
    <w:rsid w:val="147C3023"/>
    <w:rsid w:val="14F4AE91"/>
    <w:rsid w:val="150BEBAB"/>
    <w:rsid w:val="1536D271"/>
    <w:rsid w:val="154BB1FE"/>
    <w:rsid w:val="157EDD37"/>
    <w:rsid w:val="15818613"/>
    <w:rsid w:val="15BF264D"/>
    <w:rsid w:val="15EF6153"/>
    <w:rsid w:val="1657DC80"/>
    <w:rsid w:val="16AAD42B"/>
    <w:rsid w:val="16F8F0D1"/>
    <w:rsid w:val="172CE967"/>
    <w:rsid w:val="1740B153"/>
    <w:rsid w:val="1755EBA5"/>
    <w:rsid w:val="17E3BD55"/>
    <w:rsid w:val="18C3E934"/>
    <w:rsid w:val="18D731B0"/>
    <w:rsid w:val="1931950A"/>
    <w:rsid w:val="197728B3"/>
    <w:rsid w:val="19A8F285"/>
    <w:rsid w:val="19E5C211"/>
    <w:rsid w:val="1A214C79"/>
    <w:rsid w:val="1AB6EC97"/>
    <w:rsid w:val="1ABE20FD"/>
    <w:rsid w:val="1B0C4652"/>
    <w:rsid w:val="1BEE5532"/>
    <w:rsid w:val="1C2732C1"/>
    <w:rsid w:val="1C622C5E"/>
    <w:rsid w:val="1CB774ED"/>
    <w:rsid w:val="1CD50263"/>
    <w:rsid w:val="1CF2B2F4"/>
    <w:rsid w:val="1D833898"/>
    <w:rsid w:val="1DDC4CEE"/>
    <w:rsid w:val="1DEA59F8"/>
    <w:rsid w:val="1DEBB7EE"/>
    <w:rsid w:val="1E0D39C1"/>
    <w:rsid w:val="1E10402E"/>
    <w:rsid w:val="1E2C3E66"/>
    <w:rsid w:val="1E7E9D64"/>
    <w:rsid w:val="1E8A5CDB"/>
    <w:rsid w:val="1EEC1A47"/>
    <w:rsid w:val="1F25D1FF"/>
    <w:rsid w:val="1F468BDA"/>
    <w:rsid w:val="1FF3D0CF"/>
    <w:rsid w:val="20238346"/>
    <w:rsid w:val="20659C4A"/>
    <w:rsid w:val="206DABEE"/>
    <w:rsid w:val="20834076"/>
    <w:rsid w:val="20C3B650"/>
    <w:rsid w:val="20F45E9B"/>
    <w:rsid w:val="2101BA31"/>
    <w:rsid w:val="21774CFB"/>
    <w:rsid w:val="21F619FC"/>
    <w:rsid w:val="2208CB07"/>
    <w:rsid w:val="22160620"/>
    <w:rsid w:val="223490E1"/>
    <w:rsid w:val="22485401"/>
    <w:rsid w:val="224E94E8"/>
    <w:rsid w:val="227CD87C"/>
    <w:rsid w:val="228ED449"/>
    <w:rsid w:val="22D11E05"/>
    <w:rsid w:val="23F8273D"/>
    <w:rsid w:val="240B3813"/>
    <w:rsid w:val="242E37DD"/>
    <w:rsid w:val="24546282"/>
    <w:rsid w:val="24DE8814"/>
    <w:rsid w:val="252573C7"/>
    <w:rsid w:val="252FA2FE"/>
    <w:rsid w:val="2569C6FA"/>
    <w:rsid w:val="25901B8F"/>
    <w:rsid w:val="259C7C9A"/>
    <w:rsid w:val="25AC33FE"/>
    <w:rsid w:val="25E0846C"/>
    <w:rsid w:val="263094DB"/>
    <w:rsid w:val="2646108D"/>
    <w:rsid w:val="2662C150"/>
    <w:rsid w:val="266395B4"/>
    <w:rsid w:val="2672B6A8"/>
    <w:rsid w:val="2711EC0C"/>
    <w:rsid w:val="272D5A6E"/>
    <w:rsid w:val="2735321D"/>
    <w:rsid w:val="277A5E06"/>
    <w:rsid w:val="27BB5199"/>
    <w:rsid w:val="2915692E"/>
    <w:rsid w:val="29C092AB"/>
    <w:rsid w:val="2A670791"/>
    <w:rsid w:val="2AFE6243"/>
    <w:rsid w:val="2BB48234"/>
    <w:rsid w:val="2C13F6B2"/>
    <w:rsid w:val="2C895E66"/>
    <w:rsid w:val="2C8C762E"/>
    <w:rsid w:val="2C9809C2"/>
    <w:rsid w:val="2CC26A4C"/>
    <w:rsid w:val="2CC37303"/>
    <w:rsid w:val="2CE59B96"/>
    <w:rsid w:val="2CF316A2"/>
    <w:rsid w:val="2DB0D708"/>
    <w:rsid w:val="2DF62B5A"/>
    <w:rsid w:val="2E0EA270"/>
    <w:rsid w:val="2EE487B9"/>
    <w:rsid w:val="2F83C0D6"/>
    <w:rsid w:val="2FC558C8"/>
    <w:rsid w:val="2FC975AC"/>
    <w:rsid w:val="2FF840D6"/>
    <w:rsid w:val="300BF675"/>
    <w:rsid w:val="30EE2CCA"/>
    <w:rsid w:val="3112FAD2"/>
    <w:rsid w:val="3141B197"/>
    <w:rsid w:val="3148FA58"/>
    <w:rsid w:val="3185C06A"/>
    <w:rsid w:val="32134D38"/>
    <w:rsid w:val="32163781"/>
    <w:rsid w:val="322EBA67"/>
    <w:rsid w:val="32399CC9"/>
    <w:rsid w:val="32513572"/>
    <w:rsid w:val="3267DCB4"/>
    <w:rsid w:val="3297E8BE"/>
    <w:rsid w:val="32CD2EBF"/>
    <w:rsid w:val="33D3FA4D"/>
    <w:rsid w:val="33E733F8"/>
    <w:rsid w:val="34066D7E"/>
    <w:rsid w:val="3458847F"/>
    <w:rsid w:val="34E9D2F4"/>
    <w:rsid w:val="3537A277"/>
    <w:rsid w:val="353B933B"/>
    <w:rsid w:val="3543B595"/>
    <w:rsid w:val="35699685"/>
    <w:rsid w:val="35860533"/>
    <w:rsid w:val="359E328F"/>
    <w:rsid w:val="35F2B0C5"/>
    <w:rsid w:val="364F1638"/>
    <w:rsid w:val="36C5B982"/>
    <w:rsid w:val="3763FB78"/>
    <w:rsid w:val="3767C351"/>
    <w:rsid w:val="3785A973"/>
    <w:rsid w:val="37921382"/>
    <w:rsid w:val="37A43CE5"/>
    <w:rsid w:val="387FD879"/>
    <w:rsid w:val="38847656"/>
    <w:rsid w:val="3934E879"/>
    <w:rsid w:val="394529F2"/>
    <w:rsid w:val="39837E07"/>
    <w:rsid w:val="39D8C916"/>
    <w:rsid w:val="39F0DA99"/>
    <w:rsid w:val="3A3E261A"/>
    <w:rsid w:val="3A6DFB72"/>
    <w:rsid w:val="3B07C1B7"/>
    <w:rsid w:val="3B40794C"/>
    <w:rsid w:val="3B5373B9"/>
    <w:rsid w:val="3B79DCA4"/>
    <w:rsid w:val="3B994534"/>
    <w:rsid w:val="3BCB2A3A"/>
    <w:rsid w:val="3BD3F0F1"/>
    <w:rsid w:val="3BDD5C26"/>
    <w:rsid w:val="3BE87486"/>
    <w:rsid w:val="3BFC243E"/>
    <w:rsid w:val="3BFD0667"/>
    <w:rsid w:val="3C50511F"/>
    <w:rsid w:val="3CA0C41F"/>
    <w:rsid w:val="3D1862AF"/>
    <w:rsid w:val="3D4F8A81"/>
    <w:rsid w:val="3D71793D"/>
    <w:rsid w:val="3D8972E4"/>
    <w:rsid w:val="3DB46265"/>
    <w:rsid w:val="3DB4FC53"/>
    <w:rsid w:val="3DC50363"/>
    <w:rsid w:val="3DCBA5D4"/>
    <w:rsid w:val="3E1DA20B"/>
    <w:rsid w:val="3EA6D266"/>
    <w:rsid w:val="3ECB7641"/>
    <w:rsid w:val="3EFE75C1"/>
    <w:rsid w:val="3F2B04BC"/>
    <w:rsid w:val="3F2E1E34"/>
    <w:rsid w:val="40127C2F"/>
    <w:rsid w:val="40406F2E"/>
    <w:rsid w:val="406ADD93"/>
    <w:rsid w:val="4070A16A"/>
    <w:rsid w:val="41A89DED"/>
    <w:rsid w:val="41EEAC69"/>
    <w:rsid w:val="41F3E4F6"/>
    <w:rsid w:val="421DD8EA"/>
    <w:rsid w:val="42F3E519"/>
    <w:rsid w:val="43FCA6EC"/>
    <w:rsid w:val="44556B18"/>
    <w:rsid w:val="44E02D7F"/>
    <w:rsid w:val="44F71579"/>
    <w:rsid w:val="45217BB6"/>
    <w:rsid w:val="452B2C4F"/>
    <w:rsid w:val="45D2FE1E"/>
    <w:rsid w:val="45ECBF46"/>
    <w:rsid w:val="460B3ECA"/>
    <w:rsid w:val="462B5A1F"/>
    <w:rsid w:val="46691501"/>
    <w:rsid w:val="46B8CCBA"/>
    <w:rsid w:val="478CB64D"/>
    <w:rsid w:val="47E8DB64"/>
    <w:rsid w:val="48B9064E"/>
    <w:rsid w:val="4933B37F"/>
    <w:rsid w:val="4A69B84C"/>
    <w:rsid w:val="4A886D93"/>
    <w:rsid w:val="4ACEB35F"/>
    <w:rsid w:val="4AE638E2"/>
    <w:rsid w:val="4B0BB344"/>
    <w:rsid w:val="4B151716"/>
    <w:rsid w:val="4B5AA73D"/>
    <w:rsid w:val="4BA175A3"/>
    <w:rsid w:val="4BEB14F0"/>
    <w:rsid w:val="4C03486B"/>
    <w:rsid w:val="4C3F9C97"/>
    <w:rsid w:val="4C515C7F"/>
    <w:rsid w:val="4C69E3AD"/>
    <w:rsid w:val="4C74AFE6"/>
    <w:rsid w:val="4D0F4D99"/>
    <w:rsid w:val="4D28FF0F"/>
    <w:rsid w:val="4D420D5C"/>
    <w:rsid w:val="4D481726"/>
    <w:rsid w:val="4DD52DF5"/>
    <w:rsid w:val="4DF7F7D2"/>
    <w:rsid w:val="4EA54621"/>
    <w:rsid w:val="4ECD64DA"/>
    <w:rsid w:val="4EFDC463"/>
    <w:rsid w:val="4F2AF3CA"/>
    <w:rsid w:val="4F998D8F"/>
    <w:rsid w:val="4FDBE633"/>
    <w:rsid w:val="50400A61"/>
    <w:rsid w:val="5067FDB3"/>
    <w:rsid w:val="509A04D2"/>
    <w:rsid w:val="50EB6180"/>
    <w:rsid w:val="50EC3FDD"/>
    <w:rsid w:val="510F3A54"/>
    <w:rsid w:val="5128797B"/>
    <w:rsid w:val="5135E0CC"/>
    <w:rsid w:val="513852FB"/>
    <w:rsid w:val="51726C58"/>
    <w:rsid w:val="5176942F"/>
    <w:rsid w:val="519304CA"/>
    <w:rsid w:val="519426ED"/>
    <w:rsid w:val="51A12C30"/>
    <w:rsid w:val="523B95F5"/>
    <w:rsid w:val="523D1FBC"/>
    <w:rsid w:val="5248F80E"/>
    <w:rsid w:val="52716B3F"/>
    <w:rsid w:val="52C96183"/>
    <w:rsid w:val="52E74C56"/>
    <w:rsid w:val="5348BB48"/>
    <w:rsid w:val="53706A76"/>
    <w:rsid w:val="53D4D887"/>
    <w:rsid w:val="53E6825E"/>
    <w:rsid w:val="54053A98"/>
    <w:rsid w:val="540AC9D2"/>
    <w:rsid w:val="54227399"/>
    <w:rsid w:val="547B0EB5"/>
    <w:rsid w:val="55256F87"/>
    <w:rsid w:val="5592DE49"/>
    <w:rsid w:val="559B7820"/>
    <w:rsid w:val="55AD31BB"/>
    <w:rsid w:val="55D8CC52"/>
    <w:rsid w:val="567D73B8"/>
    <w:rsid w:val="568B228B"/>
    <w:rsid w:val="56D537F5"/>
    <w:rsid w:val="56DBC67C"/>
    <w:rsid w:val="56ED108A"/>
    <w:rsid w:val="57DDABFC"/>
    <w:rsid w:val="582C6F37"/>
    <w:rsid w:val="5853CE34"/>
    <w:rsid w:val="587ECE3A"/>
    <w:rsid w:val="58864D0C"/>
    <w:rsid w:val="588D9D1F"/>
    <w:rsid w:val="58CAA94F"/>
    <w:rsid w:val="58EA84A8"/>
    <w:rsid w:val="58F57EB0"/>
    <w:rsid w:val="595215DD"/>
    <w:rsid w:val="598EBD08"/>
    <w:rsid w:val="59A4EDC3"/>
    <w:rsid w:val="5A116156"/>
    <w:rsid w:val="5A47236A"/>
    <w:rsid w:val="5A8CB0A8"/>
    <w:rsid w:val="5B47E403"/>
    <w:rsid w:val="5B760C9A"/>
    <w:rsid w:val="5B82B11A"/>
    <w:rsid w:val="5BA1DFE1"/>
    <w:rsid w:val="5BD0C239"/>
    <w:rsid w:val="5C1108DB"/>
    <w:rsid w:val="5C29DDF8"/>
    <w:rsid w:val="5C69E0AB"/>
    <w:rsid w:val="5C99327B"/>
    <w:rsid w:val="5CB400F5"/>
    <w:rsid w:val="5D014CE2"/>
    <w:rsid w:val="5D4559BD"/>
    <w:rsid w:val="5D4AD606"/>
    <w:rsid w:val="5DF8D642"/>
    <w:rsid w:val="5DFF2519"/>
    <w:rsid w:val="5E0518FA"/>
    <w:rsid w:val="5E823443"/>
    <w:rsid w:val="5E981341"/>
    <w:rsid w:val="5E982C7C"/>
    <w:rsid w:val="5F01E941"/>
    <w:rsid w:val="5F08FB39"/>
    <w:rsid w:val="5F175F59"/>
    <w:rsid w:val="5F180A85"/>
    <w:rsid w:val="603F0019"/>
    <w:rsid w:val="6088998D"/>
    <w:rsid w:val="609294D9"/>
    <w:rsid w:val="60B0F3A3"/>
    <w:rsid w:val="60D86010"/>
    <w:rsid w:val="612C1AA4"/>
    <w:rsid w:val="61DCE42E"/>
    <w:rsid w:val="61F6734D"/>
    <w:rsid w:val="62D10FFD"/>
    <w:rsid w:val="62EFFCED"/>
    <w:rsid w:val="631BB8D5"/>
    <w:rsid w:val="63AE3F71"/>
    <w:rsid w:val="641452DE"/>
    <w:rsid w:val="64B8749A"/>
    <w:rsid w:val="660AF556"/>
    <w:rsid w:val="6615AE15"/>
    <w:rsid w:val="661646E9"/>
    <w:rsid w:val="661A415D"/>
    <w:rsid w:val="664381DC"/>
    <w:rsid w:val="665EA09A"/>
    <w:rsid w:val="6676D8F6"/>
    <w:rsid w:val="667A4B94"/>
    <w:rsid w:val="66ADBE98"/>
    <w:rsid w:val="6710876C"/>
    <w:rsid w:val="672DCC63"/>
    <w:rsid w:val="6779C1FE"/>
    <w:rsid w:val="67981AE2"/>
    <w:rsid w:val="67A93E93"/>
    <w:rsid w:val="67C90159"/>
    <w:rsid w:val="67FEE4EF"/>
    <w:rsid w:val="680502E3"/>
    <w:rsid w:val="681CE891"/>
    <w:rsid w:val="6827C952"/>
    <w:rsid w:val="686A594E"/>
    <w:rsid w:val="688898EC"/>
    <w:rsid w:val="68CFCE21"/>
    <w:rsid w:val="69254C1C"/>
    <w:rsid w:val="6926D643"/>
    <w:rsid w:val="693D53BA"/>
    <w:rsid w:val="698B9B57"/>
    <w:rsid w:val="69A82D1D"/>
    <w:rsid w:val="69DD4FD8"/>
    <w:rsid w:val="6A132E3A"/>
    <w:rsid w:val="6A1B03E4"/>
    <w:rsid w:val="6A31FDC6"/>
    <w:rsid w:val="6A51C9CA"/>
    <w:rsid w:val="6A6988C0"/>
    <w:rsid w:val="6A96AC3C"/>
    <w:rsid w:val="6AA2339C"/>
    <w:rsid w:val="6AB53E9E"/>
    <w:rsid w:val="6AB90224"/>
    <w:rsid w:val="6AC6886A"/>
    <w:rsid w:val="6B3A625C"/>
    <w:rsid w:val="6B3BC839"/>
    <w:rsid w:val="6B4EE6B9"/>
    <w:rsid w:val="6B6115AF"/>
    <w:rsid w:val="6B6EC3A0"/>
    <w:rsid w:val="6BB090A5"/>
    <w:rsid w:val="6BD2A954"/>
    <w:rsid w:val="6BF3FF61"/>
    <w:rsid w:val="6C0735B7"/>
    <w:rsid w:val="6C46971D"/>
    <w:rsid w:val="6D1128EE"/>
    <w:rsid w:val="6DF37EB4"/>
    <w:rsid w:val="6E2076E8"/>
    <w:rsid w:val="6E874251"/>
    <w:rsid w:val="6E88EE57"/>
    <w:rsid w:val="6F5F3366"/>
    <w:rsid w:val="6FFAC083"/>
    <w:rsid w:val="7017656F"/>
    <w:rsid w:val="701D4397"/>
    <w:rsid w:val="7031E61A"/>
    <w:rsid w:val="70A749D7"/>
    <w:rsid w:val="70BAFF16"/>
    <w:rsid w:val="70F1D9C9"/>
    <w:rsid w:val="70FD4F76"/>
    <w:rsid w:val="70FF1FFD"/>
    <w:rsid w:val="712414E6"/>
    <w:rsid w:val="71889D34"/>
    <w:rsid w:val="718C6E45"/>
    <w:rsid w:val="71D67CE6"/>
    <w:rsid w:val="7254A0BC"/>
    <w:rsid w:val="72623B7D"/>
    <w:rsid w:val="729ACADB"/>
    <w:rsid w:val="7422F498"/>
    <w:rsid w:val="742F6B15"/>
    <w:rsid w:val="74335D79"/>
    <w:rsid w:val="746CDD08"/>
    <w:rsid w:val="74BB23B7"/>
    <w:rsid w:val="74F4E81C"/>
    <w:rsid w:val="756DE93F"/>
    <w:rsid w:val="75A81B10"/>
    <w:rsid w:val="75AFE326"/>
    <w:rsid w:val="75B7AAF9"/>
    <w:rsid w:val="75CE41A4"/>
    <w:rsid w:val="763764D3"/>
    <w:rsid w:val="763ED123"/>
    <w:rsid w:val="7659568C"/>
    <w:rsid w:val="7732FA9A"/>
    <w:rsid w:val="776069E5"/>
    <w:rsid w:val="77878D6D"/>
    <w:rsid w:val="77C24520"/>
    <w:rsid w:val="78166A11"/>
    <w:rsid w:val="783BBD7E"/>
    <w:rsid w:val="788EF087"/>
    <w:rsid w:val="78CEFEA1"/>
    <w:rsid w:val="78DD5089"/>
    <w:rsid w:val="78F292A9"/>
    <w:rsid w:val="7912449C"/>
    <w:rsid w:val="791E5CD0"/>
    <w:rsid w:val="792C406D"/>
    <w:rsid w:val="79C718A8"/>
    <w:rsid w:val="79DACBE5"/>
    <w:rsid w:val="79F2963C"/>
    <w:rsid w:val="7A1C201F"/>
    <w:rsid w:val="7A2CA519"/>
    <w:rsid w:val="7A2CBB38"/>
    <w:rsid w:val="7AE5AFB0"/>
    <w:rsid w:val="7B6E7F48"/>
    <w:rsid w:val="7B7CDC14"/>
    <w:rsid w:val="7B84D101"/>
    <w:rsid w:val="7BAAA147"/>
    <w:rsid w:val="7BD6EB16"/>
    <w:rsid w:val="7C4ADD88"/>
    <w:rsid w:val="7C7EA595"/>
    <w:rsid w:val="7D06BAE3"/>
    <w:rsid w:val="7D0BCDE6"/>
    <w:rsid w:val="7D10E16C"/>
    <w:rsid w:val="7D4842E0"/>
    <w:rsid w:val="7D4AE45F"/>
    <w:rsid w:val="7D4DD4EA"/>
    <w:rsid w:val="7DD7C6C7"/>
    <w:rsid w:val="7DFDAB9A"/>
    <w:rsid w:val="7E045379"/>
    <w:rsid w:val="7E45A503"/>
    <w:rsid w:val="7E621320"/>
    <w:rsid w:val="7ECD5F01"/>
    <w:rsid w:val="7F2421D5"/>
    <w:rsid w:val="7F79E410"/>
    <w:rsid w:val="7FCD6A72"/>
    <w:rsid w:val="7FCEE9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B411"/>
  <w15:chartTrackingRefBased/>
  <w15:docId w15:val="{202674FD-1324-4E73-B03D-918FF9077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62B5A1F"/>
  </w:style>
  <w:style w:type="paragraph" w:styleId="Heading1">
    <w:name w:val="heading 1"/>
    <w:basedOn w:val="Normal"/>
    <w:next w:val="Normal"/>
    <w:link w:val="Heading1Char"/>
    <w:uiPriority w:val="9"/>
    <w:qFormat/>
    <w:rsid w:val="00F413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13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13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13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13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13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13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462B5A1F"/>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462B5A1F"/>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3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13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13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13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13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13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13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1388"/>
    <w:rPr>
      <w:rFonts w:eastAsiaTheme="majorEastAsia" w:cstheme="majorBidi"/>
      <w:i/>
      <w:iCs/>
      <w:color w:val="272727"/>
    </w:rPr>
  </w:style>
  <w:style w:type="character" w:customStyle="1" w:styleId="Heading9Char">
    <w:name w:val="Heading 9 Char"/>
    <w:basedOn w:val="DefaultParagraphFont"/>
    <w:link w:val="Heading9"/>
    <w:uiPriority w:val="9"/>
    <w:semiHidden/>
    <w:rsid w:val="00F41388"/>
    <w:rPr>
      <w:rFonts w:eastAsiaTheme="majorEastAsia" w:cstheme="majorBidi"/>
      <w:color w:val="272727"/>
    </w:rPr>
  </w:style>
  <w:style w:type="paragraph" w:styleId="Title">
    <w:name w:val="Title"/>
    <w:basedOn w:val="Normal"/>
    <w:next w:val="Normal"/>
    <w:link w:val="TitleChar"/>
    <w:uiPriority w:val="10"/>
    <w:qFormat/>
    <w:rsid w:val="462B5A1F"/>
    <w:pPr>
      <w:spacing w:after="8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F41388"/>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462B5A1F"/>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00F41388"/>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00F41388"/>
    <w:pPr>
      <w:spacing w:before="160"/>
      <w:jc w:val="center"/>
    </w:pPr>
    <w:rPr>
      <w:i/>
      <w:iCs/>
      <w:color w:val="404040" w:themeColor="text1" w:themeTint="BF"/>
    </w:rPr>
  </w:style>
  <w:style w:type="character" w:customStyle="1" w:styleId="QuoteChar">
    <w:name w:val="Quote Char"/>
    <w:basedOn w:val="DefaultParagraphFont"/>
    <w:link w:val="Quote"/>
    <w:uiPriority w:val="29"/>
    <w:rsid w:val="00F41388"/>
    <w:rPr>
      <w:i/>
      <w:iCs/>
      <w:color w:val="404040" w:themeColor="text1" w:themeTint="BF"/>
    </w:rPr>
  </w:style>
  <w:style w:type="paragraph" w:styleId="ListParagraph">
    <w:name w:val="List Paragraph"/>
    <w:basedOn w:val="Normal"/>
    <w:uiPriority w:val="34"/>
    <w:qFormat/>
    <w:rsid w:val="00F41388"/>
    <w:pPr>
      <w:ind w:left="720"/>
      <w:contextualSpacing/>
    </w:pPr>
  </w:style>
  <w:style w:type="character" w:styleId="IntenseEmphasis">
    <w:name w:val="Intense Emphasis"/>
    <w:basedOn w:val="DefaultParagraphFont"/>
    <w:uiPriority w:val="21"/>
    <w:qFormat/>
    <w:rsid w:val="00F41388"/>
    <w:rPr>
      <w:i/>
      <w:iCs/>
      <w:color w:val="0F4761" w:themeColor="accent1" w:themeShade="BF"/>
    </w:rPr>
  </w:style>
  <w:style w:type="paragraph" w:styleId="IntenseQuote">
    <w:name w:val="Intense Quote"/>
    <w:basedOn w:val="Normal"/>
    <w:next w:val="Normal"/>
    <w:link w:val="IntenseQuoteChar"/>
    <w:uiPriority w:val="30"/>
    <w:qFormat/>
    <w:rsid w:val="00F413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1388"/>
    <w:rPr>
      <w:i/>
      <w:iCs/>
      <w:color w:val="0F4761" w:themeColor="accent1" w:themeShade="BF"/>
    </w:rPr>
  </w:style>
  <w:style w:type="character" w:styleId="IntenseReference">
    <w:name w:val="Intense Reference"/>
    <w:basedOn w:val="DefaultParagraphFont"/>
    <w:uiPriority w:val="32"/>
    <w:qFormat/>
    <w:rsid w:val="00F41388"/>
    <w:rPr>
      <w:b/>
      <w:bCs/>
      <w:smallCaps/>
      <w:color w:val="0F4761" w:themeColor="accent1" w:themeShade="BF"/>
      <w:spacing w:val="5"/>
    </w:rPr>
  </w:style>
  <w:style w:type="paragraph" w:customStyle="1" w:styleId="p1">
    <w:name w:val="p1"/>
    <w:basedOn w:val="Normal"/>
    <w:uiPriority w:val="1"/>
    <w:rsid w:val="462B5A1F"/>
    <w:pPr>
      <w:spacing w:after="0" w:line="240" w:lineRule="auto"/>
    </w:pPr>
    <w:rPr>
      <w:rFonts w:ascii="Helvetica" w:eastAsia="Times New Roman" w:hAnsi="Helvetica" w:cs="Times New Roman"/>
      <w:color w:val="000000" w:themeColor="text1"/>
      <w:sz w:val="30"/>
      <w:szCs w:val="30"/>
      <w:lang w:val="en-US"/>
    </w:rPr>
  </w:style>
  <w:style w:type="paragraph" w:customStyle="1" w:styleId="p2">
    <w:name w:val="p2"/>
    <w:basedOn w:val="Normal"/>
    <w:uiPriority w:val="1"/>
    <w:rsid w:val="462B5A1F"/>
    <w:pPr>
      <w:spacing w:after="0" w:line="240" w:lineRule="auto"/>
    </w:pPr>
    <w:rPr>
      <w:rFonts w:ascii="Helvetica" w:eastAsia="Times New Roman" w:hAnsi="Helvetica" w:cs="Times New Roman"/>
      <w:color w:val="000000" w:themeColor="text1"/>
      <w:sz w:val="18"/>
      <w:szCs w:val="18"/>
      <w:lang w:val="en-US"/>
    </w:rPr>
  </w:style>
  <w:style w:type="table" w:styleId="TableGrid">
    <w:name w:val="Table Grid"/>
    <w:basedOn w:val="TableNormal"/>
    <w:uiPriority w:val="59"/>
    <w:rsid w:val="00E32762"/>
    <w:pPr>
      <w:spacing w:after="0" w:line="240" w:lineRule="auto"/>
    </w:pPr>
    <w:tblPr>
      <w:tblInd w:w="0" w:type="nil"/>
      <w:tblCellMar>
        <w:left w:w="0" w:type="dxa"/>
        <w:right w:w="0" w:type="dxa"/>
      </w:tblCellMar>
    </w:tblPr>
  </w:style>
  <w:style w:type="character" w:customStyle="1" w:styleId="s1">
    <w:name w:val="s1"/>
    <w:basedOn w:val="DefaultParagraphFont"/>
    <w:rsid w:val="00387700"/>
    <w:rPr>
      <w:rFonts w:ascii="Arial" w:hAnsi="Arial" w:cs="Arial" w:hint="default"/>
      <w:sz w:val="16"/>
      <w:szCs w:val="16"/>
    </w:rPr>
  </w:style>
  <w:style w:type="paragraph" w:styleId="Footer">
    <w:name w:val="footer"/>
    <w:basedOn w:val="Normal"/>
    <w:link w:val="FooterChar"/>
    <w:uiPriority w:val="99"/>
    <w:unhideWhenUsed/>
    <w:rsid w:val="00115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FC7"/>
  </w:style>
  <w:style w:type="character" w:styleId="PageNumber">
    <w:name w:val="page number"/>
    <w:basedOn w:val="DefaultParagraphFont"/>
    <w:uiPriority w:val="99"/>
    <w:semiHidden/>
    <w:unhideWhenUsed/>
    <w:rsid w:val="00115FC7"/>
  </w:style>
  <w:style w:type="paragraph" w:styleId="Header">
    <w:name w:val="header"/>
    <w:basedOn w:val="Normal"/>
    <w:link w:val="HeaderChar"/>
    <w:uiPriority w:val="99"/>
    <w:semiHidden/>
    <w:unhideWhenUsed/>
    <w:rsid w:val="00D359F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359FA"/>
  </w:style>
  <w:style w:type="paragraph" w:styleId="NoSpacing">
    <w:name w:val="No Spacing"/>
    <w:uiPriority w:val="1"/>
    <w:qFormat/>
    <w:rsid w:val="007D4B87"/>
    <w:pPr>
      <w:spacing w:after="0" w:line="240" w:lineRule="auto"/>
    </w:pPr>
  </w:style>
  <w:style w:type="table" w:styleId="PlainTable1">
    <w:name w:val="Plain Table 1"/>
    <w:basedOn w:val="TableNormal"/>
    <w:uiPriority w:val="41"/>
    <w:rsid w:val="009451E9"/>
    <w:pPr>
      <w:spacing w:after="0" w:line="240" w:lineRule="auto"/>
    </w:pPr>
    <w:tblPr>
      <w:tblInd w:w="0" w:type="nil"/>
      <w:tblCellMar>
        <w:left w:w="0" w:type="dxa"/>
        <w:right w:w="0" w:type="dxa"/>
      </w:tblCellMar>
    </w:tblPr>
    <w:tblStylePr w:type="firstRow">
      <w:rPr>
        <w:b/>
        <w:bCs/>
      </w:rPr>
    </w:tblStylePr>
    <w:tblStylePr w:type="lastRow">
      <w:rPr>
        <w:b/>
        <w:bCs/>
      </w:rPr>
    </w:tblStylePr>
    <w:tblStylePr w:type="firstCol">
      <w:rPr>
        <w:b/>
        <w:bCs/>
      </w:rPr>
    </w:tblStylePr>
    <w:tblStylePr w:type="lastCol">
      <w:rPr>
        <w:b/>
        <w:bCs/>
      </w:rPr>
    </w:tblStylePr>
  </w:style>
  <w:style w:type="table" w:styleId="TableGridLight">
    <w:name w:val="Grid Table Light"/>
    <w:basedOn w:val="TableNormal"/>
    <w:uiPriority w:val="40"/>
    <w:rsid w:val="009451E9"/>
    <w:pPr>
      <w:spacing w:after="0" w:line="240" w:lineRule="auto"/>
    </w:pPr>
    <w:tblPr>
      <w:tblInd w:w="0" w:type="nil"/>
      <w:tblCellMar>
        <w:left w:w="0" w:type="dxa"/>
        <w:right w:w="0" w:type="dxa"/>
      </w:tblCellMar>
    </w:tblPr>
  </w:style>
  <w:style w:type="character" w:customStyle="1" w:styleId="citation-64">
    <w:name w:val="citation-64"/>
    <w:basedOn w:val="DefaultParagraphFont"/>
    <w:rsid w:val="001F56BE"/>
  </w:style>
  <w:style w:type="character" w:styleId="Strong">
    <w:name w:val="Strong"/>
    <w:basedOn w:val="DefaultParagraphFont"/>
    <w:uiPriority w:val="22"/>
    <w:qFormat/>
    <w:rsid w:val="00EB7E6E"/>
    <w:rPr>
      <w:b/>
      <w:bCs/>
    </w:rPr>
  </w:style>
  <w:style w:type="character" w:styleId="Emphasis">
    <w:name w:val="Emphasis"/>
    <w:basedOn w:val="DefaultParagraphFont"/>
    <w:uiPriority w:val="20"/>
    <w:qFormat/>
    <w:rsid w:val="00536EA0"/>
    <w:rPr>
      <w:i/>
      <w:iCs/>
    </w:rPr>
  </w:style>
  <w:style w:type="character" w:styleId="Hyperlink">
    <w:name w:val="Hyperlink"/>
    <w:basedOn w:val="DefaultParagraphFont"/>
    <w:uiPriority w:val="99"/>
    <w:unhideWhenUsed/>
    <w:rsid w:val="003867C5"/>
    <w:rPr>
      <w:color w:val="467886" w:themeColor="hyperlink"/>
      <w:u w:val="single"/>
    </w:rPr>
  </w:style>
  <w:style w:type="table" w:styleId="GridTable1Light-Accent1">
    <w:name w:val="Grid Table 1 Light Accent 1"/>
    <w:basedOn w:val="TableNormal"/>
    <w:uiPriority w:val="46"/>
    <w:rsid w:val="008912D8"/>
    <w:pPr>
      <w:spacing w:after="0" w:line="240" w:lineRule="auto"/>
    </w:pPr>
    <w:tblPr>
      <w:tblInd w:w="0" w:type="nil"/>
      <w:tblCellMar>
        <w:left w:w="0" w:type="dxa"/>
        <w:right w:w="0" w:type="dxa"/>
      </w:tblCellMar>
    </w:tblPr>
    <w:tblStylePr w:type="firstRow">
      <w:rPr>
        <w:b/>
        <w:bCs/>
      </w:rPr>
    </w:tblStylePr>
    <w:tblStylePr w:type="lastRow">
      <w:rPr>
        <w:b/>
        <w:bCs/>
      </w:rPr>
    </w:tblStylePr>
    <w:tblStylePr w:type="firstCol">
      <w:rPr>
        <w:b/>
        <w:bCs/>
      </w:rPr>
    </w:tblStylePr>
    <w:tblStylePr w:type="lastCol">
      <w:rPr>
        <w:b/>
        <w:bCs/>
      </w:rPr>
    </w:tblStylePr>
  </w:style>
  <w:style w:type="table" w:styleId="GridTable6Colorful-Accent1">
    <w:name w:val="Grid Table 6 Colorful Accent 1"/>
    <w:basedOn w:val="TableNormal"/>
    <w:uiPriority w:val="51"/>
    <w:pPr>
      <w:spacing w:after="0" w:line="240" w:lineRule="auto"/>
    </w:pPr>
    <w:rPr>
      <w:color w:val="0F4761" w:themeColor="accent1" w:themeShade="BF"/>
    </w:rPr>
    <w:tblPr>
      <w:tblInd w:w="0" w:type="nil"/>
      <w:tblCellMar>
        <w:left w:w="0" w:type="dxa"/>
        <w:right w:w="0" w:type="dxa"/>
      </w:tblCellMar>
    </w:tblPr>
    <w:tblStylePr w:type="firstRow">
      <w:rPr>
        <w:b/>
        <w:bCs/>
      </w:rPr>
    </w:tblStylePr>
    <w:tblStylePr w:type="lastRow">
      <w:rPr>
        <w:b/>
        <w:bCs/>
      </w:r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241564">
      <w:bodyDiv w:val="1"/>
      <w:marLeft w:val="0"/>
      <w:marRight w:val="0"/>
      <w:marTop w:val="0"/>
      <w:marBottom w:val="0"/>
      <w:divBdr>
        <w:top w:val="none" w:sz="0" w:space="0" w:color="auto"/>
        <w:left w:val="none" w:sz="0" w:space="0" w:color="auto"/>
        <w:bottom w:val="none" w:sz="0" w:space="0" w:color="auto"/>
        <w:right w:val="none" w:sz="0" w:space="0" w:color="auto"/>
      </w:divBdr>
    </w:div>
    <w:div w:id="1093623523">
      <w:bodyDiv w:val="1"/>
      <w:marLeft w:val="0"/>
      <w:marRight w:val="0"/>
      <w:marTop w:val="0"/>
      <w:marBottom w:val="0"/>
      <w:divBdr>
        <w:top w:val="none" w:sz="0" w:space="0" w:color="auto"/>
        <w:left w:val="none" w:sz="0" w:space="0" w:color="auto"/>
        <w:bottom w:val="none" w:sz="0" w:space="0" w:color="auto"/>
        <w:right w:val="none" w:sz="0" w:space="0" w:color="auto"/>
      </w:divBdr>
    </w:div>
    <w:div w:id="1504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www.seek.com.au/career-advice/role/cable-jointer/salary/in-sydney"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seek.com.au/career-advice/role/project-manager/salary/in-new-south-wales"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www.seek.com.au/career-advice/role/technician/salary"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seek.com.au/career-advice/role/testing-engineer/salar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7.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6.png"/><Relationship Id="rId28" Type="http://schemas.microsoft.com/office/2020/10/relationships/intelligence" Target="intelligence2.xml"/><Relationship Id="rId10" Type="http://schemas.openxmlformats.org/officeDocument/2006/relationships/image" Target="media/image1.emf"/><Relationship Id="rId19" Type="http://schemas.openxmlformats.org/officeDocument/2006/relationships/hyperlink" Target="https://www.seek.com.au/career-advice/role/document-controller/salary/in-sydney/"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clicks.com.au/job-salary/security-architec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7284463-7c41-49a5-b82c-8609fd8ad17b">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EFD3EF3C523714AB848213F1CE7733E" ma:contentTypeVersion="10" ma:contentTypeDescription="Create a new document." ma:contentTypeScope="" ma:versionID="995d89c07b3078d181ae6c9a56146c54">
  <xsd:schema xmlns:xsd="http://www.w3.org/2001/XMLSchema" xmlns:xs="http://www.w3.org/2001/XMLSchema" xmlns:p="http://schemas.microsoft.com/office/2006/metadata/properties" xmlns:ns2="f7284463-7c41-49a5-b82c-8609fd8ad17b" targetNamespace="http://schemas.microsoft.com/office/2006/metadata/properties" ma:root="true" ma:fieldsID="28c8c86c92456b8de0a5669a8a2b80c4" ns2:_="">
    <xsd:import namespace="f7284463-7c41-49a5-b82c-8609fd8ad17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284463-7c41-49a5-b82c-8609fd8ad1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2b026aac-6b52-4d7e-a64d-f3ee90946f56"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589803-E643-4AAC-8725-B5AC5B6AFA24}">
  <ds:schemaRefs>
    <ds:schemaRef ds:uri="http://schemas.microsoft.com/office/2006/metadata/properties"/>
    <ds:schemaRef ds:uri="http://schemas.microsoft.com/office/infopath/2007/PartnerControls"/>
    <ds:schemaRef ds:uri="f7284463-7c41-49a5-b82c-8609fd8ad17b"/>
  </ds:schemaRefs>
</ds:datastoreItem>
</file>

<file path=customXml/itemProps2.xml><?xml version="1.0" encoding="utf-8"?>
<ds:datastoreItem xmlns:ds="http://schemas.openxmlformats.org/officeDocument/2006/customXml" ds:itemID="{F99D303D-DC53-43C2-BEA4-D5AB481608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284463-7c41-49a5-b82c-8609fd8ad1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DC4E80-0CAF-4E33-B4A2-3C0BAD0504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7845</Words>
  <Characters>44722</Characters>
  <Application>Microsoft Office Word</Application>
  <DocSecurity>4</DocSecurity>
  <Lines>372</Lines>
  <Paragraphs>104</Paragraphs>
  <ScaleCrop>false</ScaleCrop>
  <Company/>
  <LinksUpToDate>false</LinksUpToDate>
  <CharactersWithSpaces>52463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Ma</dc:creator>
  <cp:keywords/>
  <dc:description/>
  <cp:lastModifiedBy>Jian Song</cp:lastModifiedBy>
  <cp:revision>311</cp:revision>
  <cp:lastPrinted>2025-10-26T19:38:00Z</cp:lastPrinted>
  <dcterms:created xsi:type="dcterms:W3CDTF">2025-10-26T19:38:00Z</dcterms:created>
  <dcterms:modified xsi:type="dcterms:W3CDTF">2025-10-28T13:20:00Z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0x0101004EFD3EF3C523714AB848213F1CE7733E</vt:lpwstr>
  </property>
  <property fmtid="{D5CDD505-2E9C-101B-9397-08002B2CF9AE}" pid="3" name="MediaServiceImageTags">
    <vt:lpwstr/>
  </property>
</Properties>
</file>