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4582D" w14:textId="482506A7" w:rsidR="00EE198D" w:rsidRPr="00FC7D5A" w:rsidRDefault="00603951" w:rsidP="00526C0F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公司月度风险报告</w:t>
      </w:r>
    </w:p>
    <w:p w14:paraId="59DA977C" w14:textId="3F04DF56" w:rsidR="00704187" w:rsidRDefault="00704187" w:rsidP="00526C0F">
      <w:pPr>
        <w:spacing w:before="100" w:beforeAutospacing="1" w:after="100" w:afterAutospacing="1" w:line="360" w:lineRule="auto"/>
        <w:jc w:val="center"/>
        <w:rPr>
          <w:rFonts w:ascii="黑体" w:eastAsia="黑体" w:hAnsi="黑体"/>
          <w:sz w:val="40"/>
          <w:szCs w:val="40"/>
        </w:rPr>
      </w:pPr>
    </w:p>
    <w:p w14:paraId="31F2580C" w14:textId="77777777" w:rsidR="002063FD" w:rsidRDefault="002063FD" w:rsidP="00603951">
      <w:pPr>
        <w:spacing w:before="100" w:beforeAutospacing="1" w:after="100" w:afterAutospacing="1" w:line="360" w:lineRule="auto"/>
        <w:rPr>
          <w:rFonts w:ascii="黑体" w:eastAsia="黑体" w:hAnsi="黑体"/>
          <w:sz w:val="40"/>
          <w:szCs w:val="40"/>
        </w:rPr>
      </w:pPr>
    </w:p>
    <w:p w14:paraId="3928A2B2" w14:textId="77777777" w:rsidR="005A35EF" w:rsidRDefault="005A35EF" w:rsidP="00603951">
      <w:pPr>
        <w:spacing w:before="100" w:beforeAutospacing="1" w:after="100" w:afterAutospacing="1" w:line="360" w:lineRule="auto"/>
        <w:rPr>
          <w:rFonts w:ascii="黑体" w:eastAsia="黑体" w:hAnsi="黑体"/>
          <w:sz w:val="40"/>
          <w:szCs w:val="40"/>
        </w:rPr>
      </w:pPr>
    </w:p>
    <w:p w14:paraId="66F65470" w14:textId="77777777" w:rsidR="006D639D" w:rsidRDefault="00031FF6">
      <w:pPr>
        <w:pStyle w:val="10"/>
        <w:tabs>
          <w:tab w:val="left" w:pos="1050"/>
          <w:tab w:val="right" w:leader="dot" w:pos="8296"/>
        </w:tabs>
        <w:rPr>
          <w:noProof/>
        </w:rPr>
      </w:pPr>
      <w:r>
        <w:rPr>
          <w:rFonts w:ascii="黑体" w:eastAsia="黑体" w:hAnsi="黑体"/>
          <w:sz w:val="40"/>
          <w:szCs w:val="40"/>
        </w:rPr>
        <w:fldChar w:fldCharType="begin"/>
      </w:r>
      <w:r>
        <w:rPr>
          <w:rFonts w:ascii="黑体" w:eastAsia="黑体" w:hAnsi="黑体"/>
          <w:sz w:val="40"/>
          <w:szCs w:val="40"/>
        </w:rPr>
        <w:instrText xml:space="preserve"> </w:instrText>
      </w:r>
      <w:r>
        <w:rPr>
          <w:rFonts w:ascii="黑体" w:eastAsia="黑体" w:hAnsi="黑体" w:hint="eastAsia"/>
          <w:sz w:val="40"/>
          <w:szCs w:val="40"/>
        </w:rPr>
        <w:instrText>TOC \o "1-3" \h \z \u</w:instrText>
      </w:r>
      <w:r>
        <w:rPr>
          <w:rFonts w:ascii="黑体" w:eastAsia="黑体" w:hAnsi="黑体"/>
          <w:sz w:val="40"/>
          <w:szCs w:val="40"/>
        </w:rPr>
        <w:instrText xml:space="preserve"> </w:instrText>
      </w:r>
      <w:r>
        <w:rPr>
          <w:rFonts w:ascii="黑体" w:eastAsia="黑体" w:hAnsi="黑体"/>
          <w:sz w:val="40"/>
          <w:szCs w:val="40"/>
        </w:rPr>
        <w:fldChar w:fldCharType="separate"/>
      </w:r>
      <w:hyperlink w:anchor="_Toc365386315" w:history="1"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第一章</w:t>
        </w:r>
        <w:r w:rsidR="006D639D">
          <w:rPr>
            <w:noProof/>
          </w:rPr>
          <w:tab/>
        </w:r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风险概述</w:t>
        </w:r>
        <w:r w:rsidR="006D639D">
          <w:rPr>
            <w:noProof/>
            <w:webHidden/>
          </w:rPr>
          <w:tab/>
        </w:r>
        <w:r w:rsidR="006D639D">
          <w:rPr>
            <w:noProof/>
            <w:webHidden/>
          </w:rPr>
          <w:fldChar w:fldCharType="begin"/>
        </w:r>
        <w:r w:rsidR="006D639D">
          <w:rPr>
            <w:noProof/>
            <w:webHidden/>
          </w:rPr>
          <w:instrText xml:space="preserve"> PAGEREF _Toc365386315 \h </w:instrText>
        </w:r>
        <w:r w:rsidR="006D639D">
          <w:rPr>
            <w:noProof/>
            <w:webHidden/>
          </w:rPr>
        </w:r>
        <w:r w:rsidR="006D639D">
          <w:rPr>
            <w:noProof/>
            <w:webHidden/>
          </w:rPr>
          <w:fldChar w:fldCharType="separate"/>
        </w:r>
        <w:r w:rsidR="006D639D">
          <w:rPr>
            <w:noProof/>
            <w:webHidden/>
          </w:rPr>
          <w:t>3</w:t>
        </w:r>
        <w:r w:rsidR="006D639D">
          <w:rPr>
            <w:noProof/>
            <w:webHidden/>
          </w:rPr>
          <w:fldChar w:fldCharType="end"/>
        </w:r>
      </w:hyperlink>
    </w:p>
    <w:p w14:paraId="13123B5C" w14:textId="77777777" w:rsidR="006D639D" w:rsidRDefault="003752B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65386316" w:history="1">
        <w:r w:rsidR="006D639D" w:rsidRPr="00036F48">
          <w:rPr>
            <w:rStyle w:val="af1"/>
            <w:rFonts w:ascii="楷体_GB2312" w:eastAsia="楷体_GB2312" w:hAnsi="华文仿宋" w:cs="宋体"/>
            <w:noProof/>
            <w:kern w:val="0"/>
          </w:rPr>
          <w:t>1.1.</w:t>
        </w:r>
        <w:r w:rsidR="006D639D">
          <w:rPr>
            <w:noProof/>
          </w:rPr>
          <w:tab/>
        </w:r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风险整体情况</w:t>
        </w:r>
        <w:r w:rsidR="006D639D">
          <w:rPr>
            <w:noProof/>
            <w:webHidden/>
          </w:rPr>
          <w:tab/>
        </w:r>
        <w:r w:rsidR="006D639D">
          <w:rPr>
            <w:noProof/>
            <w:webHidden/>
          </w:rPr>
          <w:fldChar w:fldCharType="begin"/>
        </w:r>
        <w:r w:rsidR="006D639D">
          <w:rPr>
            <w:noProof/>
            <w:webHidden/>
          </w:rPr>
          <w:instrText xml:space="preserve"> PAGEREF _Toc365386316 \h </w:instrText>
        </w:r>
        <w:r w:rsidR="006D639D">
          <w:rPr>
            <w:noProof/>
            <w:webHidden/>
          </w:rPr>
        </w:r>
        <w:r w:rsidR="006D639D">
          <w:rPr>
            <w:noProof/>
            <w:webHidden/>
          </w:rPr>
          <w:fldChar w:fldCharType="separate"/>
        </w:r>
        <w:r w:rsidR="006D639D">
          <w:rPr>
            <w:noProof/>
            <w:webHidden/>
          </w:rPr>
          <w:t>3</w:t>
        </w:r>
        <w:r w:rsidR="006D639D">
          <w:rPr>
            <w:noProof/>
            <w:webHidden/>
          </w:rPr>
          <w:fldChar w:fldCharType="end"/>
        </w:r>
      </w:hyperlink>
    </w:p>
    <w:p w14:paraId="3D7BF6C3" w14:textId="77777777" w:rsidR="006D639D" w:rsidRDefault="003752B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65386317" w:history="1">
        <w:r w:rsidR="006D639D" w:rsidRPr="00036F48">
          <w:rPr>
            <w:rStyle w:val="af1"/>
            <w:rFonts w:ascii="楷体_GB2312" w:eastAsia="楷体_GB2312" w:hAnsi="华文仿宋" w:cs="宋体"/>
            <w:noProof/>
            <w:kern w:val="0"/>
          </w:rPr>
          <w:t>1.2.</w:t>
        </w:r>
        <w:r w:rsidR="006D639D">
          <w:rPr>
            <w:noProof/>
          </w:rPr>
          <w:tab/>
        </w:r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风险图谱</w:t>
        </w:r>
        <w:r w:rsidR="006D639D">
          <w:rPr>
            <w:noProof/>
            <w:webHidden/>
          </w:rPr>
          <w:tab/>
        </w:r>
        <w:r w:rsidR="006D639D">
          <w:rPr>
            <w:noProof/>
            <w:webHidden/>
          </w:rPr>
          <w:fldChar w:fldCharType="begin"/>
        </w:r>
        <w:r w:rsidR="006D639D">
          <w:rPr>
            <w:noProof/>
            <w:webHidden/>
          </w:rPr>
          <w:instrText xml:space="preserve"> PAGEREF _Toc365386317 \h </w:instrText>
        </w:r>
        <w:r w:rsidR="006D639D">
          <w:rPr>
            <w:noProof/>
            <w:webHidden/>
          </w:rPr>
        </w:r>
        <w:r w:rsidR="006D639D">
          <w:rPr>
            <w:noProof/>
            <w:webHidden/>
          </w:rPr>
          <w:fldChar w:fldCharType="separate"/>
        </w:r>
        <w:r w:rsidR="006D639D">
          <w:rPr>
            <w:noProof/>
            <w:webHidden/>
          </w:rPr>
          <w:t>3</w:t>
        </w:r>
        <w:r w:rsidR="006D639D">
          <w:rPr>
            <w:noProof/>
            <w:webHidden/>
          </w:rPr>
          <w:fldChar w:fldCharType="end"/>
        </w:r>
      </w:hyperlink>
    </w:p>
    <w:p w14:paraId="57B67579" w14:textId="77777777" w:rsidR="006D639D" w:rsidRDefault="003752B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65386318" w:history="1">
        <w:r w:rsidR="006D639D" w:rsidRPr="00036F48">
          <w:rPr>
            <w:rStyle w:val="af1"/>
            <w:rFonts w:ascii="楷体_GB2312" w:eastAsia="楷体_GB2312" w:hAnsi="华文仿宋" w:cs="宋体"/>
            <w:noProof/>
            <w:kern w:val="0"/>
          </w:rPr>
          <w:t>1.3.</w:t>
        </w:r>
        <w:r w:rsidR="006D639D">
          <w:rPr>
            <w:noProof/>
          </w:rPr>
          <w:tab/>
        </w:r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风险事件</w:t>
        </w:r>
        <w:r w:rsidR="006D639D">
          <w:rPr>
            <w:noProof/>
            <w:webHidden/>
          </w:rPr>
          <w:tab/>
        </w:r>
        <w:r w:rsidR="006D639D">
          <w:rPr>
            <w:noProof/>
            <w:webHidden/>
          </w:rPr>
          <w:fldChar w:fldCharType="begin"/>
        </w:r>
        <w:r w:rsidR="006D639D">
          <w:rPr>
            <w:noProof/>
            <w:webHidden/>
          </w:rPr>
          <w:instrText xml:space="preserve"> PAGEREF _Toc365386318 \h </w:instrText>
        </w:r>
        <w:r w:rsidR="006D639D">
          <w:rPr>
            <w:noProof/>
            <w:webHidden/>
          </w:rPr>
        </w:r>
        <w:r w:rsidR="006D639D">
          <w:rPr>
            <w:noProof/>
            <w:webHidden/>
          </w:rPr>
          <w:fldChar w:fldCharType="separate"/>
        </w:r>
        <w:r w:rsidR="006D639D">
          <w:rPr>
            <w:noProof/>
            <w:webHidden/>
          </w:rPr>
          <w:t>4</w:t>
        </w:r>
        <w:r w:rsidR="006D639D">
          <w:rPr>
            <w:noProof/>
            <w:webHidden/>
          </w:rPr>
          <w:fldChar w:fldCharType="end"/>
        </w:r>
      </w:hyperlink>
    </w:p>
    <w:p w14:paraId="0DC58C9C" w14:textId="77777777" w:rsidR="006D639D" w:rsidRDefault="003752B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65386319" w:history="1">
        <w:r w:rsidR="006D639D" w:rsidRPr="00036F48">
          <w:rPr>
            <w:rStyle w:val="af1"/>
            <w:rFonts w:ascii="楷体_GB2312" w:eastAsia="楷体_GB2312" w:hAnsi="华文仿宋" w:cs="宋体"/>
            <w:noProof/>
            <w:kern w:val="0"/>
          </w:rPr>
          <w:t>1.4.</w:t>
        </w:r>
        <w:r w:rsidR="006D639D">
          <w:rPr>
            <w:noProof/>
          </w:rPr>
          <w:tab/>
        </w:r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历史事件</w:t>
        </w:r>
        <w:r w:rsidR="006D639D">
          <w:rPr>
            <w:noProof/>
            <w:webHidden/>
          </w:rPr>
          <w:tab/>
        </w:r>
        <w:r w:rsidR="006D639D">
          <w:rPr>
            <w:noProof/>
            <w:webHidden/>
          </w:rPr>
          <w:fldChar w:fldCharType="begin"/>
        </w:r>
        <w:r w:rsidR="006D639D">
          <w:rPr>
            <w:noProof/>
            <w:webHidden/>
          </w:rPr>
          <w:instrText xml:space="preserve"> PAGEREF _Toc365386319 \h </w:instrText>
        </w:r>
        <w:r w:rsidR="006D639D">
          <w:rPr>
            <w:noProof/>
            <w:webHidden/>
          </w:rPr>
        </w:r>
        <w:r w:rsidR="006D639D">
          <w:rPr>
            <w:noProof/>
            <w:webHidden/>
          </w:rPr>
          <w:fldChar w:fldCharType="separate"/>
        </w:r>
        <w:r w:rsidR="006D639D">
          <w:rPr>
            <w:noProof/>
            <w:webHidden/>
          </w:rPr>
          <w:t>5</w:t>
        </w:r>
        <w:r w:rsidR="006D639D">
          <w:rPr>
            <w:noProof/>
            <w:webHidden/>
          </w:rPr>
          <w:fldChar w:fldCharType="end"/>
        </w:r>
      </w:hyperlink>
    </w:p>
    <w:p w14:paraId="6EAFF47E" w14:textId="77777777" w:rsidR="006D639D" w:rsidRDefault="003752BC">
      <w:pPr>
        <w:pStyle w:val="10"/>
        <w:tabs>
          <w:tab w:val="right" w:leader="dot" w:pos="8296"/>
        </w:tabs>
        <w:rPr>
          <w:noProof/>
        </w:rPr>
      </w:pPr>
      <w:hyperlink w:anchor="_Toc365386320" w:history="1"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第二章</w:t>
        </w:r>
        <w:r w:rsidR="006D639D" w:rsidRPr="00036F48">
          <w:rPr>
            <w:rStyle w:val="af1"/>
            <w:rFonts w:ascii="楷体_GB2312" w:eastAsia="楷体_GB2312" w:hAnsi="华文仿宋" w:cs="宋体"/>
            <w:noProof/>
            <w:kern w:val="0"/>
          </w:rPr>
          <w:t xml:space="preserve"> </w:t>
        </w:r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风险分析</w:t>
        </w:r>
        <w:r w:rsidR="006D639D">
          <w:rPr>
            <w:noProof/>
            <w:webHidden/>
          </w:rPr>
          <w:tab/>
        </w:r>
        <w:r w:rsidR="006D639D">
          <w:rPr>
            <w:noProof/>
            <w:webHidden/>
          </w:rPr>
          <w:fldChar w:fldCharType="begin"/>
        </w:r>
        <w:r w:rsidR="006D639D">
          <w:rPr>
            <w:noProof/>
            <w:webHidden/>
          </w:rPr>
          <w:instrText xml:space="preserve"> PAGEREF _Toc365386320 \h </w:instrText>
        </w:r>
        <w:r w:rsidR="006D639D">
          <w:rPr>
            <w:noProof/>
            <w:webHidden/>
          </w:rPr>
        </w:r>
        <w:r w:rsidR="006D639D">
          <w:rPr>
            <w:noProof/>
            <w:webHidden/>
          </w:rPr>
          <w:fldChar w:fldCharType="separate"/>
        </w:r>
        <w:r w:rsidR="006D639D">
          <w:rPr>
            <w:noProof/>
            <w:webHidden/>
          </w:rPr>
          <w:t>6</w:t>
        </w:r>
        <w:r w:rsidR="006D639D">
          <w:rPr>
            <w:noProof/>
            <w:webHidden/>
          </w:rPr>
          <w:fldChar w:fldCharType="end"/>
        </w:r>
      </w:hyperlink>
    </w:p>
    <w:p w14:paraId="6F436BF9" w14:textId="77777777" w:rsidR="006D639D" w:rsidRDefault="003752B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5386321" w:history="1">
        <w:r w:rsidR="006D639D" w:rsidRPr="00036F48">
          <w:rPr>
            <w:rStyle w:val="af1"/>
            <w:rFonts w:ascii="仿宋_GB2312" w:eastAsia="仿宋_GB2312" w:hAnsi="宋体" w:cs="宋体"/>
            <w:noProof/>
            <w:kern w:val="0"/>
          </w:rPr>
          <w:t>2.1</w:t>
        </w:r>
        <w:r w:rsidR="006D639D">
          <w:rPr>
            <w:noProof/>
          </w:rPr>
          <w:tab/>
        </w:r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指标风险分析</w:t>
        </w:r>
        <w:r w:rsidR="006D639D">
          <w:rPr>
            <w:noProof/>
            <w:webHidden/>
          </w:rPr>
          <w:tab/>
        </w:r>
        <w:r w:rsidR="006D639D">
          <w:rPr>
            <w:noProof/>
            <w:webHidden/>
          </w:rPr>
          <w:fldChar w:fldCharType="begin"/>
        </w:r>
        <w:r w:rsidR="006D639D">
          <w:rPr>
            <w:noProof/>
            <w:webHidden/>
          </w:rPr>
          <w:instrText xml:space="preserve"> PAGEREF _Toc365386321 \h </w:instrText>
        </w:r>
        <w:r w:rsidR="006D639D">
          <w:rPr>
            <w:noProof/>
            <w:webHidden/>
          </w:rPr>
        </w:r>
        <w:r w:rsidR="006D639D">
          <w:rPr>
            <w:noProof/>
            <w:webHidden/>
          </w:rPr>
          <w:fldChar w:fldCharType="separate"/>
        </w:r>
        <w:r w:rsidR="006D639D">
          <w:rPr>
            <w:noProof/>
            <w:webHidden/>
          </w:rPr>
          <w:t>6</w:t>
        </w:r>
        <w:r w:rsidR="006D639D">
          <w:rPr>
            <w:noProof/>
            <w:webHidden/>
          </w:rPr>
          <w:fldChar w:fldCharType="end"/>
        </w:r>
      </w:hyperlink>
    </w:p>
    <w:p w14:paraId="0892265F" w14:textId="77777777" w:rsidR="006D639D" w:rsidRDefault="003752B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5386322" w:history="1">
        <w:r w:rsidR="006D639D" w:rsidRPr="00036F48">
          <w:rPr>
            <w:rStyle w:val="af1"/>
            <w:rFonts w:ascii="仿宋_GB2312" w:eastAsia="仿宋_GB2312" w:hAnsi="宋体" w:cs="宋体"/>
            <w:noProof/>
            <w:kern w:val="0"/>
          </w:rPr>
          <w:t>2.2</w:t>
        </w:r>
        <w:r w:rsidR="006D639D">
          <w:rPr>
            <w:noProof/>
          </w:rPr>
          <w:tab/>
        </w:r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流程风险分析</w:t>
        </w:r>
        <w:r w:rsidR="006D639D">
          <w:rPr>
            <w:noProof/>
            <w:webHidden/>
          </w:rPr>
          <w:tab/>
        </w:r>
        <w:r w:rsidR="006D639D">
          <w:rPr>
            <w:noProof/>
            <w:webHidden/>
          </w:rPr>
          <w:fldChar w:fldCharType="begin"/>
        </w:r>
        <w:r w:rsidR="006D639D">
          <w:rPr>
            <w:noProof/>
            <w:webHidden/>
          </w:rPr>
          <w:instrText xml:space="preserve"> PAGEREF _Toc365386322 \h </w:instrText>
        </w:r>
        <w:r w:rsidR="006D639D">
          <w:rPr>
            <w:noProof/>
            <w:webHidden/>
          </w:rPr>
        </w:r>
        <w:r w:rsidR="006D639D">
          <w:rPr>
            <w:noProof/>
            <w:webHidden/>
          </w:rPr>
          <w:fldChar w:fldCharType="separate"/>
        </w:r>
        <w:r w:rsidR="006D639D">
          <w:rPr>
            <w:noProof/>
            <w:webHidden/>
          </w:rPr>
          <w:t>6</w:t>
        </w:r>
        <w:r w:rsidR="006D639D">
          <w:rPr>
            <w:noProof/>
            <w:webHidden/>
          </w:rPr>
          <w:fldChar w:fldCharType="end"/>
        </w:r>
      </w:hyperlink>
    </w:p>
    <w:p w14:paraId="69D6C82D" w14:textId="77777777" w:rsidR="006D639D" w:rsidRDefault="003752BC">
      <w:pPr>
        <w:pStyle w:val="10"/>
        <w:tabs>
          <w:tab w:val="right" w:leader="dot" w:pos="8296"/>
        </w:tabs>
        <w:rPr>
          <w:noProof/>
        </w:rPr>
      </w:pPr>
      <w:hyperlink w:anchor="_Toc365386323" w:history="1"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第三章</w:t>
        </w:r>
        <w:r w:rsidR="006D639D" w:rsidRPr="00036F48">
          <w:rPr>
            <w:rStyle w:val="af1"/>
            <w:rFonts w:ascii="楷体_GB2312" w:eastAsia="楷体_GB2312" w:hAnsi="华文仿宋" w:cs="宋体"/>
            <w:noProof/>
            <w:kern w:val="0"/>
          </w:rPr>
          <w:t xml:space="preserve"> </w:t>
        </w:r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风险应对</w:t>
        </w:r>
        <w:r w:rsidR="006D639D">
          <w:rPr>
            <w:noProof/>
            <w:webHidden/>
          </w:rPr>
          <w:tab/>
        </w:r>
        <w:r w:rsidR="006D639D">
          <w:rPr>
            <w:noProof/>
            <w:webHidden/>
          </w:rPr>
          <w:fldChar w:fldCharType="begin"/>
        </w:r>
        <w:r w:rsidR="006D639D">
          <w:rPr>
            <w:noProof/>
            <w:webHidden/>
          </w:rPr>
          <w:instrText xml:space="preserve"> PAGEREF _Toc365386323 \h </w:instrText>
        </w:r>
        <w:r w:rsidR="006D639D">
          <w:rPr>
            <w:noProof/>
            <w:webHidden/>
          </w:rPr>
        </w:r>
        <w:r w:rsidR="006D639D">
          <w:rPr>
            <w:noProof/>
            <w:webHidden/>
          </w:rPr>
          <w:fldChar w:fldCharType="separate"/>
        </w:r>
        <w:r w:rsidR="006D639D">
          <w:rPr>
            <w:noProof/>
            <w:webHidden/>
          </w:rPr>
          <w:t>8</w:t>
        </w:r>
        <w:r w:rsidR="006D639D">
          <w:rPr>
            <w:noProof/>
            <w:webHidden/>
          </w:rPr>
          <w:fldChar w:fldCharType="end"/>
        </w:r>
      </w:hyperlink>
    </w:p>
    <w:p w14:paraId="6FCA52FE" w14:textId="77777777" w:rsidR="006D639D" w:rsidRDefault="003752B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5386324" w:history="1">
        <w:r w:rsidR="006D639D" w:rsidRPr="00036F48">
          <w:rPr>
            <w:rStyle w:val="af1"/>
            <w:rFonts w:ascii="楷体_GB2312" w:eastAsia="楷体_GB2312" w:hAnsi="华文仿宋" w:cs="宋体"/>
            <w:noProof/>
            <w:kern w:val="0"/>
          </w:rPr>
          <w:t>3.1</w:t>
        </w:r>
        <w:r w:rsidR="006D639D">
          <w:rPr>
            <w:noProof/>
          </w:rPr>
          <w:tab/>
        </w:r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风险应对措施</w:t>
        </w:r>
        <w:r w:rsidR="006D639D">
          <w:rPr>
            <w:noProof/>
            <w:webHidden/>
          </w:rPr>
          <w:tab/>
        </w:r>
        <w:r w:rsidR="006D639D">
          <w:rPr>
            <w:noProof/>
            <w:webHidden/>
          </w:rPr>
          <w:fldChar w:fldCharType="begin"/>
        </w:r>
        <w:r w:rsidR="006D639D">
          <w:rPr>
            <w:noProof/>
            <w:webHidden/>
          </w:rPr>
          <w:instrText xml:space="preserve"> PAGEREF _Toc365386324 \h </w:instrText>
        </w:r>
        <w:r w:rsidR="006D639D">
          <w:rPr>
            <w:noProof/>
            <w:webHidden/>
          </w:rPr>
        </w:r>
        <w:r w:rsidR="006D639D">
          <w:rPr>
            <w:noProof/>
            <w:webHidden/>
          </w:rPr>
          <w:fldChar w:fldCharType="separate"/>
        </w:r>
        <w:r w:rsidR="006D639D">
          <w:rPr>
            <w:noProof/>
            <w:webHidden/>
          </w:rPr>
          <w:t>8</w:t>
        </w:r>
        <w:r w:rsidR="006D639D">
          <w:rPr>
            <w:noProof/>
            <w:webHidden/>
          </w:rPr>
          <w:fldChar w:fldCharType="end"/>
        </w:r>
      </w:hyperlink>
    </w:p>
    <w:p w14:paraId="3FDEC2A6" w14:textId="77777777" w:rsidR="006D639D" w:rsidRDefault="003752BC">
      <w:pPr>
        <w:pStyle w:val="10"/>
        <w:tabs>
          <w:tab w:val="right" w:leader="dot" w:pos="8296"/>
        </w:tabs>
        <w:rPr>
          <w:noProof/>
        </w:rPr>
      </w:pPr>
      <w:hyperlink w:anchor="_Toc365386325" w:history="1"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第四章</w:t>
        </w:r>
        <w:r w:rsidR="006D639D" w:rsidRPr="00036F48">
          <w:rPr>
            <w:rStyle w:val="af1"/>
            <w:rFonts w:ascii="楷体_GB2312" w:eastAsia="楷体_GB2312" w:hAnsi="华文仿宋" w:cs="宋体"/>
            <w:noProof/>
            <w:kern w:val="0"/>
          </w:rPr>
          <w:t xml:space="preserve"> </w:t>
        </w:r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附件</w:t>
        </w:r>
        <w:r w:rsidR="006D639D">
          <w:rPr>
            <w:noProof/>
            <w:webHidden/>
          </w:rPr>
          <w:tab/>
        </w:r>
        <w:r w:rsidR="006D639D">
          <w:rPr>
            <w:noProof/>
            <w:webHidden/>
          </w:rPr>
          <w:fldChar w:fldCharType="begin"/>
        </w:r>
        <w:r w:rsidR="006D639D">
          <w:rPr>
            <w:noProof/>
            <w:webHidden/>
          </w:rPr>
          <w:instrText xml:space="preserve"> PAGEREF _Toc365386325 \h </w:instrText>
        </w:r>
        <w:r w:rsidR="006D639D">
          <w:rPr>
            <w:noProof/>
            <w:webHidden/>
          </w:rPr>
        </w:r>
        <w:r w:rsidR="006D639D">
          <w:rPr>
            <w:noProof/>
            <w:webHidden/>
          </w:rPr>
          <w:fldChar w:fldCharType="separate"/>
        </w:r>
        <w:r w:rsidR="006D639D">
          <w:rPr>
            <w:noProof/>
            <w:webHidden/>
          </w:rPr>
          <w:t>9</w:t>
        </w:r>
        <w:r w:rsidR="006D639D">
          <w:rPr>
            <w:noProof/>
            <w:webHidden/>
          </w:rPr>
          <w:fldChar w:fldCharType="end"/>
        </w:r>
      </w:hyperlink>
    </w:p>
    <w:p w14:paraId="5FDE3531" w14:textId="77777777" w:rsidR="006D639D" w:rsidRDefault="003752BC">
      <w:pPr>
        <w:pStyle w:val="20"/>
        <w:tabs>
          <w:tab w:val="right" w:leader="dot" w:pos="8296"/>
        </w:tabs>
        <w:rPr>
          <w:noProof/>
        </w:rPr>
      </w:pPr>
      <w:hyperlink w:anchor="_Toc365386326" w:history="1">
        <w:r w:rsidR="006D639D" w:rsidRPr="00036F48">
          <w:rPr>
            <w:rStyle w:val="af1"/>
            <w:rFonts w:ascii="楷体_GB2312" w:eastAsia="楷体_GB2312" w:hAnsi="华文仿宋" w:cs="宋体"/>
            <w:noProof/>
            <w:kern w:val="0"/>
          </w:rPr>
          <w:t xml:space="preserve">4.1 </w:t>
        </w:r>
        <w:r w:rsidR="006D639D" w:rsidRPr="00036F48">
          <w:rPr>
            <w:rStyle w:val="af1"/>
            <w:rFonts w:ascii="楷体_GB2312" w:eastAsia="楷体_GB2312" w:hAnsi="华文仿宋" w:cs="宋体" w:hint="eastAsia"/>
            <w:noProof/>
            <w:kern w:val="0"/>
          </w:rPr>
          <w:t>风险评价标准</w:t>
        </w:r>
        <w:r w:rsidR="006D639D">
          <w:rPr>
            <w:noProof/>
            <w:webHidden/>
          </w:rPr>
          <w:tab/>
        </w:r>
        <w:r w:rsidR="006D639D">
          <w:rPr>
            <w:noProof/>
            <w:webHidden/>
          </w:rPr>
          <w:fldChar w:fldCharType="begin"/>
        </w:r>
        <w:r w:rsidR="006D639D">
          <w:rPr>
            <w:noProof/>
            <w:webHidden/>
          </w:rPr>
          <w:instrText xml:space="preserve"> PAGEREF _Toc365386326 \h </w:instrText>
        </w:r>
        <w:r w:rsidR="006D639D">
          <w:rPr>
            <w:noProof/>
            <w:webHidden/>
          </w:rPr>
        </w:r>
        <w:r w:rsidR="006D639D">
          <w:rPr>
            <w:noProof/>
            <w:webHidden/>
          </w:rPr>
          <w:fldChar w:fldCharType="separate"/>
        </w:r>
        <w:r w:rsidR="006D639D">
          <w:rPr>
            <w:noProof/>
            <w:webHidden/>
          </w:rPr>
          <w:t>9</w:t>
        </w:r>
        <w:r w:rsidR="006D639D">
          <w:rPr>
            <w:noProof/>
            <w:webHidden/>
          </w:rPr>
          <w:fldChar w:fldCharType="end"/>
        </w:r>
      </w:hyperlink>
    </w:p>
    <w:p w14:paraId="6AAB7F4D" w14:textId="77777777" w:rsidR="005A35EF" w:rsidRDefault="00031FF6" w:rsidP="00603951">
      <w:pPr>
        <w:spacing w:before="100" w:beforeAutospacing="1" w:after="100" w:afterAutospacing="1" w:line="360" w:lineRule="auto"/>
        <w:rPr>
          <w:rFonts w:ascii="黑体" w:eastAsia="黑体" w:hAnsi="黑体"/>
          <w:sz w:val="40"/>
          <w:szCs w:val="40"/>
        </w:rPr>
      </w:pPr>
      <w:r>
        <w:rPr>
          <w:rFonts w:ascii="黑体" w:eastAsia="黑体" w:hAnsi="黑体"/>
          <w:sz w:val="40"/>
          <w:szCs w:val="40"/>
        </w:rPr>
        <w:fldChar w:fldCharType="end"/>
      </w:r>
    </w:p>
    <w:p w14:paraId="503F9965" w14:textId="77777777" w:rsidR="00031FF6" w:rsidRDefault="00031FF6" w:rsidP="00603951">
      <w:pPr>
        <w:spacing w:before="100" w:beforeAutospacing="1" w:after="100" w:afterAutospacing="1" w:line="360" w:lineRule="auto"/>
        <w:rPr>
          <w:rFonts w:ascii="黑体" w:eastAsia="黑体" w:hAnsi="黑体"/>
          <w:sz w:val="40"/>
          <w:szCs w:val="40"/>
        </w:rPr>
      </w:pPr>
    </w:p>
    <w:p w14:paraId="32EC8B2A" w14:textId="77777777" w:rsidR="00031FF6" w:rsidRDefault="00031FF6" w:rsidP="00603951">
      <w:pPr>
        <w:spacing w:before="100" w:beforeAutospacing="1" w:after="100" w:afterAutospacing="1" w:line="360" w:lineRule="auto"/>
        <w:rPr>
          <w:rFonts w:ascii="黑体" w:eastAsia="黑体" w:hAnsi="黑体"/>
          <w:sz w:val="40"/>
          <w:szCs w:val="40"/>
        </w:rPr>
      </w:pPr>
    </w:p>
    <w:p w14:paraId="37A38B12" w14:textId="77777777" w:rsidR="005A35EF" w:rsidRDefault="005A35EF" w:rsidP="00603951">
      <w:pPr>
        <w:spacing w:before="100" w:beforeAutospacing="1" w:after="100" w:afterAutospacing="1" w:line="360" w:lineRule="auto"/>
        <w:rPr>
          <w:rFonts w:ascii="黑体" w:eastAsia="黑体" w:hAnsi="黑体"/>
          <w:sz w:val="40"/>
          <w:szCs w:val="40"/>
        </w:rPr>
      </w:pPr>
    </w:p>
    <w:p w14:paraId="181B0FF4" w14:textId="77777777" w:rsidR="007308EF" w:rsidRDefault="007308EF" w:rsidP="00603951">
      <w:pPr>
        <w:spacing w:before="100" w:beforeAutospacing="1" w:after="100" w:afterAutospacing="1" w:line="360" w:lineRule="auto"/>
        <w:rPr>
          <w:rFonts w:ascii="黑体" w:eastAsia="黑体" w:hAnsi="黑体"/>
          <w:sz w:val="40"/>
          <w:szCs w:val="40"/>
        </w:rPr>
      </w:pPr>
    </w:p>
    <w:p w14:paraId="613FB205" w14:textId="77777777" w:rsidR="007308EF" w:rsidRDefault="007308EF" w:rsidP="00603951">
      <w:pPr>
        <w:spacing w:before="100" w:beforeAutospacing="1" w:after="100" w:afterAutospacing="1" w:line="360" w:lineRule="auto"/>
        <w:rPr>
          <w:rFonts w:ascii="黑体" w:eastAsia="黑体" w:hAnsi="黑体"/>
          <w:sz w:val="40"/>
          <w:szCs w:val="40"/>
        </w:rPr>
      </w:pPr>
    </w:p>
    <w:p w14:paraId="639D545D" w14:textId="77777777" w:rsidR="007308EF" w:rsidRDefault="007308EF" w:rsidP="00603951">
      <w:pPr>
        <w:spacing w:before="100" w:beforeAutospacing="1" w:after="100" w:afterAutospacing="1" w:line="360" w:lineRule="auto"/>
        <w:rPr>
          <w:rFonts w:ascii="黑体" w:eastAsia="黑体" w:hAnsi="黑体"/>
          <w:sz w:val="40"/>
          <w:szCs w:val="40"/>
        </w:rPr>
      </w:pPr>
    </w:p>
    <w:p w14:paraId="25BA58DE" w14:textId="77777777" w:rsidR="007308EF" w:rsidRDefault="007308EF" w:rsidP="00603951">
      <w:pPr>
        <w:spacing w:before="100" w:beforeAutospacing="1" w:after="100" w:afterAutospacing="1" w:line="360" w:lineRule="auto"/>
        <w:rPr>
          <w:rFonts w:ascii="黑体" w:eastAsia="黑体" w:hAnsi="黑体"/>
          <w:sz w:val="40"/>
          <w:szCs w:val="40"/>
        </w:rPr>
      </w:pPr>
    </w:p>
    <w:p w14:paraId="78EFF165" w14:textId="77777777" w:rsidR="00361735" w:rsidRPr="00B66C53" w:rsidRDefault="00B66C53" w:rsidP="00361735">
      <w:pPr>
        <w:pStyle w:val="1"/>
        <w:numPr>
          <w:ilvl w:val="0"/>
          <w:numId w:val="44"/>
        </w:numPr>
        <w:rPr>
          <w:rFonts w:ascii="楷体_GB2312" w:eastAsia="楷体_GB2312" w:hAnsi="华文仿宋" w:cs="宋体"/>
          <w:b w:val="0"/>
          <w:color w:val="000000"/>
          <w:kern w:val="0"/>
          <w:sz w:val="30"/>
          <w:szCs w:val="30"/>
        </w:rPr>
      </w:pPr>
      <w:bookmarkStart w:id="1" w:name="_Toc365386315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风险</w:t>
      </w:r>
      <w:r w:rsidR="00773B2F" w:rsidRPr="002063FD"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概述</w:t>
      </w:r>
      <w:bookmarkEnd w:id="1"/>
    </w:p>
    <w:p w14:paraId="280CAB1A" w14:textId="77777777" w:rsidR="00CA7379" w:rsidRPr="00CA7379" w:rsidRDefault="00B66C53" w:rsidP="00522DAA">
      <w:pPr>
        <w:pStyle w:val="IBM2"/>
        <w:numPr>
          <w:ilvl w:val="0"/>
          <w:numId w:val="30"/>
        </w:numPr>
        <w:spacing w:line="360" w:lineRule="auto"/>
        <w:rPr>
          <w:rFonts w:ascii="楷体_GB2312" w:eastAsia="楷体_GB2312" w:hAnsi="华文仿宋" w:cs="宋体"/>
          <w:b w:val="0"/>
          <w:color w:val="000000"/>
          <w:kern w:val="0"/>
          <w:sz w:val="30"/>
          <w:szCs w:val="30"/>
        </w:rPr>
      </w:pPr>
      <w:bookmarkStart w:id="2" w:name="_Toc365386316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风险整体</w:t>
      </w:r>
      <w:commentRangeStart w:id="3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情况</w:t>
      </w:r>
      <w:commentRangeEnd w:id="3"/>
      <w:r w:rsidR="003872D0">
        <w:rPr>
          <w:rStyle w:val="ae"/>
          <w:rFonts w:asciiTheme="minorHAnsi" w:eastAsiaTheme="minorEastAsia" w:hAnsiTheme="minorHAnsi" w:cstheme="minorBidi"/>
          <w:b w:val="0"/>
          <w:bCs w:val="0"/>
        </w:rPr>
        <w:commentReference w:id="3"/>
      </w:r>
      <w:bookmarkEnd w:id="2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60"/>
        <w:gridCol w:w="4162"/>
      </w:tblGrid>
      <w:tr w:rsidR="00AD4678" w14:paraId="58C8EFFC" w14:textId="77777777" w:rsidTr="0013269C">
        <w:tc>
          <w:tcPr>
            <w:tcW w:w="2558" w:type="pct"/>
            <w:shd w:val="clear" w:color="auto" w:fill="D9D9D9" w:themeFill="background1" w:themeFillShade="D9"/>
          </w:tcPr>
          <w:p w14:paraId="090CBE38" w14:textId="77777777" w:rsidR="00AD4678" w:rsidRPr="0013269C" w:rsidRDefault="00AD4678" w:rsidP="00B777EE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2442" w:type="pct"/>
            <w:shd w:val="clear" w:color="auto" w:fill="D9D9D9" w:themeFill="background1" w:themeFillShade="D9"/>
          </w:tcPr>
          <w:p w14:paraId="48EA1F8B" w14:textId="77777777" w:rsidR="00AD4678" w:rsidRPr="0013269C" w:rsidRDefault="00AD4678" w:rsidP="00B777EE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</w:tr>
      <w:tr w:rsidR="00AD4678" w14:paraId="45297EA1" w14:textId="77777777" w:rsidTr="009E46B1">
        <w:tc>
          <w:tcPr>
            <w:tcW w:w="2558" w:type="pct"/>
          </w:tcPr>
          <w:p w14:paraId="2FAB843E" w14:textId="77777777" w:rsidR="00AD4678" w:rsidRPr="0013269C" w:rsidRDefault="00AD4678" w:rsidP="00522DAA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Cs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风险总数</w:t>
            </w:r>
          </w:p>
        </w:tc>
        <w:tc>
          <w:tcPr>
            <w:tcW w:w="2442" w:type="pct"/>
          </w:tcPr>
          <w:p w14:paraId="61FD155D" w14:textId="1388E32D" w:rsidR="00AD4678" w:rsidRPr="0013269C" w:rsidRDefault="009B3238" w:rsidP="00522DAA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256</w:t>
            </w:r>
          </w:p>
        </w:tc>
      </w:tr>
      <w:tr w:rsidR="00AD4678" w14:paraId="5DC0F6DD" w14:textId="77777777" w:rsidTr="009E46B1">
        <w:tc>
          <w:tcPr>
            <w:tcW w:w="2558" w:type="pct"/>
          </w:tcPr>
          <w:p w14:paraId="63EBCB44" w14:textId="77777777" w:rsidR="00AD4678" w:rsidRPr="0013269C" w:rsidRDefault="00AD4678" w:rsidP="00B777EE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Cs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新增风险数量</w:t>
            </w:r>
          </w:p>
        </w:tc>
        <w:tc>
          <w:tcPr>
            <w:tcW w:w="2442" w:type="pct"/>
          </w:tcPr>
          <w:p w14:paraId="67E1D54E" w14:textId="4B298966" w:rsidR="00AD4678" w:rsidRPr="0013269C" w:rsidRDefault="009B3238" w:rsidP="00B777EE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12</w:t>
            </w:r>
          </w:p>
        </w:tc>
      </w:tr>
      <w:tr w:rsidR="003872D0" w14:paraId="5744DB1C" w14:textId="77777777" w:rsidTr="009E46B1">
        <w:tc>
          <w:tcPr>
            <w:tcW w:w="2558" w:type="pct"/>
          </w:tcPr>
          <w:p w14:paraId="4ECB5AD8" w14:textId="77777777" w:rsidR="003872D0" w:rsidRPr="0013269C" w:rsidRDefault="003872D0" w:rsidP="00522DAA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Cs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风险状态变化数量</w:t>
            </w:r>
          </w:p>
        </w:tc>
        <w:tc>
          <w:tcPr>
            <w:tcW w:w="2442" w:type="pct"/>
          </w:tcPr>
          <w:p w14:paraId="6A68F326" w14:textId="4A3AC1CC" w:rsidR="003872D0" w:rsidRPr="0013269C" w:rsidRDefault="009B3238" w:rsidP="00522DAA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34</w:t>
            </w:r>
          </w:p>
        </w:tc>
      </w:tr>
      <w:tr w:rsidR="003872D0" w14:paraId="1DC4A7BD" w14:textId="77777777" w:rsidTr="009E46B1">
        <w:tc>
          <w:tcPr>
            <w:tcW w:w="2558" w:type="pct"/>
          </w:tcPr>
          <w:p w14:paraId="0796A701" w14:textId="77777777" w:rsidR="003872D0" w:rsidRPr="0013269C" w:rsidRDefault="00C46A36" w:rsidP="00B777EE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Cs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新增风险应对措施</w:t>
            </w:r>
          </w:p>
        </w:tc>
        <w:tc>
          <w:tcPr>
            <w:tcW w:w="2442" w:type="pct"/>
          </w:tcPr>
          <w:p w14:paraId="39917F12" w14:textId="6159B9D3" w:rsidR="003872D0" w:rsidRPr="0013269C" w:rsidRDefault="009B3238" w:rsidP="00B777EE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2</w:t>
            </w:r>
          </w:p>
        </w:tc>
      </w:tr>
      <w:tr w:rsidR="003872D0" w14:paraId="5C937BD0" w14:textId="77777777" w:rsidTr="009E46B1">
        <w:tc>
          <w:tcPr>
            <w:tcW w:w="2558" w:type="pct"/>
          </w:tcPr>
          <w:p w14:paraId="1C63BB1B" w14:textId="77777777" w:rsidR="003872D0" w:rsidRPr="0013269C" w:rsidRDefault="00C46A36" w:rsidP="00B777EE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Cs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应对实施数量</w:t>
            </w:r>
          </w:p>
        </w:tc>
        <w:tc>
          <w:tcPr>
            <w:tcW w:w="2442" w:type="pct"/>
          </w:tcPr>
          <w:p w14:paraId="390DAC30" w14:textId="67AC8AE7" w:rsidR="003872D0" w:rsidRPr="0013269C" w:rsidRDefault="009B3238" w:rsidP="00B777EE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23</w:t>
            </w:r>
          </w:p>
        </w:tc>
      </w:tr>
      <w:tr w:rsidR="003872D0" w14:paraId="41A768F7" w14:textId="77777777" w:rsidTr="009E46B1">
        <w:tc>
          <w:tcPr>
            <w:tcW w:w="2558" w:type="pct"/>
          </w:tcPr>
          <w:p w14:paraId="2101B441" w14:textId="77777777" w:rsidR="003872D0" w:rsidRPr="0013269C" w:rsidRDefault="003872D0" w:rsidP="00B777EE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Cs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发生历史事件总数</w:t>
            </w:r>
          </w:p>
        </w:tc>
        <w:tc>
          <w:tcPr>
            <w:tcW w:w="2442" w:type="pct"/>
          </w:tcPr>
          <w:p w14:paraId="596CE559" w14:textId="4F35956F" w:rsidR="003872D0" w:rsidRPr="0013269C" w:rsidRDefault="009B3238" w:rsidP="00B777EE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23</w:t>
            </w:r>
          </w:p>
        </w:tc>
      </w:tr>
    </w:tbl>
    <w:p w14:paraId="4E729935" w14:textId="77777777" w:rsidR="00454614" w:rsidRDefault="00454614" w:rsidP="00454614">
      <w:pPr>
        <w:spacing w:before="100" w:beforeAutospacing="1" w:after="100" w:afterAutospacing="1" w:line="360" w:lineRule="auto"/>
        <w:ind w:firstLineChars="220" w:firstLine="616"/>
        <w:jc w:val="left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1D6C590D" w14:textId="77777777" w:rsidR="0049071E" w:rsidRPr="00454614" w:rsidRDefault="00ED55EE" w:rsidP="0049071E">
      <w:pPr>
        <w:pStyle w:val="IBM2"/>
        <w:numPr>
          <w:ilvl w:val="0"/>
          <w:numId w:val="30"/>
        </w:numPr>
        <w:spacing w:line="360" w:lineRule="auto"/>
        <w:rPr>
          <w:rFonts w:ascii="楷体_GB2312" w:eastAsia="楷体_GB2312" w:hAnsi="华文仿宋" w:cs="宋体"/>
          <w:b w:val="0"/>
          <w:color w:val="000000"/>
          <w:kern w:val="0"/>
          <w:sz w:val="30"/>
          <w:szCs w:val="30"/>
        </w:rPr>
      </w:pPr>
      <w:bookmarkStart w:id="4" w:name="_Toc365386317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风险图谱</w:t>
      </w:r>
      <w:bookmarkEnd w:id="4"/>
    </w:p>
    <w:tbl>
      <w:tblPr>
        <w:tblW w:w="5000" w:type="pct"/>
        <w:tblLook w:val="04A0" w:firstRow="1" w:lastRow="0" w:firstColumn="1" w:lastColumn="0" w:noHBand="0" w:noVBand="1"/>
      </w:tblPr>
      <w:tblGrid>
        <w:gridCol w:w="729"/>
        <w:gridCol w:w="2923"/>
        <w:gridCol w:w="1103"/>
        <w:gridCol w:w="1307"/>
        <w:gridCol w:w="970"/>
        <w:gridCol w:w="745"/>
        <w:gridCol w:w="745"/>
      </w:tblGrid>
      <w:tr w:rsidR="004068BD" w:rsidRPr="00CD57DD" w14:paraId="3E8312AC" w14:textId="77777777" w:rsidTr="00D36C81">
        <w:trPr>
          <w:trHeight w:val="510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0A1168C" w14:textId="77777777" w:rsidR="004068BD" w:rsidRPr="004068BD" w:rsidRDefault="004068BD" w:rsidP="00366268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4068BD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EAD5FF" w14:textId="77777777" w:rsidR="004068BD" w:rsidRPr="004068BD" w:rsidRDefault="004068BD" w:rsidP="00366268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4068BD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风险大类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2206903" w14:textId="77777777" w:rsidR="004068BD" w:rsidRPr="004068BD" w:rsidRDefault="004068BD" w:rsidP="00366268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4068BD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责任主体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69559C" w14:textId="77777777" w:rsidR="004068BD" w:rsidRPr="004068BD" w:rsidRDefault="004068BD" w:rsidP="00FD726D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4068BD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辅助部门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405FA06" w14:textId="77777777" w:rsidR="004068BD" w:rsidRPr="004068BD" w:rsidRDefault="004068BD" w:rsidP="00366268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发生可能性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55C11" w14:textId="77777777" w:rsidR="004068BD" w:rsidRPr="004068BD" w:rsidRDefault="004068BD" w:rsidP="00366268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影响程度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B9F89B" w14:textId="77777777" w:rsidR="004068BD" w:rsidRDefault="004068BD" w:rsidP="00366268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风险等级</w:t>
            </w:r>
          </w:p>
        </w:tc>
      </w:tr>
      <w:tr w:rsidR="004068BD" w:rsidRPr="00CD57DD" w14:paraId="039E6511" w14:textId="77777777" w:rsidTr="00D36C81">
        <w:trPr>
          <w:trHeight w:val="510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02B73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lastRenderedPageBreak/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FA1E2" w14:textId="3A256186" w:rsidR="004068BD" w:rsidRPr="0013269C" w:rsidRDefault="009B3238" w:rsidP="00366268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9B3238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财务风险</w:t>
            </w:r>
          </w:p>
        </w:tc>
        <w:tc>
          <w:tcPr>
            <w:tcW w:w="64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14:paraId="53324367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509A43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3ADFFF" w14:textId="77777777" w:rsidR="004068BD" w:rsidRPr="004068BD" w:rsidRDefault="004068BD" w:rsidP="00366268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B00372" w14:textId="77777777" w:rsidR="004068BD" w:rsidRPr="004068BD" w:rsidRDefault="004068BD" w:rsidP="00366268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D80DCAA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  <w:tr w:rsidR="004068BD" w:rsidRPr="00CD57DD" w14:paraId="03874C4F" w14:textId="77777777" w:rsidTr="00D36C81">
        <w:trPr>
          <w:trHeight w:val="78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97E1AA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B92234" w14:textId="756A8121" w:rsidR="004068BD" w:rsidRPr="0013269C" w:rsidRDefault="009B3238" w:rsidP="00366268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Cs w:val="21"/>
              </w:rPr>
              <w:t>法律风险</w:t>
            </w:r>
          </w:p>
        </w:tc>
        <w:tc>
          <w:tcPr>
            <w:tcW w:w="64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14:paraId="00621104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337E0D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778A05" w14:textId="77777777" w:rsidR="004068BD" w:rsidRPr="004068BD" w:rsidRDefault="004068BD" w:rsidP="00366268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F6CD1D" w14:textId="77777777" w:rsidR="004068BD" w:rsidRPr="004068BD" w:rsidRDefault="004068BD" w:rsidP="00366268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E27AF91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  <w:tr w:rsidR="004068BD" w:rsidRPr="00CD57DD" w14:paraId="534BC467" w14:textId="77777777" w:rsidTr="00D36C81">
        <w:trPr>
          <w:trHeight w:val="510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72546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ADDF92" w14:textId="27A147BF" w:rsidR="004068BD" w:rsidRPr="0013269C" w:rsidRDefault="009B3238" w:rsidP="00366268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Cs w:val="21"/>
              </w:rPr>
              <w:t>廉洁风险</w:t>
            </w:r>
          </w:p>
        </w:tc>
        <w:tc>
          <w:tcPr>
            <w:tcW w:w="64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14:paraId="7066C8AA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2D1FDD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2C2FBD" w14:textId="77777777" w:rsidR="004068BD" w:rsidRPr="004068BD" w:rsidRDefault="004068BD" w:rsidP="00366268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01FF5" w14:textId="77777777" w:rsidR="004068BD" w:rsidRPr="004068BD" w:rsidRDefault="004068BD" w:rsidP="00366268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46B99F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  <w:tr w:rsidR="004068BD" w:rsidRPr="00CD57DD" w14:paraId="6B4276C0" w14:textId="77777777" w:rsidTr="00D36C81">
        <w:trPr>
          <w:trHeight w:val="510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BA93BD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C277DA" w14:textId="5ED57FBC" w:rsidR="004068BD" w:rsidRPr="0013269C" w:rsidRDefault="009B3238" w:rsidP="00366268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Cs w:val="21"/>
              </w:rPr>
              <w:t>人力资源风险</w:t>
            </w:r>
          </w:p>
        </w:tc>
        <w:tc>
          <w:tcPr>
            <w:tcW w:w="64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14:paraId="0B7CB6E6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813AB8" w14:textId="77777777" w:rsidR="004068BD" w:rsidRPr="0013269C" w:rsidRDefault="004068BD" w:rsidP="0036626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B68247" w14:textId="77777777" w:rsidR="004068BD" w:rsidRPr="004068BD" w:rsidRDefault="004068BD" w:rsidP="00366268">
            <w:pPr>
              <w:widowControl/>
              <w:jc w:val="distribute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0CB0A" w14:textId="77777777" w:rsidR="004068BD" w:rsidRPr="004068BD" w:rsidRDefault="004068BD" w:rsidP="00366268">
            <w:pPr>
              <w:widowControl/>
              <w:jc w:val="distribute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6A1207" w14:textId="77777777" w:rsidR="004068BD" w:rsidRPr="0013269C" w:rsidRDefault="004068BD" w:rsidP="00366268">
            <w:pPr>
              <w:widowControl/>
              <w:jc w:val="distribute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  <w:tr w:rsidR="009B3238" w:rsidRPr="00CD57DD" w14:paraId="1C39C0AA" w14:textId="77777777" w:rsidTr="00135F29">
        <w:trPr>
          <w:trHeight w:val="510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1C9F7B" w14:textId="6A6D7051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6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1EE8C1" w14:textId="037AB895" w:rsidR="009B3238" w:rsidRDefault="009B3238" w:rsidP="009B3238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Cs w:val="21"/>
              </w:rPr>
              <w:t>市场风险</w:t>
            </w:r>
          </w:p>
        </w:tc>
        <w:tc>
          <w:tcPr>
            <w:tcW w:w="64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14:paraId="35D4215C" w14:textId="77777777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099D2" w14:textId="77777777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E9C722" w14:textId="77777777" w:rsidR="009B3238" w:rsidRPr="004068BD" w:rsidRDefault="009B3238" w:rsidP="009B3238">
            <w:pPr>
              <w:widowControl/>
              <w:jc w:val="distribute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945E2" w14:textId="77777777" w:rsidR="009B3238" w:rsidRPr="004068BD" w:rsidRDefault="009B3238" w:rsidP="009B3238">
            <w:pPr>
              <w:widowControl/>
              <w:jc w:val="distribute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14AC379" w14:textId="77777777" w:rsidR="009B3238" w:rsidRPr="0013269C" w:rsidRDefault="009B3238" w:rsidP="009B3238">
            <w:pPr>
              <w:widowControl/>
              <w:jc w:val="distribute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  <w:tr w:rsidR="009B3238" w:rsidRPr="00CD57DD" w14:paraId="66621C5F" w14:textId="77777777" w:rsidTr="00D36C81">
        <w:trPr>
          <w:trHeight w:val="510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BD1752" w14:textId="1607E7DA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348E70" w14:textId="485640C1" w:rsidR="009B3238" w:rsidRDefault="009B3238" w:rsidP="009B3238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Cs w:val="21"/>
              </w:rPr>
              <w:t>质量风险</w:t>
            </w:r>
          </w:p>
        </w:tc>
        <w:tc>
          <w:tcPr>
            <w:tcW w:w="64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14:paraId="09493D07" w14:textId="77777777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B6DCF4" w14:textId="77777777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476B4F" w14:textId="77777777" w:rsidR="009B3238" w:rsidRPr="004068BD" w:rsidRDefault="009B3238" w:rsidP="009B3238">
            <w:pPr>
              <w:widowControl/>
              <w:jc w:val="distribute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C9A67" w14:textId="77777777" w:rsidR="009B3238" w:rsidRPr="004068BD" w:rsidRDefault="009B3238" w:rsidP="009B3238">
            <w:pPr>
              <w:widowControl/>
              <w:jc w:val="distribute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4EC400E" w14:textId="77777777" w:rsidR="009B3238" w:rsidRPr="0013269C" w:rsidRDefault="009B3238" w:rsidP="009B3238">
            <w:pPr>
              <w:widowControl/>
              <w:jc w:val="distribute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  <w:tr w:rsidR="009B3238" w:rsidRPr="00CD57DD" w14:paraId="3EAE90D6" w14:textId="77777777" w:rsidTr="00D36C81">
        <w:trPr>
          <w:trHeight w:val="510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C57E8E" w14:textId="332FA13A" w:rsidR="009B3238" w:rsidRPr="0013269C" w:rsidRDefault="00566440" w:rsidP="00566440">
            <w:pPr>
              <w:widowControl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94D763" w14:textId="46749D53" w:rsidR="009B3238" w:rsidRDefault="00566440" w:rsidP="009B3238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运营风险</w:t>
            </w:r>
          </w:p>
        </w:tc>
        <w:tc>
          <w:tcPr>
            <w:tcW w:w="64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14:paraId="0D17EDF3" w14:textId="77777777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1035DA" w14:textId="77777777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EDD57" w14:textId="77777777" w:rsidR="009B3238" w:rsidRPr="004068BD" w:rsidRDefault="009B3238" w:rsidP="009B3238">
            <w:pPr>
              <w:widowControl/>
              <w:jc w:val="distribute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E10BA" w14:textId="77777777" w:rsidR="009B3238" w:rsidRPr="004068BD" w:rsidRDefault="009B3238" w:rsidP="009B3238">
            <w:pPr>
              <w:widowControl/>
              <w:jc w:val="distribute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C452F0" w14:textId="77777777" w:rsidR="009B3238" w:rsidRPr="0013269C" w:rsidRDefault="009B3238" w:rsidP="009B3238">
            <w:pPr>
              <w:widowControl/>
              <w:jc w:val="distribute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  <w:tr w:rsidR="009B3238" w:rsidRPr="00CD57DD" w14:paraId="1F391D3C" w14:textId="77777777" w:rsidTr="00D36C81">
        <w:trPr>
          <w:trHeight w:val="259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D28647" w14:textId="42DE52DB" w:rsidR="009B3238" w:rsidRPr="0013269C" w:rsidRDefault="00566440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Cs w:val="21"/>
              </w:rPr>
              <w:t>9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764C99" w14:textId="34A14F44" w:rsidR="009B3238" w:rsidRPr="0013269C" w:rsidRDefault="00566440" w:rsidP="009B3238">
            <w:pPr>
              <w:widowControl/>
              <w:jc w:val="left"/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Cs w:val="21"/>
              </w:rPr>
              <w:t>保密安全风险</w:t>
            </w:r>
          </w:p>
        </w:tc>
        <w:tc>
          <w:tcPr>
            <w:tcW w:w="64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14:paraId="27657EB2" w14:textId="77777777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BA48E7" w14:textId="77777777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BC8BE" w14:textId="77777777" w:rsidR="009B3238" w:rsidRPr="004068BD" w:rsidRDefault="009B3238" w:rsidP="009B3238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A1008E" w14:textId="77777777" w:rsidR="009B3238" w:rsidRPr="004068BD" w:rsidRDefault="009B3238" w:rsidP="009B3238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89F3821" w14:textId="77777777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  <w:tr w:rsidR="009B3238" w:rsidRPr="00CD57DD" w14:paraId="49A2581F" w14:textId="77777777" w:rsidTr="00D36C81">
        <w:trPr>
          <w:trHeight w:val="510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235911" w14:textId="74A9F984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1CCBF4" w14:textId="3C1D1F5C" w:rsidR="009B3238" w:rsidRPr="0013269C" w:rsidRDefault="006E389C" w:rsidP="009B3238">
            <w:pPr>
              <w:widowControl/>
              <w:jc w:val="left"/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Cs w:val="21"/>
              </w:rPr>
              <w:t>国资委风险分类</w:t>
            </w:r>
          </w:p>
        </w:tc>
        <w:tc>
          <w:tcPr>
            <w:tcW w:w="647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000000" w:fill="FFFFFF"/>
            <w:vAlign w:val="center"/>
          </w:tcPr>
          <w:p w14:paraId="6BC8FCF8" w14:textId="77777777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DB22E" w14:textId="77777777" w:rsidR="009B3238" w:rsidRPr="0013269C" w:rsidRDefault="009B3238" w:rsidP="009B3238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C948C7" w14:textId="77777777" w:rsidR="009B3238" w:rsidRPr="004068BD" w:rsidRDefault="009B3238" w:rsidP="009B3238">
            <w:pPr>
              <w:widowControl/>
              <w:jc w:val="distribute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9F1BA" w14:textId="77777777" w:rsidR="009B3238" w:rsidRPr="004068BD" w:rsidRDefault="009B3238" w:rsidP="009B3238">
            <w:pPr>
              <w:widowControl/>
              <w:jc w:val="distribute"/>
              <w:rPr>
                <w:rFonts w:ascii="宋体" w:eastAsia="宋体" w:hAnsi="宋体" w:cs="Arial"/>
                <w:kern w:val="0"/>
                <w:szCs w:val="21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7BB5B17" w14:textId="77777777" w:rsidR="009B3238" w:rsidRPr="0013269C" w:rsidRDefault="009B3238" w:rsidP="009B3238">
            <w:pPr>
              <w:widowControl/>
              <w:jc w:val="distribute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</w:tbl>
    <w:p w14:paraId="741B8423" w14:textId="77777777" w:rsidR="0049071E" w:rsidRDefault="00ED55EE" w:rsidP="0049071E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238503D1" wp14:editId="40F036C7">
            <wp:extent cx="3763869" cy="34074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88" cy="340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91B9D" w14:textId="77777777" w:rsidR="007D0ED9" w:rsidRPr="007D0ED9" w:rsidRDefault="007D0ED9" w:rsidP="0049071E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18953B44" w14:textId="77777777" w:rsidR="007D0ED9" w:rsidRDefault="007D0ED9" w:rsidP="0049071E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300F6264" w14:textId="77777777" w:rsidR="007D0ED9" w:rsidRDefault="007D0ED9" w:rsidP="0049071E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593E6321" w14:textId="77777777" w:rsidR="00DB70B7" w:rsidRPr="00454614" w:rsidRDefault="00D72AA9" w:rsidP="00DB70B7">
      <w:pPr>
        <w:pStyle w:val="IBM2"/>
        <w:numPr>
          <w:ilvl w:val="0"/>
          <w:numId w:val="30"/>
        </w:numPr>
        <w:spacing w:line="360" w:lineRule="auto"/>
        <w:rPr>
          <w:rFonts w:ascii="楷体_GB2312" w:eastAsia="楷体_GB2312" w:hAnsi="华文仿宋" w:cs="宋体"/>
          <w:b w:val="0"/>
          <w:color w:val="000000"/>
          <w:kern w:val="0"/>
          <w:sz w:val="30"/>
          <w:szCs w:val="30"/>
        </w:rPr>
      </w:pPr>
      <w:bookmarkStart w:id="5" w:name="_Toc365386318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风险事件</w:t>
      </w:r>
      <w:bookmarkEnd w:id="5"/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30"/>
        <w:gridCol w:w="1098"/>
        <w:gridCol w:w="2834"/>
        <w:gridCol w:w="685"/>
        <w:gridCol w:w="731"/>
        <w:gridCol w:w="498"/>
        <w:gridCol w:w="741"/>
        <w:gridCol w:w="605"/>
        <w:gridCol w:w="424"/>
        <w:gridCol w:w="476"/>
      </w:tblGrid>
      <w:tr w:rsidR="00F917AF" w:rsidRPr="00CD57DD" w14:paraId="56EE3071" w14:textId="77777777" w:rsidTr="00F917AF">
        <w:trPr>
          <w:trHeight w:val="510"/>
          <w:jc w:val="center"/>
        </w:trPr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6DC9CC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3E364AA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风险大类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5998129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风险名称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CFCCC99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影响目标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941E718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涉及流程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4B5193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责任主体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851D50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风险判断标准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C266A5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应对情况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E8B555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风险等级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818592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风险趋势</w:t>
            </w:r>
          </w:p>
        </w:tc>
      </w:tr>
      <w:tr w:rsidR="00F917AF" w:rsidRPr="00CD57DD" w14:paraId="619B43CC" w14:textId="77777777" w:rsidTr="00F917AF">
        <w:trPr>
          <w:trHeight w:val="510"/>
          <w:jc w:val="center"/>
        </w:trPr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54961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644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4D9CB80C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采购计划制定风险</w:t>
            </w:r>
          </w:p>
        </w:tc>
        <w:tc>
          <w:tcPr>
            <w:tcW w:w="1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D8BD7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由于一些原材料及零件的检测设备不足和基础条件较差，验收可能出现差错，影响产品质量。</w:t>
            </w:r>
          </w:p>
        </w:tc>
        <w:tc>
          <w:tcPr>
            <w:tcW w:w="40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09FA64AA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65F49204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</w:tcPr>
          <w:p w14:paraId="72928F7F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97F87D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24CF45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6F304748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FFFFFF"/>
                <w:kern w:val="0"/>
                <w:szCs w:val="21"/>
              </w:rPr>
              <w:t>高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A2B7E5B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  <w:tr w:rsidR="00F917AF" w:rsidRPr="00CD57DD" w14:paraId="74569455" w14:textId="77777777" w:rsidTr="00F917AF">
        <w:trPr>
          <w:trHeight w:val="78"/>
          <w:jc w:val="center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4C1AD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644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2C06D826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1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EFC87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由于验收周期较长，入厂材料及零件未经检验合格便入账或付款，导致实际使用时产生退货较多且处置手续复杂。</w:t>
            </w:r>
          </w:p>
        </w:tc>
        <w:tc>
          <w:tcPr>
            <w:tcW w:w="40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774A8EE5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0258EED1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</w:tcPr>
          <w:p w14:paraId="28CE72B6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137F19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FF976E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1613D64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CC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FFFFFF"/>
                <w:kern w:val="0"/>
                <w:szCs w:val="21"/>
              </w:rPr>
              <w:t>高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7CE47F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  <w:tr w:rsidR="00F917AF" w:rsidRPr="00CD57DD" w14:paraId="0E70C030" w14:textId="77777777" w:rsidTr="00F917AF">
        <w:trPr>
          <w:trHeight w:val="510"/>
          <w:jc w:val="center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56F10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644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72028383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1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C3C76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由于ERP与MES系统在融合存在一定问题，导致部分零件在领用时采用借条的方式，可能导致账实不符甚至资产流失。</w:t>
            </w:r>
          </w:p>
        </w:tc>
        <w:tc>
          <w:tcPr>
            <w:tcW w:w="40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6A286F14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2C3A47E8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</w:tcPr>
          <w:p w14:paraId="52E54980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419282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9E6B5B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894BA3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FFCC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FFFFFF"/>
                <w:kern w:val="0"/>
                <w:szCs w:val="21"/>
              </w:rPr>
              <w:t>中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927944A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  <w:tr w:rsidR="00F917AF" w:rsidRPr="00CD57DD" w14:paraId="46F0F6A2" w14:textId="77777777" w:rsidTr="00F917AF">
        <w:trPr>
          <w:trHeight w:val="510"/>
          <w:jc w:val="center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89BB18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644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3CDB5066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1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hideMark/>
          </w:tcPr>
          <w:p w14:paraId="44A83A3D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销售时目录、技术协议、实物不统一，可能导致接收或发放数量不正确。</w:t>
            </w:r>
          </w:p>
        </w:tc>
        <w:tc>
          <w:tcPr>
            <w:tcW w:w="40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04CF0031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14471CF6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</w:tcPr>
          <w:p w14:paraId="072ED5F3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D270D1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3EDBD6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4849FC0" w14:textId="77777777" w:rsidR="00D72AA9" w:rsidRPr="0013269C" w:rsidRDefault="00D72AA9" w:rsidP="00FF4B37">
            <w:pPr>
              <w:widowControl/>
              <w:jc w:val="distribute"/>
              <w:rPr>
                <w:rFonts w:ascii="宋体" w:eastAsia="宋体" w:hAnsi="宋体" w:cs="Arial"/>
                <w:color w:val="FFCC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FFFFFF"/>
                <w:kern w:val="0"/>
                <w:szCs w:val="21"/>
              </w:rPr>
              <w:t>中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EF137A8" w14:textId="77777777" w:rsidR="00D72AA9" w:rsidRPr="0013269C" w:rsidRDefault="00D72AA9" w:rsidP="00FF4B37">
            <w:pPr>
              <w:widowControl/>
              <w:jc w:val="distribute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  <w:tr w:rsidR="00F917AF" w:rsidRPr="00CD57DD" w14:paraId="4C78CF37" w14:textId="77777777" w:rsidTr="00F917AF">
        <w:trPr>
          <w:trHeight w:val="259"/>
          <w:jc w:val="center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26D16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6</w:t>
            </w:r>
          </w:p>
        </w:tc>
        <w:tc>
          <w:tcPr>
            <w:tcW w:w="644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000000" w:fill="FFFFFF"/>
          </w:tcPr>
          <w:p w14:paraId="1A8F9C5E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166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E7E8B" w14:textId="77777777" w:rsidR="00D72AA9" w:rsidRPr="0013269C" w:rsidRDefault="00D72AA9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物资配送过程中可能发生混件、碰撞、误送等问题，导致配送物资受损或配送不及时，影响生产进度。</w:t>
            </w:r>
          </w:p>
        </w:tc>
        <w:tc>
          <w:tcPr>
            <w:tcW w:w="40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000000" w:fill="FFFFFF"/>
          </w:tcPr>
          <w:p w14:paraId="33F95D68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FFFFFF"/>
          </w:tcPr>
          <w:p w14:paraId="0081407E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93CFDA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99D33C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497F89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CAE8357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FFFFFF"/>
                <w:kern w:val="0"/>
                <w:szCs w:val="21"/>
              </w:rPr>
              <w:t>低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DF1488B" w14:textId="77777777" w:rsidR="00D72AA9" w:rsidRPr="0013269C" w:rsidRDefault="00D72AA9" w:rsidP="00FF4B37">
            <w:pPr>
              <w:widowControl/>
              <w:jc w:val="center"/>
              <w:rPr>
                <w:rFonts w:ascii="宋体" w:eastAsia="宋体" w:hAnsi="宋体" w:cs="Arial"/>
                <w:color w:val="FFFFFF"/>
                <w:kern w:val="0"/>
                <w:szCs w:val="21"/>
              </w:rPr>
            </w:pPr>
          </w:p>
        </w:tc>
      </w:tr>
    </w:tbl>
    <w:p w14:paraId="51B25F33" w14:textId="77777777" w:rsidR="00DB70B7" w:rsidRDefault="00DB70B7" w:rsidP="0049071E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42FB08C9" w14:textId="77777777" w:rsidR="00DB70B7" w:rsidRDefault="00DB70B7" w:rsidP="0049071E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338CD805" w14:textId="77777777" w:rsidR="00455FA2" w:rsidRPr="00454614" w:rsidRDefault="00455FA2" w:rsidP="00455FA2">
      <w:pPr>
        <w:pStyle w:val="IBM2"/>
        <w:numPr>
          <w:ilvl w:val="0"/>
          <w:numId w:val="30"/>
        </w:numPr>
        <w:spacing w:line="360" w:lineRule="auto"/>
        <w:rPr>
          <w:rFonts w:ascii="楷体_GB2312" w:eastAsia="楷体_GB2312" w:hAnsi="华文仿宋" w:cs="宋体"/>
          <w:b w:val="0"/>
          <w:color w:val="000000"/>
          <w:kern w:val="0"/>
          <w:sz w:val="30"/>
          <w:szCs w:val="30"/>
        </w:rPr>
      </w:pPr>
      <w:bookmarkStart w:id="6" w:name="_Toc365386319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lastRenderedPageBreak/>
        <w:t>历史</w:t>
      </w:r>
      <w:commentRangeStart w:id="7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事件</w:t>
      </w:r>
      <w:commentRangeEnd w:id="7"/>
      <w:r>
        <w:rPr>
          <w:rStyle w:val="ae"/>
          <w:rFonts w:asciiTheme="minorHAnsi" w:eastAsiaTheme="minorEastAsia" w:hAnsiTheme="minorHAnsi" w:cstheme="minorBidi"/>
          <w:b w:val="0"/>
          <w:bCs w:val="0"/>
        </w:rPr>
        <w:commentReference w:id="7"/>
      </w:r>
      <w:bookmarkEnd w:id="6"/>
    </w:p>
    <w:tbl>
      <w:tblPr>
        <w:tblW w:w="5000" w:type="pct"/>
        <w:tblLook w:val="04A0" w:firstRow="1" w:lastRow="0" w:firstColumn="1" w:lastColumn="0" w:noHBand="0" w:noVBand="1"/>
      </w:tblPr>
      <w:tblGrid>
        <w:gridCol w:w="483"/>
        <w:gridCol w:w="5014"/>
        <w:gridCol w:w="1556"/>
        <w:gridCol w:w="711"/>
        <w:gridCol w:w="758"/>
      </w:tblGrid>
      <w:tr w:rsidR="00455FA2" w:rsidRPr="00CD57DD" w14:paraId="12032B82" w14:textId="77777777" w:rsidTr="00A94DB6">
        <w:trPr>
          <w:trHeight w:val="510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47F8DB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D22B683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历史事件</w:t>
            </w:r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C087F9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责任主体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2D20C5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处理状体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E4ED9B7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事件等级</w:t>
            </w:r>
          </w:p>
        </w:tc>
      </w:tr>
      <w:tr w:rsidR="00455FA2" w:rsidRPr="00CD57DD" w14:paraId="24248287" w14:textId="77777777" w:rsidTr="00A94DB6">
        <w:trPr>
          <w:trHeight w:val="510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8DCEA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2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FC9CF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由于一些原材料及零件的检测设备不足和基础条件较差，验收可能出现差错，影响产品质量。</w:t>
            </w:r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5DEB01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0D7946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272A2" w14:textId="77777777" w:rsidR="00455FA2" w:rsidRPr="0013269C" w:rsidRDefault="00455FA2" w:rsidP="00A94DB6">
            <w:pPr>
              <w:widowControl/>
              <w:rPr>
                <w:rFonts w:ascii="宋体" w:eastAsia="宋体" w:hAnsi="宋体" w:cs="Arial"/>
                <w:kern w:val="0"/>
                <w:szCs w:val="21"/>
              </w:rPr>
            </w:pPr>
          </w:p>
        </w:tc>
      </w:tr>
      <w:tr w:rsidR="00455FA2" w:rsidRPr="00CD57DD" w14:paraId="163392B3" w14:textId="77777777" w:rsidTr="00A94DB6">
        <w:trPr>
          <w:trHeight w:val="78"/>
        </w:trPr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B02812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2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E08C4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由于验收周期较长，入厂材料及零件未经检验合格便入账或付款，导致实际使用时产生退货较多且处置手续复杂。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A312F5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1B0CFB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DDA12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</w:p>
        </w:tc>
      </w:tr>
      <w:tr w:rsidR="00455FA2" w:rsidRPr="00CD57DD" w14:paraId="49B2D5AB" w14:textId="77777777" w:rsidTr="00A94DB6">
        <w:trPr>
          <w:trHeight w:val="510"/>
        </w:trPr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F8C4E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2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67DC7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由于ERP与MES系统在融合存在一定问题，导致部分零件在领用时采用借条的方式，可能导致账实不符甚至资产流失。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141549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814AC5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1E125B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</w:p>
        </w:tc>
      </w:tr>
      <w:tr w:rsidR="00455FA2" w:rsidRPr="00CD57DD" w14:paraId="534E5666" w14:textId="77777777" w:rsidTr="00A94DB6">
        <w:trPr>
          <w:trHeight w:val="510"/>
        </w:trPr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BBEC31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2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61034C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销售时目录、技术协议、实物不统一，可能导致接收或发放数量不正确。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C838E0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3AC10B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0C98CA" w14:textId="77777777" w:rsidR="00455FA2" w:rsidRPr="0013269C" w:rsidRDefault="00455FA2" w:rsidP="00A94DB6">
            <w:pPr>
              <w:widowControl/>
              <w:jc w:val="distribute"/>
              <w:rPr>
                <w:rFonts w:ascii="宋体" w:eastAsia="宋体" w:hAnsi="宋体" w:cs="Arial"/>
                <w:kern w:val="0"/>
                <w:szCs w:val="21"/>
              </w:rPr>
            </w:pPr>
          </w:p>
        </w:tc>
      </w:tr>
      <w:tr w:rsidR="00455FA2" w:rsidRPr="00CD57DD" w14:paraId="6EA93B84" w14:textId="77777777" w:rsidTr="00A94DB6">
        <w:trPr>
          <w:trHeight w:val="259"/>
        </w:trPr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558CC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6</w:t>
            </w:r>
          </w:p>
        </w:tc>
        <w:tc>
          <w:tcPr>
            <w:tcW w:w="2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C90D6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物资配送过程中可能发生混件、碰撞、误送等问题，导致配送物资受损或配送不及时，影响生产进度。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8D05A3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1DF1EA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D68497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</w:p>
        </w:tc>
      </w:tr>
      <w:tr w:rsidR="00455FA2" w:rsidRPr="00CD57DD" w14:paraId="2859F5B5" w14:textId="77777777" w:rsidTr="00A94DB6">
        <w:trPr>
          <w:trHeight w:val="510"/>
        </w:trPr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5D2CAA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9</w:t>
            </w:r>
          </w:p>
        </w:tc>
        <w:tc>
          <w:tcPr>
            <w:tcW w:w="2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875D63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退货管理制度执行不到位，导致退货过程中操作人员权责不清，退货业务处理不当，侵害公司利益。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165A89" w14:textId="77777777" w:rsidR="00455FA2" w:rsidRPr="0013269C" w:rsidRDefault="00455FA2" w:rsidP="00A94DB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9BFCC1" w14:textId="77777777" w:rsidR="00455FA2" w:rsidRPr="0013269C" w:rsidRDefault="00455FA2" w:rsidP="00A94DB6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3C60C9" w14:textId="77777777" w:rsidR="00455FA2" w:rsidRPr="0013269C" w:rsidRDefault="00455FA2" w:rsidP="00A94DB6">
            <w:pPr>
              <w:widowControl/>
              <w:jc w:val="distribute"/>
              <w:rPr>
                <w:rFonts w:ascii="宋体" w:eastAsia="宋体" w:hAnsi="宋体" w:cs="Arial"/>
                <w:kern w:val="0"/>
                <w:szCs w:val="21"/>
              </w:rPr>
            </w:pPr>
          </w:p>
        </w:tc>
      </w:tr>
    </w:tbl>
    <w:p w14:paraId="1E33EFCE" w14:textId="77777777" w:rsidR="00455FA2" w:rsidRPr="00455FA2" w:rsidRDefault="00455FA2" w:rsidP="007E6321">
      <w:pPr>
        <w:spacing w:before="100" w:beforeAutospacing="1" w:after="100" w:afterAutospacing="1" w:line="360" w:lineRule="auto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49837D83" w14:textId="77777777" w:rsidR="00CA7379" w:rsidRPr="00C15B85" w:rsidRDefault="006C62D9" w:rsidP="00C15B85">
      <w:pPr>
        <w:pStyle w:val="1"/>
        <w:rPr>
          <w:rFonts w:ascii="楷体_GB2312" w:eastAsia="楷体_GB2312" w:hAnsi="华文仿宋" w:cs="宋体"/>
          <w:b w:val="0"/>
          <w:color w:val="000000"/>
          <w:kern w:val="0"/>
          <w:sz w:val="30"/>
          <w:szCs w:val="30"/>
        </w:rPr>
      </w:pPr>
      <w:bookmarkStart w:id="8" w:name="_Toc365386320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 xml:space="preserve">第二章 </w:t>
      </w:r>
      <w:r w:rsidR="0049071E"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风险分析</w:t>
      </w:r>
      <w:bookmarkEnd w:id="8"/>
    </w:p>
    <w:p w14:paraId="5472F5F6" w14:textId="77777777" w:rsidR="00610F0E" w:rsidRDefault="00A61C72" w:rsidP="00610F0E">
      <w:pPr>
        <w:pStyle w:val="IBM2"/>
        <w:numPr>
          <w:ilvl w:val="0"/>
          <w:numId w:val="31"/>
        </w:numPr>
        <w:spacing w:line="360" w:lineRule="auto"/>
        <w:rPr>
          <w:rFonts w:ascii="仿宋_GB2312" w:eastAsia="仿宋_GB2312" w:hAnsi="宋体" w:cs="宋体"/>
          <w:bCs w:val="0"/>
          <w:color w:val="000000"/>
          <w:kern w:val="0"/>
          <w:sz w:val="28"/>
          <w:szCs w:val="28"/>
        </w:rPr>
      </w:pPr>
      <w:bookmarkStart w:id="9" w:name="_Toc365386321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指标</w:t>
      </w:r>
      <w:commentRangeStart w:id="10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风险分析</w:t>
      </w:r>
      <w:commentRangeEnd w:id="10"/>
      <w:r w:rsidR="00FA3615">
        <w:rPr>
          <w:rStyle w:val="ae"/>
          <w:rFonts w:asciiTheme="minorHAnsi" w:eastAsiaTheme="minorEastAsia" w:hAnsiTheme="minorHAnsi" w:cstheme="minorBidi"/>
          <w:b w:val="0"/>
          <w:bCs w:val="0"/>
        </w:rPr>
        <w:commentReference w:id="10"/>
      </w:r>
      <w:bookmarkEnd w:id="9"/>
    </w:p>
    <w:tbl>
      <w:tblPr>
        <w:tblW w:w="5000" w:type="pct"/>
        <w:tblLook w:val="04A0" w:firstRow="1" w:lastRow="0" w:firstColumn="1" w:lastColumn="0" w:noHBand="0" w:noVBand="1"/>
      </w:tblPr>
      <w:tblGrid>
        <w:gridCol w:w="541"/>
        <w:gridCol w:w="1031"/>
        <w:gridCol w:w="2649"/>
        <w:gridCol w:w="706"/>
        <w:gridCol w:w="712"/>
        <w:gridCol w:w="847"/>
        <w:gridCol w:w="286"/>
        <w:gridCol w:w="990"/>
        <w:gridCol w:w="760"/>
      </w:tblGrid>
      <w:tr w:rsidR="00CE593B" w:rsidRPr="00CD57DD" w14:paraId="571DE7A8" w14:textId="77777777" w:rsidTr="00CE593B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C35F" w14:textId="77777777" w:rsidR="00CE593B" w:rsidRPr="0013269C" w:rsidRDefault="00CE593B" w:rsidP="00FF4B37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指标名称：</w:t>
            </w:r>
            <w:r w:rsidRPr="0013269C">
              <w:rPr>
                <w:rFonts w:ascii="宋体" w:eastAsia="宋体" w:hAnsi="宋体" w:cs="Arial" w:hint="eastAsia"/>
                <w:b/>
                <w:color w:val="333333"/>
                <w:kern w:val="0"/>
                <w:szCs w:val="21"/>
              </w:rPr>
              <w:t>[采购计划完成率]</w:t>
            </w:r>
          </w:p>
        </w:tc>
      </w:tr>
      <w:tr w:rsidR="009C42C6" w:rsidRPr="00CD57DD" w14:paraId="2D2EEC70" w14:textId="77777777" w:rsidTr="00990EC9">
        <w:trPr>
          <w:trHeight w:val="510"/>
        </w:trPr>
        <w:tc>
          <w:tcPr>
            <w:tcW w:w="9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4CF132" w14:textId="77777777" w:rsidR="009C42C6" w:rsidRPr="0013269C" w:rsidRDefault="00CE593B" w:rsidP="00FF4B3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完成值</w:t>
            </w:r>
          </w:p>
        </w:tc>
        <w:tc>
          <w:tcPr>
            <w:tcW w:w="19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CDEAD8" w14:textId="77777777" w:rsidR="009C42C6" w:rsidRPr="0013269C" w:rsidRDefault="00CE593B" w:rsidP="00FF4B3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[50]</w:t>
            </w:r>
          </w:p>
        </w:tc>
        <w:tc>
          <w:tcPr>
            <w:tcW w:w="9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B75EF3" w14:textId="77777777" w:rsidR="009C42C6" w:rsidRPr="0013269C" w:rsidRDefault="009C42C6" w:rsidP="00FA361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告警状态</w:t>
            </w:r>
          </w:p>
        </w:tc>
        <w:tc>
          <w:tcPr>
            <w:tcW w:w="119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5B22" w14:textId="77777777" w:rsidR="009C42C6" w:rsidRPr="0013269C" w:rsidRDefault="009C42C6" w:rsidP="00FF4B3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[]</w:t>
            </w:r>
          </w:p>
        </w:tc>
      </w:tr>
      <w:tr w:rsidR="009C42C6" w:rsidRPr="00CD57DD" w14:paraId="2067A649" w14:textId="77777777" w:rsidTr="00990EC9">
        <w:trPr>
          <w:trHeight w:val="510"/>
        </w:trPr>
        <w:tc>
          <w:tcPr>
            <w:tcW w:w="9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314A4B" w14:textId="77777777" w:rsidR="009C42C6" w:rsidRPr="0013269C" w:rsidRDefault="00CE593B" w:rsidP="00FF4B3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19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FC15A3" w14:textId="77777777" w:rsidR="009C42C6" w:rsidRPr="0013269C" w:rsidRDefault="00CE593B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9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D6C165" w14:textId="77777777" w:rsidR="009C42C6" w:rsidRPr="0013269C" w:rsidRDefault="009C42C6" w:rsidP="00FF4B3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预警状态</w:t>
            </w:r>
          </w:p>
        </w:tc>
        <w:tc>
          <w:tcPr>
            <w:tcW w:w="119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5F57E" w14:textId="77777777" w:rsidR="009C42C6" w:rsidRPr="0013269C" w:rsidRDefault="009C42C6" w:rsidP="00FF4B3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[]</w:t>
            </w:r>
          </w:p>
        </w:tc>
      </w:tr>
      <w:tr w:rsidR="00FA3615" w:rsidRPr="00CD57DD" w14:paraId="49B349BA" w14:textId="77777777" w:rsidTr="00CE593B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</w:tcPr>
          <w:p w14:paraId="43630B3F" w14:textId="77777777" w:rsidR="00FA3615" w:rsidRPr="0013269C" w:rsidRDefault="00FA3615" w:rsidP="00FA3615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风险分析</w:t>
            </w:r>
          </w:p>
        </w:tc>
      </w:tr>
      <w:tr w:rsidR="00990EC9" w:rsidRPr="00CD57DD" w14:paraId="670956E7" w14:textId="77777777" w:rsidTr="00990EC9">
        <w:trPr>
          <w:trHeight w:val="510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7E20363D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21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34CDC1EA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 xml:space="preserve">风险名称 </w:t>
            </w:r>
          </w:p>
        </w:tc>
        <w:tc>
          <w:tcPr>
            <w:tcW w:w="8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 w:themeFill="background1" w:themeFillShade="F2"/>
            <w:vAlign w:val="center"/>
          </w:tcPr>
          <w:p w14:paraId="5494FC4F" w14:textId="77777777" w:rsidR="00F91DCE" w:rsidRPr="0013269C" w:rsidRDefault="00990EC9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影响指标</w:t>
            </w:r>
          </w:p>
        </w:tc>
        <w:tc>
          <w:tcPr>
            <w:tcW w:w="6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72A0356B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责任主体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072E3818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应对情况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132AABB1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风险等级</w:t>
            </w:r>
          </w:p>
        </w:tc>
      </w:tr>
      <w:tr w:rsidR="00990EC9" w:rsidRPr="00CD57DD" w14:paraId="215E5A3E" w14:textId="77777777" w:rsidTr="00990EC9">
        <w:trPr>
          <w:trHeight w:val="510"/>
        </w:trPr>
        <w:tc>
          <w:tcPr>
            <w:tcW w:w="3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57BF32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lastRenderedPageBreak/>
              <w:t>1</w:t>
            </w:r>
          </w:p>
        </w:tc>
        <w:tc>
          <w:tcPr>
            <w:tcW w:w="2159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7D4ED4DA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未按照采购计划完成采购</w:t>
            </w:r>
          </w:p>
        </w:tc>
        <w:tc>
          <w:tcPr>
            <w:tcW w:w="832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14:paraId="54489A6B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58D204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7DA071" w14:textId="77777777" w:rsidR="00F91DCE" w:rsidRPr="0013269C" w:rsidRDefault="00F91DCE" w:rsidP="00FF4B37">
            <w:pPr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708109B5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990EC9" w:rsidRPr="00CD57DD" w14:paraId="019478A7" w14:textId="77777777" w:rsidTr="00990EC9">
        <w:trPr>
          <w:trHeight w:val="510"/>
        </w:trPr>
        <w:tc>
          <w:tcPr>
            <w:tcW w:w="3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B8CF2C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2159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F08BDF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832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632CF64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4AFFF4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49F832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C39E16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990EC9" w:rsidRPr="00CD57DD" w14:paraId="43867C39" w14:textId="77777777" w:rsidTr="00990EC9">
        <w:trPr>
          <w:trHeight w:val="510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E55D29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21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33B41A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预留采购周期不足</w:t>
            </w:r>
          </w:p>
        </w:tc>
        <w:tc>
          <w:tcPr>
            <w:tcW w:w="8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B913651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DD986A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2D164B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BCF16C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990EC9" w:rsidRPr="00CD57DD" w14:paraId="4A3D09BD" w14:textId="77777777" w:rsidTr="00990EC9">
        <w:trPr>
          <w:trHeight w:val="510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587532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21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94B483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缺少储备订货</w:t>
            </w:r>
          </w:p>
        </w:tc>
        <w:tc>
          <w:tcPr>
            <w:tcW w:w="8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0DDEC04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43AFC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478DD1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187493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990EC9" w:rsidRPr="00CD57DD" w14:paraId="58858EA3" w14:textId="77777777" w:rsidTr="00990EC9">
        <w:trPr>
          <w:trHeight w:val="510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B6570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21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5F41FF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缺乏进行战略储备的资金</w:t>
            </w:r>
          </w:p>
        </w:tc>
        <w:tc>
          <w:tcPr>
            <w:tcW w:w="8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57391F9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40274" w14:textId="77777777" w:rsidR="00F91DCE" w:rsidRPr="0013269C" w:rsidRDefault="00F91DCE" w:rsidP="00F91DCE">
            <w:pPr>
              <w:widowControl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CF05DE" w14:textId="77777777" w:rsidR="00F91DCE" w:rsidRPr="0013269C" w:rsidRDefault="00F91DCE" w:rsidP="00FF4B37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20D483" w14:textId="77777777" w:rsidR="00F91DCE" w:rsidRPr="0013269C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F91DCE" w:rsidRPr="00CD57DD" w14:paraId="10A787CA" w14:textId="77777777" w:rsidTr="00FD726D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center"/>
          </w:tcPr>
          <w:p w14:paraId="16BDF688" w14:textId="77777777" w:rsidR="00F91DCE" w:rsidRPr="0013269C" w:rsidRDefault="00F91DCE" w:rsidP="00FD726D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风险影响分析图</w:t>
            </w:r>
          </w:p>
        </w:tc>
      </w:tr>
      <w:tr w:rsidR="00F91DCE" w:rsidRPr="00CD57DD" w14:paraId="4ECCBF28" w14:textId="77777777" w:rsidTr="00FD726D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1115B2" w14:textId="77777777" w:rsidR="00F91DCE" w:rsidRDefault="00F91DCE" w:rsidP="00FD726D">
            <w:pPr>
              <w:widowControl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  <w:p w14:paraId="587A01D0" w14:textId="6C0DBD46" w:rsidR="00F91DCE" w:rsidRDefault="00F91DCE" w:rsidP="00FF4B37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  <w:p w14:paraId="5BA47296" w14:textId="77777777" w:rsidR="00F91DCE" w:rsidRPr="0013269C" w:rsidRDefault="00F91DCE" w:rsidP="00FD726D">
            <w:pPr>
              <w:widowControl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</w:tbl>
    <w:p w14:paraId="1FCE3321" w14:textId="77777777" w:rsidR="00CE593B" w:rsidRPr="0063316D" w:rsidRDefault="00CE593B" w:rsidP="00CE593B">
      <w:pPr>
        <w:spacing w:before="100" w:beforeAutospacing="1" w:after="100" w:afterAutospacing="1" w:line="360" w:lineRule="auto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448C4B69" w14:textId="77777777" w:rsidR="00323866" w:rsidRPr="009C42C6" w:rsidRDefault="00F91DCE" w:rsidP="009C42C6">
      <w:pPr>
        <w:pStyle w:val="IBM2"/>
        <w:numPr>
          <w:ilvl w:val="0"/>
          <w:numId w:val="31"/>
        </w:numPr>
        <w:spacing w:line="360" w:lineRule="auto"/>
        <w:rPr>
          <w:rFonts w:ascii="仿宋_GB2312" w:eastAsia="仿宋_GB2312" w:hAnsi="宋体" w:cs="宋体"/>
          <w:bCs w:val="0"/>
          <w:color w:val="000000"/>
          <w:kern w:val="0"/>
          <w:sz w:val="28"/>
          <w:szCs w:val="28"/>
        </w:rPr>
      </w:pPr>
      <w:bookmarkStart w:id="11" w:name="_Toc365386322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流程风险</w:t>
      </w:r>
      <w:r w:rsidR="00323866"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分析</w:t>
      </w:r>
      <w:bookmarkEnd w:id="11"/>
    </w:p>
    <w:tbl>
      <w:tblPr>
        <w:tblW w:w="5000" w:type="pct"/>
        <w:tblLook w:val="04A0" w:firstRow="1" w:lastRow="0" w:firstColumn="1" w:lastColumn="0" w:noHBand="0" w:noVBand="1"/>
      </w:tblPr>
      <w:tblGrid>
        <w:gridCol w:w="539"/>
        <w:gridCol w:w="2546"/>
        <w:gridCol w:w="1986"/>
        <w:gridCol w:w="1133"/>
        <w:gridCol w:w="1560"/>
        <w:gridCol w:w="758"/>
      </w:tblGrid>
      <w:tr w:rsidR="00F91DCE" w:rsidRPr="00CD57DD" w14:paraId="0C192628" w14:textId="77777777" w:rsidTr="00105FC1">
        <w:trPr>
          <w:trHeight w:val="51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35CD7D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流程</w:t>
            </w: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名称：</w:t>
            </w:r>
            <w:r w:rsidRPr="0013269C">
              <w:rPr>
                <w:rFonts w:ascii="宋体" w:eastAsia="宋体" w:hAnsi="宋体" w:cs="Arial" w:hint="eastAsia"/>
                <w:b/>
                <w:color w:val="333333"/>
                <w:kern w:val="0"/>
                <w:szCs w:val="21"/>
              </w:rPr>
              <w:t>[</w:t>
            </w:r>
            <w:r>
              <w:rPr>
                <w:rFonts w:ascii="宋体" w:eastAsia="宋体" w:hAnsi="宋体" w:cs="Arial" w:hint="eastAsia"/>
                <w:b/>
                <w:color w:val="333333"/>
                <w:kern w:val="0"/>
                <w:szCs w:val="21"/>
              </w:rPr>
              <w:t>xxx流程</w:t>
            </w:r>
            <w:r w:rsidRPr="0013269C">
              <w:rPr>
                <w:rFonts w:ascii="宋体" w:eastAsia="宋体" w:hAnsi="宋体" w:cs="Arial" w:hint="eastAsia"/>
                <w:b/>
                <w:color w:val="333333"/>
                <w:kern w:val="0"/>
                <w:szCs w:val="21"/>
              </w:rPr>
              <w:t>]</w:t>
            </w:r>
          </w:p>
        </w:tc>
      </w:tr>
      <w:tr w:rsidR="00990EC9" w:rsidRPr="00CD57DD" w14:paraId="7DA45F56" w14:textId="77777777" w:rsidTr="00990EC9">
        <w:trPr>
          <w:trHeight w:val="51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3BD975AB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2083F03F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 xml:space="preserve">风险名称 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 w:themeFill="background1" w:themeFillShade="F2"/>
            <w:vAlign w:val="center"/>
          </w:tcPr>
          <w:p w14:paraId="00A47389" w14:textId="77777777" w:rsidR="00F91DCE" w:rsidRPr="0013269C" w:rsidRDefault="00990EC9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涉及流程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3FF10FA8" w14:textId="77777777" w:rsidR="00F91DCE" w:rsidRPr="0013269C" w:rsidRDefault="00990EC9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责任主体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1DF2856A" w14:textId="77777777" w:rsidR="00F91DCE" w:rsidRPr="0013269C" w:rsidRDefault="00990EC9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应对情况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7BF4E93A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风险等级</w:t>
            </w:r>
          </w:p>
        </w:tc>
      </w:tr>
      <w:tr w:rsidR="00F91DCE" w:rsidRPr="00CD57DD" w14:paraId="7AD9D9C0" w14:textId="77777777" w:rsidTr="00990EC9">
        <w:trPr>
          <w:trHeight w:val="510"/>
        </w:trPr>
        <w:tc>
          <w:tcPr>
            <w:tcW w:w="3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EA5D74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49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2B1004AE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未按照采购计划完成采购</w:t>
            </w:r>
          </w:p>
        </w:tc>
        <w:tc>
          <w:tcPr>
            <w:tcW w:w="1165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14:paraId="20906360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411D62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9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112BB2" w14:textId="77777777" w:rsidR="00F91DCE" w:rsidRPr="0013269C" w:rsidRDefault="00F91DCE" w:rsidP="00F91DCE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44C5FF24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F91DCE" w:rsidRPr="00CD57DD" w14:paraId="673D098E" w14:textId="77777777" w:rsidTr="00990EC9">
        <w:trPr>
          <w:trHeight w:val="510"/>
        </w:trPr>
        <w:tc>
          <w:tcPr>
            <w:tcW w:w="3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838B25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149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7DCF99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116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4921387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03C794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9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0C790A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8C73A3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990EC9" w:rsidRPr="00CD57DD" w14:paraId="569C1F2B" w14:textId="77777777" w:rsidTr="00990EC9">
        <w:trPr>
          <w:trHeight w:val="51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A48885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161A6D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预留采购周期不足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500A5B6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E1EFFE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C09194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9DBE58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990EC9" w:rsidRPr="00CD57DD" w14:paraId="47ABD3C6" w14:textId="77777777" w:rsidTr="00990EC9">
        <w:trPr>
          <w:trHeight w:val="51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648F5C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DC94FD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缺少储备订货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34C7C36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45F657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082F76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11A320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990EC9" w:rsidRPr="00CD57DD" w14:paraId="0B77A117" w14:textId="77777777" w:rsidTr="00990EC9">
        <w:trPr>
          <w:trHeight w:val="51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E821E8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6985FD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缺乏进行战略储备的资金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C462A67" w14:textId="77777777" w:rsidR="00F91DCE" w:rsidRPr="0013269C" w:rsidRDefault="00990EC9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财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D5960C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红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EA2207" w14:textId="77777777" w:rsidR="00F91DCE" w:rsidRPr="0013269C" w:rsidRDefault="00F91DCE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282DF3" w14:textId="77777777" w:rsidR="00F91DCE" w:rsidRPr="0013269C" w:rsidRDefault="00F91DCE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5C2F53" w:rsidRPr="00CD57DD" w14:paraId="49B3FBA2" w14:textId="77777777" w:rsidTr="00105FC1">
        <w:trPr>
          <w:trHeight w:val="51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6BB2B8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流程</w:t>
            </w:r>
            <w:r w:rsidRPr="0013269C">
              <w:rPr>
                <w:rFonts w:ascii="宋体" w:eastAsia="宋体" w:hAnsi="宋体" w:cs="Arial" w:hint="eastAsia"/>
                <w:b/>
                <w:color w:val="000000"/>
                <w:kern w:val="0"/>
                <w:szCs w:val="21"/>
              </w:rPr>
              <w:t>名称：</w:t>
            </w:r>
            <w:r w:rsidRPr="0013269C">
              <w:rPr>
                <w:rFonts w:ascii="宋体" w:eastAsia="宋体" w:hAnsi="宋体" w:cs="Arial" w:hint="eastAsia"/>
                <w:b/>
                <w:color w:val="333333"/>
                <w:kern w:val="0"/>
                <w:szCs w:val="21"/>
              </w:rPr>
              <w:t>[</w:t>
            </w:r>
            <w:r>
              <w:rPr>
                <w:rFonts w:ascii="宋体" w:eastAsia="宋体" w:hAnsi="宋体" w:cs="Arial" w:hint="eastAsia"/>
                <w:b/>
                <w:color w:val="333333"/>
                <w:kern w:val="0"/>
                <w:szCs w:val="21"/>
              </w:rPr>
              <w:t>xxx流程</w:t>
            </w:r>
            <w:r w:rsidRPr="0013269C">
              <w:rPr>
                <w:rFonts w:ascii="宋体" w:eastAsia="宋体" w:hAnsi="宋体" w:cs="Arial" w:hint="eastAsia"/>
                <w:b/>
                <w:color w:val="333333"/>
                <w:kern w:val="0"/>
                <w:szCs w:val="21"/>
              </w:rPr>
              <w:t>]</w:t>
            </w:r>
          </w:p>
        </w:tc>
      </w:tr>
      <w:tr w:rsidR="005C2F53" w:rsidRPr="00CD57DD" w14:paraId="016D4178" w14:textId="77777777" w:rsidTr="00105FC1">
        <w:trPr>
          <w:trHeight w:val="51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18C957EF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7F3F3CBE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 xml:space="preserve">风险名称 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 w:themeFill="background1" w:themeFillShade="F2"/>
            <w:vAlign w:val="center"/>
          </w:tcPr>
          <w:p w14:paraId="380A4BD2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涉及流程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7E0B886F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责任主体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1B7DFFAA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应对情况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4BC5E19E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风险等级</w:t>
            </w:r>
          </w:p>
        </w:tc>
      </w:tr>
      <w:tr w:rsidR="005C2F53" w:rsidRPr="00CD57DD" w14:paraId="305252B6" w14:textId="77777777" w:rsidTr="00105FC1">
        <w:trPr>
          <w:trHeight w:val="510"/>
        </w:trPr>
        <w:tc>
          <w:tcPr>
            <w:tcW w:w="3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754E9E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49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4A55DBD1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未按照采购计划完成采购</w:t>
            </w:r>
          </w:p>
        </w:tc>
        <w:tc>
          <w:tcPr>
            <w:tcW w:w="1165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14:paraId="5ADEACC0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63B0F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9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48B36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53D6B83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5C2F53" w:rsidRPr="00CD57DD" w14:paraId="5C4AF759" w14:textId="77777777" w:rsidTr="00105FC1">
        <w:trPr>
          <w:trHeight w:val="510"/>
        </w:trPr>
        <w:tc>
          <w:tcPr>
            <w:tcW w:w="3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3BECF4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149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FE2880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116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B64AADC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FBBD7F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9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A1897A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23ED14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5C2F53" w:rsidRPr="00CD57DD" w14:paraId="71F6B798" w14:textId="77777777" w:rsidTr="00105FC1">
        <w:trPr>
          <w:trHeight w:val="51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FFFE81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D3674A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预留采购周期不足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62E6636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1407D9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7DEEB2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3AD47E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5C2F53" w:rsidRPr="00CD57DD" w14:paraId="3B40F4E6" w14:textId="77777777" w:rsidTr="00105FC1">
        <w:trPr>
          <w:trHeight w:val="51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EE298C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BCA5EA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缺少储备订货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F35FBD7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0B4E6F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CCBE4E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ADA933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  <w:tr w:rsidR="005C2F53" w:rsidRPr="00CD57DD" w14:paraId="19335E93" w14:textId="77777777" w:rsidTr="00105FC1">
        <w:trPr>
          <w:trHeight w:val="51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00008F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224219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缺乏进行战略储备的资金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24E6BE3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财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8D9CCA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红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C4A322" w14:textId="77777777" w:rsidR="005C2F53" w:rsidRPr="0013269C" w:rsidRDefault="005C2F53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B35792" w14:textId="77777777" w:rsidR="005C2F53" w:rsidRPr="0013269C" w:rsidRDefault="005C2F53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</w:tr>
    </w:tbl>
    <w:p w14:paraId="62BFDB68" w14:textId="77777777" w:rsidR="009C42C6" w:rsidRDefault="009C42C6" w:rsidP="005C2F53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755112D9" w14:textId="77777777" w:rsidR="00CE6086" w:rsidRDefault="00CE6086" w:rsidP="009C42C6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424D0884" w14:textId="77777777" w:rsidR="00CE6086" w:rsidRDefault="00CE6086" w:rsidP="009C42C6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204C8932" w14:textId="77777777" w:rsidR="00CE6086" w:rsidRDefault="00CE6086" w:rsidP="009C42C6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33380374" w14:textId="77777777" w:rsidR="00CE6086" w:rsidRDefault="00CE6086" w:rsidP="009C42C6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06E94D24" w14:textId="77777777" w:rsidR="00CE6086" w:rsidRDefault="00CE6086" w:rsidP="009C42C6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3F4102F1" w14:textId="77777777" w:rsidR="00CE6086" w:rsidRDefault="00CE6086" w:rsidP="009C42C6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3C1ABF7A" w14:textId="77777777" w:rsidR="00CE6086" w:rsidRDefault="00CE6086" w:rsidP="009C42C6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693082AF" w14:textId="77777777" w:rsidR="00CE6086" w:rsidRDefault="00CE6086" w:rsidP="009C42C6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05126BD7" w14:textId="77777777" w:rsidR="00CE6086" w:rsidRDefault="00CE6086" w:rsidP="009C42C6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2EBFB8AD" w14:textId="77777777" w:rsidR="00CE6086" w:rsidRDefault="00CE6086" w:rsidP="009C42C6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0C1C86B7" w14:textId="77777777" w:rsidR="00CE6086" w:rsidRDefault="00CE6086" w:rsidP="009C42C6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3D68C0FE" w14:textId="77777777" w:rsidR="00CE6086" w:rsidRDefault="00CE6086" w:rsidP="009C42C6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76C0B80C" w14:textId="77777777" w:rsidR="00CE6086" w:rsidRDefault="00CE6086" w:rsidP="00EF13A5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5A619427" w14:textId="77777777" w:rsidR="00EF13A5" w:rsidRDefault="00EF13A5" w:rsidP="00EF13A5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6C7D764E" w14:textId="77777777" w:rsidR="00EF13A5" w:rsidRDefault="00EF13A5" w:rsidP="00EF13A5">
      <w:pPr>
        <w:spacing w:before="100" w:beforeAutospacing="1" w:after="100" w:afterAutospacing="1" w:line="360" w:lineRule="auto"/>
        <w:ind w:firstLineChars="220" w:firstLine="616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</w:p>
    <w:p w14:paraId="24307BE2" w14:textId="77777777" w:rsidR="00990EC9" w:rsidRPr="00C261E5" w:rsidRDefault="00990EC9" w:rsidP="00990EC9">
      <w:pPr>
        <w:pStyle w:val="1"/>
        <w:rPr>
          <w:rFonts w:ascii="楷体_GB2312" w:eastAsia="楷体_GB2312" w:hAnsi="华文仿宋" w:cs="宋体"/>
          <w:b w:val="0"/>
          <w:color w:val="000000"/>
          <w:kern w:val="0"/>
          <w:sz w:val="30"/>
          <w:szCs w:val="30"/>
        </w:rPr>
      </w:pPr>
      <w:bookmarkStart w:id="12" w:name="_Toc365386323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第三章 风险应对</w:t>
      </w:r>
      <w:bookmarkEnd w:id="12"/>
    </w:p>
    <w:p w14:paraId="730D5627" w14:textId="77777777" w:rsidR="007358E7" w:rsidRDefault="00CE6086" w:rsidP="007358E7">
      <w:pPr>
        <w:pStyle w:val="2"/>
        <w:numPr>
          <w:ilvl w:val="1"/>
          <w:numId w:val="30"/>
        </w:numPr>
        <w:ind w:hanging="141"/>
        <w:rPr>
          <w:rFonts w:ascii="楷体_GB2312" w:eastAsia="楷体_GB2312" w:hAnsi="华文仿宋" w:cs="宋体"/>
          <w:b w:val="0"/>
          <w:color w:val="000000"/>
          <w:kern w:val="0"/>
          <w:sz w:val="30"/>
          <w:szCs w:val="30"/>
        </w:rPr>
      </w:pPr>
      <w:bookmarkStart w:id="13" w:name="_Toc365386324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风险应对措施</w:t>
      </w:r>
      <w:bookmarkEnd w:id="13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34"/>
        <w:gridCol w:w="1134"/>
        <w:gridCol w:w="2091"/>
        <w:gridCol w:w="3296"/>
        <w:gridCol w:w="804"/>
        <w:gridCol w:w="663"/>
      </w:tblGrid>
      <w:tr w:rsidR="00D36C81" w:rsidRPr="0013269C" w14:paraId="0FBD30E8" w14:textId="41713839" w:rsidTr="00D36C81">
        <w:trPr>
          <w:trHeight w:val="51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AF1A31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 w:val="20"/>
                <w:szCs w:val="21"/>
              </w:rPr>
            </w:pPr>
            <w:r w:rsidRPr="00D36C81">
              <w:rPr>
                <w:rFonts w:ascii="宋体" w:eastAsia="宋体" w:hAnsi="宋体" w:cs="Arial" w:hint="eastAsia"/>
                <w:b/>
                <w:color w:val="000000"/>
                <w:kern w:val="0"/>
                <w:sz w:val="20"/>
                <w:szCs w:val="21"/>
              </w:rPr>
              <w:t>序号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58CA5BE" w14:textId="0456A3BB" w:rsidR="00D36C81" w:rsidRPr="00D36C81" w:rsidRDefault="00D36C81" w:rsidP="00D36C81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 w:val="20"/>
                <w:szCs w:val="21"/>
              </w:rPr>
            </w:pPr>
            <w:r w:rsidRPr="00D36C81">
              <w:rPr>
                <w:rFonts w:ascii="宋体" w:eastAsia="宋体" w:hAnsi="宋体" w:cs="Arial" w:hint="eastAsia"/>
                <w:b/>
                <w:color w:val="000000"/>
                <w:kern w:val="0"/>
                <w:sz w:val="20"/>
                <w:szCs w:val="21"/>
              </w:rPr>
              <w:t>风险分类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FBF18A1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 w:val="20"/>
                <w:szCs w:val="21"/>
              </w:rPr>
            </w:pPr>
            <w:r w:rsidRPr="00D36C81">
              <w:rPr>
                <w:rFonts w:ascii="宋体" w:eastAsia="宋体" w:hAnsi="宋体" w:cs="Arial" w:hint="eastAsia"/>
                <w:b/>
                <w:color w:val="000000"/>
                <w:kern w:val="0"/>
                <w:sz w:val="20"/>
                <w:szCs w:val="21"/>
              </w:rPr>
              <w:t>风险名称</w:t>
            </w: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5FD4796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 w:val="20"/>
                <w:szCs w:val="21"/>
              </w:rPr>
            </w:pPr>
            <w:r w:rsidRPr="00D36C81">
              <w:rPr>
                <w:rFonts w:ascii="宋体" w:eastAsia="宋体" w:hAnsi="宋体" w:cs="Arial" w:hint="eastAsia"/>
                <w:b/>
                <w:color w:val="000000"/>
                <w:kern w:val="0"/>
                <w:sz w:val="20"/>
                <w:szCs w:val="21"/>
              </w:rPr>
              <w:t>应对措施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B01FB5" w14:textId="737EB16C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 w:val="20"/>
                <w:szCs w:val="21"/>
              </w:rPr>
            </w:pPr>
            <w:r w:rsidRPr="00D36C81">
              <w:rPr>
                <w:rFonts w:ascii="宋体" w:eastAsia="宋体" w:hAnsi="宋体" w:cs="Arial" w:hint="eastAsia"/>
                <w:b/>
                <w:color w:val="000000"/>
                <w:kern w:val="0"/>
                <w:sz w:val="20"/>
                <w:szCs w:val="21"/>
              </w:rPr>
              <w:t>责任部门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86B475" w14:textId="044FB9D0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b/>
                <w:color w:val="000000"/>
                <w:kern w:val="0"/>
                <w:sz w:val="20"/>
                <w:szCs w:val="21"/>
              </w:rPr>
            </w:pPr>
            <w:r w:rsidRPr="00D36C81">
              <w:rPr>
                <w:rFonts w:ascii="宋体" w:eastAsia="宋体" w:hAnsi="宋体" w:cs="Arial" w:hint="eastAsia"/>
                <w:b/>
                <w:color w:val="000000"/>
                <w:kern w:val="0"/>
                <w:sz w:val="20"/>
                <w:szCs w:val="21"/>
              </w:rPr>
              <w:t>责任人</w:t>
            </w:r>
          </w:p>
        </w:tc>
      </w:tr>
      <w:tr w:rsidR="00D36C81" w:rsidRPr="00D36C81" w14:paraId="30BE1018" w14:textId="5DC5A67F" w:rsidTr="00D36C81">
        <w:trPr>
          <w:trHeight w:val="491"/>
          <w:jc w:val="center"/>
        </w:trPr>
        <w:tc>
          <w:tcPr>
            <w:tcW w:w="3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9F910" w14:textId="77777777" w:rsidR="00D36C81" w:rsidRPr="0013269C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665" w:type="pct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000000" w:fill="FFFFFF"/>
          </w:tcPr>
          <w:p w14:paraId="61A4D146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  <w:r w:rsidRPr="00D36C81">
              <w:rPr>
                <w:rFonts w:ascii="宋体" w:eastAsia="宋体" w:hAnsi="宋体" w:cs="Arial" w:hint="eastAsia"/>
                <w:color w:val="333333"/>
                <w:kern w:val="0"/>
                <w:sz w:val="20"/>
                <w:szCs w:val="21"/>
              </w:rPr>
              <w:t>采购计划制定风险</w:t>
            </w:r>
          </w:p>
        </w:tc>
        <w:tc>
          <w:tcPr>
            <w:tcW w:w="1226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D4AF1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  <w:r w:rsidRPr="00D36C81"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  <w:t>由于一些原材料及零件的检测设备不足和基础条件较差，验收可能出现差错，影响产品质量。</w:t>
            </w: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6A178F" w14:textId="5E6983DA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1690CE" w14:textId="774D93E6" w:rsidR="00D36C81" w:rsidRPr="00D36C81" w:rsidRDefault="00D36C81" w:rsidP="00D36C81">
            <w:pPr>
              <w:widowControl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91469C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</w:tr>
      <w:tr w:rsidR="00D36C81" w:rsidRPr="00D36C81" w14:paraId="37647C67" w14:textId="1A4E7470" w:rsidTr="00D36C81">
        <w:trPr>
          <w:trHeight w:val="490"/>
          <w:jc w:val="center"/>
        </w:trPr>
        <w:tc>
          <w:tcPr>
            <w:tcW w:w="3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C39B8" w14:textId="77777777" w:rsidR="00D36C81" w:rsidRPr="0013269C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66BF08E1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1226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C4930D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F20F36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3E5C38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D5B525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</w:tr>
      <w:tr w:rsidR="00D36C81" w:rsidRPr="00D36C81" w14:paraId="261B9020" w14:textId="77932FB8" w:rsidTr="00D36C81">
        <w:trPr>
          <w:trHeight w:val="657"/>
          <w:jc w:val="center"/>
        </w:trPr>
        <w:tc>
          <w:tcPr>
            <w:tcW w:w="31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54DC4" w14:textId="77777777" w:rsidR="00D36C81" w:rsidRPr="0013269C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665" w:type="pct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000000" w:fill="FFFFFF"/>
          </w:tcPr>
          <w:p w14:paraId="57852394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1226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B2DAA1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  <w:r w:rsidRPr="00D36C81"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  <w:t>由于验收周期较长，入厂材料及零件未经检验合格便入账或付款，导致实际使用时产生退货较多且处置手续复杂。</w:t>
            </w: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8FFD95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002F18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9A9988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</w:tr>
      <w:tr w:rsidR="00D36C81" w:rsidRPr="00D36C81" w14:paraId="3AE3D55B" w14:textId="1A00E1A2" w:rsidTr="00D36C81">
        <w:trPr>
          <w:trHeight w:val="656"/>
          <w:jc w:val="center"/>
        </w:trPr>
        <w:tc>
          <w:tcPr>
            <w:tcW w:w="3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74DE64" w14:textId="77777777" w:rsidR="00D36C81" w:rsidRPr="0013269C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40844FBC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1226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F3BBFC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EBFCDA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501289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DCB48E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</w:tr>
      <w:tr w:rsidR="00D36C81" w:rsidRPr="00D36C81" w14:paraId="4AD1BEFF" w14:textId="640787F8" w:rsidTr="00D36C81">
        <w:trPr>
          <w:trHeight w:val="657"/>
          <w:jc w:val="center"/>
        </w:trPr>
        <w:tc>
          <w:tcPr>
            <w:tcW w:w="31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CD7C1" w14:textId="77777777" w:rsidR="00D36C81" w:rsidRPr="0013269C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3269C">
              <w:rPr>
                <w:rFonts w:ascii="宋体" w:eastAsia="宋体" w:hAnsi="宋体" w:cs="Arial"/>
                <w:color w:val="333333"/>
                <w:kern w:val="0"/>
                <w:szCs w:val="21"/>
              </w:rPr>
              <w:lastRenderedPageBreak/>
              <w:t>4</w:t>
            </w:r>
          </w:p>
        </w:tc>
        <w:tc>
          <w:tcPr>
            <w:tcW w:w="665" w:type="pct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000000" w:fill="FFFFFF"/>
          </w:tcPr>
          <w:p w14:paraId="3D6DDCD5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1226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DA96D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  <w:r w:rsidRPr="00D36C81"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  <w:t>由于ERP与MES系统在融合存在一定问题，导致部分零件在领用时采用借条的方式，可能导致账实不符甚至资产流失。</w:t>
            </w: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A2F794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00C6A7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F833E0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</w:tr>
      <w:tr w:rsidR="00D36C81" w:rsidRPr="00D36C81" w14:paraId="1D95860A" w14:textId="3FEAD8BD" w:rsidTr="00D36C81">
        <w:trPr>
          <w:trHeight w:val="656"/>
          <w:jc w:val="center"/>
        </w:trPr>
        <w:tc>
          <w:tcPr>
            <w:tcW w:w="3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91DAB" w14:textId="77777777" w:rsidR="00D36C81" w:rsidRPr="0013269C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</w:p>
        </w:tc>
        <w:tc>
          <w:tcPr>
            <w:tcW w:w="665" w:type="pct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14:paraId="6C140B93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1226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0CFA51" w14:textId="77777777" w:rsidR="00D36C81" w:rsidRPr="00D36C81" w:rsidRDefault="00D36C81" w:rsidP="00105FC1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BCE136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18C6F5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89A5A0" w14:textId="77777777" w:rsidR="00D36C81" w:rsidRPr="00D36C81" w:rsidRDefault="00D36C81" w:rsidP="00105FC1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1"/>
              </w:rPr>
            </w:pPr>
          </w:p>
        </w:tc>
      </w:tr>
    </w:tbl>
    <w:p w14:paraId="0C43E9BB" w14:textId="77777777" w:rsidR="009C42C6" w:rsidRPr="00CE6086" w:rsidRDefault="009C42C6" w:rsidP="009C42C6">
      <w:pPr>
        <w:spacing w:before="100" w:beforeAutospacing="1" w:after="100" w:afterAutospacing="1" w:line="360" w:lineRule="auto"/>
        <w:ind w:firstLineChars="220" w:firstLine="663"/>
        <w:rPr>
          <w:rFonts w:ascii="楷体_GB2312" w:eastAsia="楷体_GB2312" w:hAnsi="华文仿宋" w:cs="宋体"/>
          <w:b/>
          <w:color w:val="000000"/>
          <w:kern w:val="0"/>
          <w:sz w:val="30"/>
          <w:szCs w:val="30"/>
        </w:rPr>
      </w:pPr>
    </w:p>
    <w:p w14:paraId="246A51F9" w14:textId="77777777" w:rsidR="00C261E5" w:rsidRPr="00C261E5" w:rsidRDefault="00990EC9" w:rsidP="00C261E5">
      <w:pPr>
        <w:pStyle w:val="1"/>
        <w:rPr>
          <w:rFonts w:ascii="楷体_GB2312" w:eastAsia="楷体_GB2312" w:hAnsi="华文仿宋" w:cs="宋体"/>
          <w:b w:val="0"/>
          <w:color w:val="000000"/>
          <w:kern w:val="0"/>
          <w:sz w:val="30"/>
          <w:szCs w:val="30"/>
        </w:rPr>
      </w:pPr>
      <w:bookmarkStart w:id="14" w:name="_Toc365386325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第四</w:t>
      </w:r>
      <w:r w:rsidR="006C62D9"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 xml:space="preserve">章 </w:t>
      </w:r>
      <w:r w:rsidR="00A126F0"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附件</w:t>
      </w:r>
      <w:bookmarkEnd w:id="14"/>
    </w:p>
    <w:p w14:paraId="1DD78949" w14:textId="77777777" w:rsidR="006E4D5A" w:rsidRDefault="0007638B" w:rsidP="0007638B">
      <w:pPr>
        <w:pStyle w:val="2"/>
        <w:rPr>
          <w:rFonts w:ascii="楷体_GB2312" w:eastAsia="楷体_GB2312" w:hAnsi="华文仿宋" w:cs="宋体"/>
          <w:b w:val="0"/>
          <w:color w:val="000000"/>
          <w:kern w:val="0"/>
          <w:sz w:val="30"/>
          <w:szCs w:val="30"/>
        </w:rPr>
      </w:pPr>
      <w:bookmarkStart w:id="15" w:name="_Toc365386326"/>
      <w:r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 xml:space="preserve">4.1 </w:t>
      </w:r>
      <w:r w:rsidR="00A126F0"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风险评价</w:t>
      </w:r>
      <w:commentRangeStart w:id="16"/>
      <w:r w:rsidR="00A126F0">
        <w:rPr>
          <w:rFonts w:ascii="楷体_GB2312" w:eastAsia="楷体_GB2312" w:hAnsi="华文仿宋" w:cs="宋体" w:hint="eastAsia"/>
          <w:b w:val="0"/>
          <w:color w:val="000000"/>
          <w:kern w:val="0"/>
          <w:sz w:val="30"/>
          <w:szCs w:val="30"/>
        </w:rPr>
        <w:t>标准</w:t>
      </w:r>
      <w:commentRangeEnd w:id="16"/>
      <w:r w:rsidR="00B45BF4">
        <w:rPr>
          <w:rStyle w:val="ae"/>
          <w:rFonts w:asciiTheme="minorHAnsi" w:eastAsiaTheme="minorEastAsia" w:hAnsiTheme="minorHAnsi" w:cstheme="minorBidi"/>
          <w:b w:val="0"/>
          <w:bCs w:val="0"/>
        </w:rPr>
        <w:commentReference w:id="16"/>
      </w:r>
      <w:bookmarkEnd w:id="15"/>
      <w:r w:rsidR="00A126F0">
        <w:rPr>
          <w:rFonts w:ascii="楷体_GB2312" w:eastAsia="楷体_GB2312" w:hAnsi="华文仿宋" w:cs="宋体"/>
          <w:b w:val="0"/>
          <w:color w:val="000000"/>
          <w:kern w:val="0"/>
          <w:sz w:val="30"/>
          <w:szCs w:val="30"/>
        </w:rPr>
        <w:t xml:space="preserve"> </w:t>
      </w:r>
    </w:p>
    <w:p w14:paraId="70BA8876" w14:textId="77777777" w:rsidR="00EF2A9F" w:rsidRPr="00EF2A9F" w:rsidRDefault="00EF2A9F" w:rsidP="00EF2A9F">
      <w:pPr>
        <w:spacing w:before="100" w:beforeAutospacing="1" w:after="100" w:afterAutospacing="1" w:line="360" w:lineRule="auto"/>
        <w:rPr>
          <w:rFonts w:ascii="仿宋_GB2312" w:eastAsia="仿宋_GB2312" w:hAnsi="宋体" w:cs="宋体"/>
          <w:b/>
          <w:bCs/>
          <w:color w:val="000000"/>
          <w:kern w:val="0"/>
          <w:sz w:val="28"/>
          <w:szCs w:val="28"/>
        </w:rPr>
      </w:pPr>
      <w:r w:rsidRPr="00EF2A9F">
        <w:rPr>
          <w:rFonts w:ascii="仿宋_GB2312" w:eastAsia="仿宋_GB2312" w:hAnsi="宋体" w:cs="宋体" w:hint="eastAsia"/>
          <w:b/>
          <w:bCs/>
          <w:color w:val="000000"/>
          <w:kern w:val="0"/>
          <w:sz w:val="28"/>
          <w:szCs w:val="28"/>
        </w:rPr>
        <w:t>风险发生可能性</w:t>
      </w:r>
    </w:p>
    <w:p w14:paraId="3F1219FE" w14:textId="77777777" w:rsidR="00EF2A9F" w:rsidRPr="0013269C" w:rsidRDefault="00EF2A9F" w:rsidP="0013269C">
      <w:pPr>
        <w:spacing w:before="100" w:beforeAutospacing="1" w:after="100" w:afterAutospacing="1" w:line="360" w:lineRule="auto"/>
        <w:ind w:firstLineChars="220" w:firstLine="462"/>
        <w:rPr>
          <w:rFonts w:ascii="宋体" w:eastAsia="宋体" w:hAnsi="宋体" w:cs="宋体"/>
          <w:bCs/>
          <w:color w:val="000000"/>
          <w:kern w:val="0"/>
          <w:szCs w:val="21"/>
        </w:rPr>
      </w:pPr>
      <w:r w:rsidRPr="0013269C">
        <w:rPr>
          <w:rFonts w:ascii="宋体" w:eastAsia="宋体" w:hAnsi="宋体" w:cs="宋体" w:hint="eastAsia"/>
          <w:bCs/>
          <w:color w:val="000000"/>
          <w:kern w:val="0"/>
          <w:szCs w:val="21"/>
        </w:rPr>
        <w:t>风险发生可能性指该风险事件发生概率的大小。风险事件发生的可能性分为5个等级，分别赋予1分至5分，表示可能性逐渐增加，1分表示该风险事件发生的可能性极低；5分表示该风险事件几乎确定会发生。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015"/>
        <w:gridCol w:w="2082"/>
        <w:gridCol w:w="4365"/>
      </w:tblGrid>
      <w:tr w:rsidR="00EF2A9F" w:rsidRPr="0067337C" w14:paraId="5F1E68C2" w14:textId="77777777" w:rsidTr="00EF2A9F">
        <w:trPr>
          <w:trHeight w:val="597"/>
          <w:jc w:val="center"/>
        </w:trPr>
        <w:tc>
          <w:tcPr>
            <w:tcW w:w="538" w:type="pct"/>
            <w:shd w:val="clear" w:color="auto" w:fill="F3F3F3"/>
            <w:noWrap/>
            <w:vAlign w:val="center"/>
          </w:tcPr>
          <w:p w14:paraId="347BFA51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bCs/>
                <w:szCs w:val="21"/>
              </w:rPr>
              <w:t>风险等级</w:t>
            </w:r>
          </w:p>
        </w:tc>
        <w:tc>
          <w:tcPr>
            <w:tcW w:w="607" w:type="pct"/>
            <w:shd w:val="clear" w:color="auto" w:fill="F3F3F3"/>
            <w:vAlign w:val="center"/>
          </w:tcPr>
          <w:p w14:paraId="133ED57D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bCs/>
                <w:szCs w:val="21"/>
              </w:rPr>
              <w:t>分值</w:t>
            </w:r>
          </w:p>
        </w:tc>
        <w:tc>
          <w:tcPr>
            <w:tcW w:w="1245" w:type="pct"/>
            <w:shd w:val="clear" w:color="auto" w:fill="F3F3F3"/>
            <w:noWrap/>
            <w:vAlign w:val="center"/>
          </w:tcPr>
          <w:p w14:paraId="6C90CAA3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bCs/>
                <w:szCs w:val="21"/>
              </w:rPr>
              <w:t>频率</w:t>
            </w:r>
          </w:p>
        </w:tc>
        <w:tc>
          <w:tcPr>
            <w:tcW w:w="2610" w:type="pct"/>
            <w:shd w:val="clear" w:color="auto" w:fill="F3F3F3"/>
            <w:vAlign w:val="center"/>
          </w:tcPr>
          <w:p w14:paraId="09BAD231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bCs/>
                <w:szCs w:val="21"/>
              </w:rPr>
              <w:t>说明</w:t>
            </w:r>
          </w:p>
        </w:tc>
      </w:tr>
      <w:tr w:rsidR="00EF2A9F" w:rsidRPr="0067337C" w14:paraId="382EFF69" w14:textId="77777777" w:rsidTr="00EF2A9F">
        <w:trPr>
          <w:trHeight w:val="1005"/>
          <w:jc w:val="center"/>
        </w:trPr>
        <w:tc>
          <w:tcPr>
            <w:tcW w:w="538" w:type="pct"/>
            <w:shd w:val="clear" w:color="auto" w:fill="FF0000"/>
            <w:noWrap/>
            <w:vAlign w:val="center"/>
          </w:tcPr>
          <w:p w14:paraId="2CA5B4D7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非常高</w:t>
            </w:r>
          </w:p>
        </w:tc>
        <w:tc>
          <w:tcPr>
            <w:tcW w:w="607" w:type="pct"/>
            <w:vAlign w:val="center"/>
          </w:tcPr>
          <w:p w14:paraId="6C177831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245" w:type="pct"/>
            <w:noWrap/>
            <w:vAlign w:val="center"/>
          </w:tcPr>
          <w:p w14:paraId="5B6AD2B4" w14:textId="77777777" w:rsidR="00EF2A9F" w:rsidRPr="0013269C" w:rsidRDefault="00EF2A9F" w:rsidP="00EF2A9F">
            <w:pPr>
              <w:spacing w:beforeLines="50" w:before="156" w:afterLines="50" w:after="156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风险事件</w:t>
            </w:r>
            <w:r w:rsidRPr="0013269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每周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可能发生一次或更多</w:t>
            </w:r>
          </w:p>
        </w:tc>
        <w:tc>
          <w:tcPr>
            <w:tcW w:w="2610" w:type="pct"/>
            <w:vAlign w:val="center"/>
          </w:tcPr>
          <w:p w14:paraId="2C223A9A" w14:textId="77777777" w:rsidR="00EF2A9F" w:rsidRPr="0013269C" w:rsidRDefault="00EF2A9F" w:rsidP="00EF2A9F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在公司现有管理水平、人员结构和管控手段条件下，风险事件发生</w:t>
            </w:r>
            <w:r w:rsidRPr="0013269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可能性极高</w:t>
            </w:r>
          </w:p>
        </w:tc>
      </w:tr>
      <w:tr w:rsidR="00EF2A9F" w:rsidRPr="0067337C" w14:paraId="5E550F8E" w14:textId="77777777" w:rsidTr="00EF2A9F">
        <w:trPr>
          <w:trHeight w:val="1005"/>
          <w:jc w:val="center"/>
        </w:trPr>
        <w:tc>
          <w:tcPr>
            <w:tcW w:w="538" w:type="pct"/>
            <w:shd w:val="clear" w:color="auto" w:fill="FF6600"/>
            <w:noWrap/>
            <w:vAlign w:val="center"/>
          </w:tcPr>
          <w:p w14:paraId="7E093456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高</w:t>
            </w:r>
          </w:p>
        </w:tc>
        <w:tc>
          <w:tcPr>
            <w:tcW w:w="607" w:type="pct"/>
            <w:vAlign w:val="center"/>
          </w:tcPr>
          <w:p w14:paraId="4229B53D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245" w:type="pct"/>
            <w:noWrap/>
            <w:vAlign w:val="center"/>
          </w:tcPr>
          <w:p w14:paraId="551AB183" w14:textId="77777777" w:rsidR="00EF2A9F" w:rsidRPr="0013269C" w:rsidRDefault="00EF2A9F" w:rsidP="00EF2A9F">
            <w:pPr>
              <w:spacing w:beforeLines="50" w:before="156" w:afterLines="50" w:after="156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风险事件</w:t>
            </w:r>
            <w:r w:rsidRPr="0013269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每月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可能发生一次</w:t>
            </w:r>
          </w:p>
        </w:tc>
        <w:tc>
          <w:tcPr>
            <w:tcW w:w="2610" w:type="pct"/>
            <w:vAlign w:val="center"/>
          </w:tcPr>
          <w:p w14:paraId="7C18CBF2" w14:textId="77777777" w:rsidR="00EF2A9F" w:rsidRPr="0013269C" w:rsidRDefault="00EF2A9F" w:rsidP="00EF2A9F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在公司现有管理水平、人员结构和管控手段条件下，风险事件发生</w:t>
            </w:r>
            <w:r w:rsidRPr="0013269C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很有可能发生 </w:t>
            </w:r>
          </w:p>
        </w:tc>
      </w:tr>
      <w:tr w:rsidR="00EF2A9F" w:rsidRPr="0067337C" w14:paraId="57D548D6" w14:textId="77777777" w:rsidTr="00EF2A9F">
        <w:trPr>
          <w:trHeight w:val="1005"/>
          <w:jc w:val="center"/>
        </w:trPr>
        <w:tc>
          <w:tcPr>
            <w:tcW w:w="538" w:type="pct"/>
            <w:shd w:val="clear" w:color="auto" w:fill="FFFF00"/>
            <w:noWrap/>
            <w:vAlign w:val="center"/>
          </w:tcPr>
          <w:p w14:paraId="0042922E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lastRenderedPageBreak/>
              <w:t>中</w:t>
            </w:r>
          </w:p>
        </w:tc>
        <w:tc>
          <w:tcPr>
            <w:tcW w:w="607" w:type="pct"/>
            <w:vAlign w:val="center"/>
          </w:tcPr>
          <w:p w14:paraId="14EEAF27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245" w:type="pct"/>
            <w:noWrap/>
            <w:vAlign w:val="center"/>
          </w:tcPr>
          <w:p w14:paraId="23C226BD" w14:textId="77777777" w:rsidR="00EF2A9F" w:rsidRPr="0013269C" w:rsidRDefault="00EF2A9F" w:rsidP="00EF2A9F">
            <w:pPr>
              <w:spacing w:beforeLines="50" w:before="156" w:afterLines="50" w:after="156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风险事件</w:t>
            </w:r>
            <w:r w:rsidRPr="0013269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每季度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可能发生一次</w:t>
            </w:r>
          </w:p>
        </w:tc>
        <w:tc>
          <w:tcPr>
            <w:tcW w:w="2610" w:type="pct"/>
            <w:vAlign w:val="center"/>
          </w:tcPr>
          <w:p w14:paraId="6A54F203" w14:textId="77777777" w:rsidR="00EF2A9F" w:rsidRPr="0013269C" w:rsidRDefault="00EF2A9F" w:rsidP="00EF2A9F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在公司现有管理水平、人员结构和管控手段条件下，风险事件有</w:t>
            </w:r>
            <w:r w:rsidRPr="001326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可能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发生</w:t>
            </w:r>
          </w:p>
        </w:tc>
      </w:tr>
      <w:tr w:rsidR="00EF2A9F" w:rsidRPr="0067337C" w14:paraId="1D530DFB" w14:textId="77777777" w:rsidTr="00EF2A9F">
        <w:trPr>
          <w:trHeight w:val="1005"/>
          <w:jc w:val="center"/>
        </w:trPr>
        <w:tc>
          <w:tcPr>
            <w:tcW w:w="538" w:type="pct"/>
            <w:shd w:val="clear" w:color="auto" w:fill="CCFFCC"/>
            <w:noWrap/>
            <w:vAlign w:val="center"/>
          </w:tcPr>
          <w:p w14:paraId="2C581B3A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低</w:t>
            </w:r>
          </w:p>
        </w:tc>
        <w:tc>
          <w:tcPr>
            <w:tcW w:w="607" w:type="pct"/>
            <w:vAlign w:val="center"/>
          </w:tcPr>
          <w:p w14:paraId="4B193F9C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245" w:type="pct"/>
            <w:noWrap/>
            <w:vAlign w:val="center"/>
          </w:tcPr>
          <w:p w14:paraId="22AA1EB6" w14:textId="77777777" w:rsidR="00EF2A9F" w:rsidRPr="0013269C" w:rsidRDefault="00EF2A9F" w:rsidP="00EF2A9F">
            <w:pPr>
              <w:spacing w:beforeLines="50" w:before="156" w:afterLines="50" w:after="156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风险事件</w:t>
            </w:r>
            <w:r w:rsidRPr="0013269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每半年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可能发生一次</w:t>
            </w:r>
          </w:p>
        </w:tc>
        <w:tc>
          <w:tcPr>
            <w:tcW w:w="2610" w:type="pct"/>
            <w:vAlign w:val="center"/>
          </w:tcPr>
          <w:p w14:paraId="7368FA31" w14:textId="77777777" w:rsidR="00EF2A9F" w:rsidRPr="0013269C" w:rsidRDefault="00EF2A9F" w:rsidP="00EF2A9F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在公司现有管理水平、人员结构和管控手段条件下，风险事件发生</w:t>
            </w:r>
            <w:r w:rsidRPr="0013269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可能性很小</w:t>
            </w:r>
          </w:p>
        </w:tc>
      </w:tr>
      <w:tr w:rsidR="00EF2A9F" w:rsidRPr="0067337C" w14:paraId="251BC34C" w14:textId="77777777" w:rsidTr="00EF2A9F">
        <w:trPr>
          <w:trHeight w:val="1005"/>
          <w:jc w:val="center"/>
        </w:trPr>
        <w:tc>
          <w:tcPr>
            <w:tcW w:w="538" w:type="pct"/>
            <w:shd w:val="clear" w:color="auto" w:fill="00FF00"/>
            <w:noWrap/>
            <w:vAlign w:val="center"/>
          </w:tcPr>
          <w:p w14:paraId="164C2A7B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微小</w:t>
            </w:r>
          </w:p>
        </w:tc>
        <w:tc>
          <w:tcPr>
            <w:tcW w:w="607" w:type="pct"/>
            <w:vAlign w:val="center"/>
          </w:tcPr>
          <w:p w14:paraId="0306716D" w14:textId="77777777" w:rsidR="00EF2A9F" w:rsidRPr="0013269C" w:rsidRDefault="00EF2A9F" w:rsidP="00EF2A9F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245" w:type="pct"/>
            <w:noWrap/>
            <w:vAlign w:val="center"/>
          </w:tcPr>
          <w:p w14:paraId="293A13AD" w14:textId="77777777" w:rsidR="00EF2A9F" w:rsidRPr="0013269C" w:rsidRDefault="00EF2A9F" w:rsidP="00EF2A9F">
            <w:pPr>
              <w:spacing w:beforeLines="50" w:before="156" w:afterLines="50" w:after="156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风险事件至少</w:t>
            </w:r>
            <w:r w:rsidRPr="0013269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每年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可能发生一次</w:t>
            </w:r>
          </w:p>
        </w:tc>
        <w:tc>
          <w:tcPr>
            <w:tcW w:w="2610" w:type="pct"/>
            <w:vAlign w:val="center"/>
          </w:tcPr>
          <w:p w14:paraId="3411ACB7" w14:textId="77777777" w:rsidR="00EF2A9F" w:rsidRPr="0013269C" w:rsidRDefault="00EF2A9F" w:rsidP="00EF2A9F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在公司现有管理水平、人员结构和管控手段条件下，风险事件发生</w:t>
            </w:r>
            <w:r w:rsidRPr="0013269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可能性非常小</w:t>
            </w:r>
          </w:p>
        </w:tc>
      </w:tr>
    </w:tbl>
    <w:p w14:paraId="351FF3C8" w14:textId="77777777" w:rsidR="00B45BF4" w:rsidRDefault="00B45BF4" w:rsidP="00EF2A9F">
      <w:pPr>
        <w:spacing w:beforeLines="50" w:before="156" w:afterLines="50" w:after="156" w:line="560" w:lineRule="exact"/>
        <w:ind w:firstLineChars="200" w:firstLine="480"/>
        <w:rPr>
          <w:rFonts w:ascii="宋体" w:hAnsi="宋体"/>
          <w:sz w:val="24"/>
        </w:rPr>
      </w:pPr>
    </w:p>
    <w:p w14:paraId="25D809D6" w14:textId="77777777" w:rsidR="00B45BF4" w:rsidRDefault="00B45BF4" w:rsidP="00EF2A9F">
      <w:pPr>
        <w:spacing w:beforeLines="50" w:before="156" w:afterLines="50" w:after="156" w:line="560" w:lineRule="exact"/>
        <w:ind w:firstLineChars="200" w:firstLine="480"/>
        <w:rPr>
          <w:rFonts w:ascii="宋体" w:hAnsi="宋体"/>
          <w:sz w:val="24"/>
        </w:rPr>
      </w:pPr>
    </w:p>
    <w:p w14:paraId="6BFE29D6" w14:textId="77777777" w:rsidR="00B45BF4" w:rsidRDefault="00B45BF4" w:rsidP="00EF2A9F">
      <w:pPr>
        <w:spacing w:beforeLines="50" w:before="156" w:afterLines="50" w:after="156" w:line="560" w:lineRule="exact"/>
        <w:ind w:firstLineChars="200" w:firstLine="480"/>
        <w:rPr>
          <w:rFonts w:ascii="宋体" w:hAnsi="宋体"/>
          <w:sz w:val="24"/>
        </w:rPr>
      </w:pPr>
    </w:p>
    <w:p w14:paraId="1097E171" w14:textId="77777777" w:rsidR="00B45BF4" w:rsidRDefault="00B45BF4" w:rsidP="00EF2A9F">
      <w:pPr>
        <w:spacing w:beforeLines="50" w:before="156" w:afterLines="50" w:after="156" w:line="560" w:lineRule="exact"/>
        <w:ind w:firstLineChars="200" w:firstLine="480"/>
        <w:rPr>
          <w:rFonts w:ascii="宋体" w:hAnsi="宋体"/>
          <w:sz w:val="24"/>
        </w:rPr>
      </w:pPr>
    </w:p>
    <w:p w14:paraId="2DB078B4" w14:textId="77777777" w:rsidR="00B45BF4" w:rsidRDefault="00B45BF4" w:rsidP="00EF2A9F">
      <w:pPr>
        <w:spacing w:beforeLines="50" w:before="156" w:afterLines="50" w:after="156" w:line="560" w:lineRule="exact"/>
        <w:ind w:firstLineChars="200" w:firstLine="480"/>
        <w:rPr>
          <w:rFonts w:ascii="宋体" w:hAnsi="宋体"/>
          <w:sz w:val="24"/>
        </w:rPr>
      </w:pPr>
    </w:p>
    <w:p w14:paraId="66136442" w14:textId="77777777" w:rsidR="00B45BF4" w:rsidRPr="00D44171" w:rsidRDefault="00B45BF4" w:rsidP="00B45BF4">
      <w:pPr>
        <w:spacing w:beforeLines="50" w:before="156" w:afterLines="50" w:after="156" w:line="560" w:lineRule="exact"/>
        <w:rPr>
          <w:rFonts w:ascii="宋体"/>
          <w:b/>
          <w:sz w:val="24"/>
          <w:szCs w:val="24"/>
        </w:rPr>
      </w:pPr>
      <w:r w:rsidRPr="00D44171">
        <w:rPr>
          <w:rFonts w:ascii="宋体" w:hAnsi="宋体" w:hint="eastAsia"/>
          <w:b/>
          <w:sz w:val="24"/>
          <w:szCs w:val="24"/>
        </w:rPr>
        <w:t>风险影响程度</w:t>
      </w:r>
    </w:p>
    <w:p w14:paraId="10FA3423" w14:textId="77777777" w:rsidR="00B45BF4" w:rsidRPr="0013269C" w:rsidRDefault="00B45BF4" w:rsidP="0013269C">
      <w:pPr>
        <w:spacing w:beforeLines="50" w:before="156" w:afterLines="50" w:after="156" w:line="560" w:lineRule="exact"/>
        <w:ind w:firstLineChars="200" w:firstLine="420"/>
        <w:rPr>
          <w:rFonts w:ascii="宋体" w:eastAsia="宋体" w:hAnsi="宋体"/>
          <w:szCs w:val="21"/>
        </w:rPr>
      </w:pPr>
      <w:r w:rsidRPr="0013269C">
        <w:rPr>
          <w:rFonts w:ascii="宋体" w:eastAsia="宋体" w:hAnsi="宋体" w:hint="eastAsia"/>
          <w:szCs w:val="21"/>
        </w:rPr>
        <w:t>风险影响程度指如果该风险发生，会对公司未来经营目标所产生影响的大小。风险影响程度由五个独立的维度组成，并取最大值作为最终的影响程度大小。五个维度包括：产品质量、经济损失、公司声誉及形象、人员健康安全、下属公司管控；五个独立维度得分中的最高分将作为风险影响程度的最终取分。</w:t>
      </w:r>
    </w:p>
    <w:p w14:paraId="69AED55D" w14:textId="77777777" w:rsidR="00B45BF4" w:rsidRPr="0013269C" w:rsidRDefault="00B45BF4" w:rsidP="0013269C">
      <w:pPr>
        <w:spacing w:beforeLines="50" w:before="156" w:afterLines="50" w:after="156" w:line="560" w:lineRule="exact"/>
        <w:ind w:firstLineChars="200" w:firstLine="420"/>
        <w:rPr>
          <w:rFonts w:ascii="宋体" w:eastAsia="宋体" w:hAnsi="宋体"/>
          <w:szCs w:val="21"/>
        </w:rPr>
      </w:pPr>
      <w:r w:rsidRPr="0013269C">
        <w:rPr>
          <w:rFonts w:ascii="宋体" w:eastAsia="宋体" w:hAnsi="宋体" w:hint="eastAsia"/>
          <w:szCs w:val="21"/>
        </w:rPr>
        <w:t>风险影响程度分为</w:t>
      </w:r>
      <w:r w:rsidRPr="0013269C">
        <w:rPr>
          <w:rFonts w:ascii="宋体" w:eastAsia="宋体" w:hAnsi="宋体"/>
          <w:szCs w:val="21"/>
        </w:rPr>
        <w:t>5</w:t>
      </w:r>
      <w:r w:rsidRPr="0013269C">
        <w:rPr>
          <w:rFonts w:ascii="宋体" w:eastAsia="宋体" w:hAnsi="宋体" w:hint="eastAsia"/>
          <w:szCs w:val="21"/>
        </w:rPr>
        <w:t>个等级，分别赋予</w:t>
      </w:r>
      <w:r w:rsidRPr="0013269C">
        <w:rPr>
          <w:rFonts w:ascii="宋体" w:eastAsia="宋体" w:hAnsi="宋体"/>
          <w:szCs w:val="21"/>
        </w:rPr>
        <w:t>1</w:t>
      </w:r>
      <w:r w:rsidRPr="0013269C">
        <w:rPr>
          <w:rFonts w:ascii="宋体" w:eastAsia="宋体" w:hAnsi="宋体" w:hint="eastAsia"/>
          <w:szCs w:val="21"/>
        </w:rPr>
        <w:t>分至</w:t>
      </w:r>
      <w:r w:rsidRPr="0013269C">
        <w:rPr>
          <w:rFonts w:ascii="宋体" w:eastAsia="宋体" w:hAnsi="宋体"/>
          <w:szCs w:val="21"/>
        </w:rPr>
        <w:t>5</w:t>
      </w:r>
      <w:r w:rsidRPr="0013269C">
        <w:rPr>
          <w:rFonts w:ascii="宋体" w:eastAsia="宋体" w:hAnsi="宋体" w:hint="eastAsia"/>
          <w:szCs w:val="21"/>
        </w:rPr>
        <w:t>分，表示影响程度依次加强。</w:t>
      </w:r>
      <w:r w:rsidRPr="0013269C">
        <w:rPr>
          <w:rFonts w:ascii="宋体" w:eastAsia="宋体" w:hAnsi="宋体"/>
          <w:szCs w:val="21"/>
        </w:rPr>
        <w:t>1</w:t>
      </w:r>
      <w:r w:rsidRPr="0013269C">
        <w:rPr>
          <w:rFonts w:ascii="宋体" w:eastAsia="宋体" w:hAnsi="宋体" w:hint="eastAsia"/>
          <w:szCs w:val="21"/>
        </w:rPr>
        <w:t>分代表影响程度很低，基本可以忽略，</w:t>
      </w:r>
      <w:r w:rsidRPr="0013269C">
        <w:rPr>
          <w:rFonts w:ascii="宋体" w:eastAsia="宋体" w:hAnsi="宋体"/>
          <w:szCs w:val="21"/>
        </w:rPr>
        <w:t>5</w:t>
      </w:r>
      <w:r w:rsidRPr="0013269C">
        <w:rPr>
          <w:rFonts w:ascii="宋体" w:eastAsia="宋体" w:hAnsi="宋体" w:hint="eastAsia"/>
          <w:szCs w:val="21"/>
        </w:rPr>
        <w:t>分代表影响非常高，对公司有极其重大的影响。</w:t>
      </w:r>
    </w:p>
    <w:p w14:paraId="733C48E4" w14:textId="77777777" w:rsidR="00B45BF4" w:rsidRPr="0013269C" w:rsidRDefault="00B45BF4" w:rsidP="0013269C">
      <w:pPr>
        <w:spacing w:beforeLines="50" w:before="156" w:afterLines="50" w:after="156" w:line="560" w:lineRule="exact"/>
        <w:ind w:firstLineChars="200" w:firstLine="420"/>
        <w:rPr>
          <w:rFonts w:ascii="宋体" w:eastAsia="宋体" w:hAnsi="宋体"/>
          <w:szCs w:val="21"/>
        </w:rPr>
      </w:pPr>
    </w:p>
    <w:p w14:paraId="6AC5598C" w14:textId="77777777" w:rsidR="00B45BF4" w:rsidRDefault="00B45BF4" w:rsidP="00EF2A9F">
      <w:pPr>
        <w:spacing w:beforeLines="50" w:before="156" w:afterLines="50" w:after="156" w:line="560" w:lineRule="exact"/>
        <w:ind w:firstLineChars="200" w:firstLine="480"/>
        <w:rPr>
          <w:rFonts w:ascii="宋体" w:hAnsi="宋体"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467"/>
        <w:gridCol w:w="2347"/>
        <w:gridCol w:w="1162"/>
        <w:gridCol w:w="1162"/>
        <w:gridCol w:w="1162"/>
        <w:gridCol w:w="1162"/>
      </w:tblGrid>
      <w:tr w:rsidR="00B45BF4" w:rsidRPr="0067337C" w14:paraId="4E029D9B" w14:textId="77777777" w:rsidTr="00FF4B37">
        <w:trPr>
          <w:trHeight w:val="746"/>
          <w:tblHeader/>
          <w:jc w:val="center"/>
        </w:trPr>
        <w:tc>
          <w:tcPr>
            <w:tcW w:w="422" w:type="pct"/>
            <w:shd w:val="clear" w:color="auto" w:fill="F3F3F3"/>
            <w:noWrap/>
            <w:vAlign w:val="center"/>
          </w:tcPr>
          <w:p w14:paraId="3009407A" w14:textId="77777777" w:rsidR="00B45BF4" w:rsidRPr="0013269C" w:rsidRDefault="00B45BF4" w:rsidP="00B45BF4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bCs/>
                <w:szCs w:val="21"/>
              </w:rPr>
              <w:t>风险等级</w:t>
            </w:r>
          </w:p>
        </w:tc>
        <w:tc>
          <w:tcPr>
            <w:tcW w:w="299" w:type="pct"/>
            <w:shd w:val="clear" w:color="auto" w:fill="F3F3F3"/>
            <w:vAlign w:val="center"/>
          </w:tcPr>
          <w:p w14:paraId="6DFB6275" w14:textId="77777777" w:rsidR="00B45BF4" w:rsidRPr="0013269C" w:rsidRDefault="00B45BF4" w:rsidP="00B45BF4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bCs/>
                <w:szCs w:val="21"/>
              </w:rPr>
              <w:t>分值</w:t>
            </w:r>
          </w:p>
        </w:tc>
        <w:tc>
          <w:tcPr>
            <w:tcW w:w="1423" w:type="pct"/>
            <w:shd w:val="clear" w:color="auto" w:fill="F3F3F3"/>
            <w:vAlign w:val="center"/>
          </w:tcPr>
          <w:p w14:paraId="5FFD100C" w14:textId="77777777" w:rsidR="00B45BF4" w:rsidRPr="0013269C" w:rsidRDefault="00B45BF4" w:rsidP="00B45BF4">
            <w:pPr>
              <w:spacing w:beforeLines="50" w:before="156" w:afterLines="50" w:after="156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bCs/>
                <w:szCs w:val="21"/>
              </w:rPr>
              <w:t>产品质量</w:t>
            </w:r>
            <w:r w:rsidRPr="0013269C">
              <w:rPr>
                <w:rFonts w:ascii="宋体" w:eastAsia="宋体" w:hAnsi="宋体" w:hint="eastAsia"/>
                <w:szCs w:val="21"/>
                <w:vertAlign w:val="superscript"/>
              </w:rPr>
              <w:t>【</w:t>
            </w:r>
            <w:r w:rsidRPr="0013269C">
              <w:rPr>
                <w:rFonts w:ascii="宋体" w:eastAsia="宋体" w:hAnsi="宋体"/>
                <w:szCs w:val="21"/>
                <w:vertAlign w:val="superscript"/>
              </w:rPr>
              <w:t>1</w:t>
            </w:r>
            <w:r w:rsidRPr="0013269C">
              <w:rPr>
                <w:rFonts w:ascii="宋体" w:eastAsia="宋体" w:hAnsi="宋体" w:hint="eastAsia"/>
                <w:szCs w:val="21"/>
                <w:vertAlign w:val="superscript"/>
              </w:rPr>
              <w:t>】</w:t>
            </w:r>
          </w:p>
        </w:tc>
        <w:tc>
          <w:tcPr>
            <w:tcW w:w="714" w:type="pct"/>
            <w:shd w:val="clear" w:color="auto" w:fill="F3F3F3"/>
            <w:vAlign w:val="center"/>
          </w:tcPr>
          <w:p w14:paraId="0A5D8BC8" w14:textId="77777777" w:rsidR="00B45BF4" w:rsidRPr="0013269C" w:rsidRDefault="00B45BF4" w:rsidP="00B45BF4">
            <w:pPr>
              <w:spacing w:beforeLines="50" w:before="156" w:afterLines="50" w:after="156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bCs/>
                <w:szCs w:val="21"/>
              </w:rPr>
              <w:t>经济损失</w:t>
            </w:r>
            <w:r w:rsidRPr="0013269C">
              <w:rPr>
                <w:rFonts w:ascii="宋体" w:eastAsia="宋体" w:hAnsi="宋体" w:hint="eastAsia"/>
                <w:szCs w:val="21"/>
                <w:vertAlign w:val="superscript"/>
              </w:rPr>
              <w:t>【</w:t>
            </w:r>
            <w:r w:rsidRPr="0013269C">
              <w:rPr>
                <w:rFonts w:ascii="宋体" w:eastAsia="宋体" w:hAnsi="宋体"/>
                <w:szCs w:val="21"/>
                <w:vertAlign w:val="superscript"/>
              </w:rPr>
              <w:t>2</w:t>
            </w:r>
            <w:r w:rsidRPr="0013269C">
              <w:rPr>
                <w:rFonts w:ascii="宋体" w:eastAsia="宋体" w:hAnsi="宋体" w:hint="eastAsia"/>
                <w:szCs w:val="21"/>
                <w:vertAlign w:val="superscript"/>
              </w:rPr>
              <w:t>】</w:t>
            </w:r>
          </w:p>
        </w:tc>
        <w:tc>
          <w:tcPr>
            <w:tcW w:w="714" w:type="pct"/>
            <w:shd w:val="clear" w:color="auto" w:fill="F3F3F3"/>
            <w:vAlign w:val="center"/>
          </w:tcPr>
          <w:p w14:paraId="41C82EF4" w14:textId="77777777" w:rsidR="00B45BF4" w:rsidRPr="0013269C" w:rsidRDefault="00B45BF4" w:rsidP="00B45BF4">
            <w:pPr>
              <w:spacing w:beforeLines="50" w:before="156" w:afterLines="50" w:after="156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bCs/>
                <w:szCs w:val="21"/>
              </w:rPr>
              <w:t>公司声誉及形象</w:t>
            </w:r>
          </w:p>
        </w:tc>
        <w:tc>
          <w:tcPr>
            <w:tcW w:w="714" w:type="pct"/>
            <w:shd w:val="clear" w:color="auto" w:fill="F3F3F3"/>
            <w:vAlign w:val="center"/>
          </w:tcPr>
          <w:p w14:paraId="37BE226E" w14:textId="77777777" w:rsidR="00B45BF4" w:rsidRPr="0013269C" w:rsidRDefault="00B45BF4" w:rsidP="00B45BF4">
            <w:pPr>
              <w:spacing w:beforeLines="50" w:before="156" w:afterLines="50" w:after="156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bCs/>
                <w:szCs w:val="21"/>
              </w:rPr>
              <w:t>人员健康安全</w:t>
            </w:r>
            <w:r w:rsidRPr="0013269C">
              <w:rPr>
                <w:rFonts w:ascii="宋体" w:eastAsia="宋体" w:hAnsi="宋体" w:hint="eastAsia"/>
                <w:szCs w:val="21"/>
                <w:vertAlign w:val="superscript"/>
              </w:rPr>
              <w:t>【</w:t>
            </w:r>
            <w:r w:rsidRPr="0013269C">
              <w:rPr>
                <w:rFonts w:ascii="宋体" w:eastAsia="宋体" w:hAnsi="宋体"/>
                <w:szCs w:val="21"/>
                <w:vertAlign w:val="superscript"/>
              </w:rPr>
              <w:t>3</w:t>
            </w:r>
            <w:r w:rsidRPr="0013269C">
              <w:rPr>
                <w:rFonts w:ascii="宋体" w:eastAsia="宋体" w:hAnsi="宋体" w:hint="eastAsia"/>
                <w:szCs w:val="21"/>
                <w:vertAlign w:val="superscript"/>
              </w:rPr>
              <w:t>】</w:t>
            </w:r>
          </w:p>
        </w:tc>
        <w:tc>
          <w:tcPr>
            <w:tcW w:w="714" w:type="pct"/>
            <w:shd w:val="clear" w:color="auto" w:fill="F3F3F3"/>
            <w:vAlign w:val="center"/>
          </w:tcPr>
          <w:p w14:paraId="143B9CFF" w14:textId="77777777" w:rsidR="00B45BF4" w:rsidRPr="0013269C" w:rsidRDefault="00B45BF4" w:rsidP="00B45BF4">
            <w:pPr>
              <w:spacing w:beforeLines="50" w:before="156" w:afterLines="50" w:after="156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13269C">
              <w:rPr>
                <w:rFonts w:ascii="宋体" w:eastAsia="宋体" w:hAnsi="宋体" w:cs="Arial" w:hint="eastAsia"/>
                <w:b/>
                <w:bCs/>
                <w:szCs w:val="21"/>
              </w:rPr>
              <w:t>下属公司管控</w:t>
            </w:r>
          </w:p>
        </w:tc>
      </w:tr>
      <w:tr w:rsidR="00B45BF4" w:rsidRPr="0067337C" w14:paraId="403F3C3A" w14:textId="77777777" w:rsidTr="00FF4B37">
        <w:trPr>
          <w:trHeight w:val="1575"/>
          <w:jc w:val="center"/>
        </w:trPr>
        <w:tc>
          <w:tcPr>
            <w:tcW w:w="422" w:type="pct"/>
            <w:shd w:val="clear" w:color="auto" w:fill="FF0000"/>
            <w:noWrap/>
            <w:vAlign w:val="center"/>
          </w:tcPr>
          <w:p w14:paraId="55651B46" w14:textId="77777777" w:rsidR="00B45BF4" w:rsidRPr="0013269C" w:rsidRDefault="00B45BF4" w:rsidP="00B45BF4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非常高</w:t>
            </w:r>
          </w:p>
        </w:tc>
        <w:tc>
          <w:tcPr>
            <w:tcW w:w="299" w:type="pct"/>
            <w:vAlign w:val="center"/>
          </w:tcPr>
          <w:p w14:paraId="22D42FB6" w14:textId="77777777" w:rsidR="00B45BF4" w:rsidRPr="0013269C" w:rsidRDefault="00B45BF4" w:rsidP="00B45BF4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/>
                <w:szCs w:val="21"/>
              </w:rPr>
              <w:t>5</w:t>
            </w:r>
          </w:p>
        </w:tc>
        <w:tc>
          <w:tcPr>
            <w:tcW w:w="1423" w:type="pct"/>
            <w:vAlign w:val="center"/>
          </w:tcPr>
          <w:p w14:paraId="41372672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发生一级质量事故，导致飞机在外场（厂）飞行、实验过程中、发动机试车时人员死亡；给公司造成一次性直接经济损失在</w:t>
            </w:r>
            <w:r w:rsidRPr="0013269C">
              <w:rPr>
                <w:rFonts w:ascii="宋体" w:eastAsia="宋体" w:hAnsi="宋体" w:cs="Arial"/>
                <w:szCs w:val="21"/>
              </w:rPr>
              <w:t>1000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万元（含</w:t>
            </w:r>
            <w:r w:rsidRPr="0013269C">
              <w:rPr>
                <w:rFonts w:ascii="宋体" w:eastAsia="宋体" w:hAnsi="宋体" w:cs="Arial"/>
                <w:szCs w:val="21"/>
              </w:rPr>
              <w:t>1000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万元）以上</w:t>
            </w:r>
          </w:p>
        </w:tc>
        <w:tc>
          <w:tcPr>
            <w:tcW w:w="714" w:type="pct"/>
            <w:vAlign w:val="center"/>
          </w:tcPr>
          <w:p w14:paraId="7BCAA845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对公司整体造成的直接经济损失超过，</w:t>
            </w:r>
            <w:r w:rsidRPr="0013269C">
              <w:rPr>
                <w:rFonts w:ascii="宋体" w:eastAsia="宋体" w:hAnsi="宋体" w:cs="Arial"/>
                <w:szCs w:val="21"/>
              </w:rPr>
              <w:t>3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亿人民币（含</w:t>
            </w:r>
            <w:r w:rsidRPr="0013269C">
              <w:rPr>
                <w:rFonts w:ascii="宋体" w:eastAsia="宋体" w:hAnsi="宋体" w:cs="Arial"/>
                <w:szCs w:val="21"/>
              </w:rPr>
              <w:t>3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亿）</w:t>
            </w:r>
          </w:p>
        </w:tc>
        <w:tc>
          <w:tcPr>
            <w:tcW w:w="714" w:type="pct"/>
            <w:vAlign w:val="center"/>
          </w:tcPr>
          <w:p w14:paraId="28A65C80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导致公司声誉及公司形象完全丧失，很难，甚至无法恢复</w:t>
            </w:r>
          </w:p>
        </w:tc>
        <w:tc>
          <w:tcPr>
            <w:tcW w:w="714" w:type="pct"/>
            <w:vAlign w:val="center"/>
          </w:tcPr>
          <w:p w14:paraId="113750AD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造成</w:t>
            </w:r>
            <w:r w:rsidRPr="0013269C">
              <w:rPr>
                <w:rFonts w:ascii="宋体" w:eastAsia="宋体" w:hAnsi="宋体" w:cs="宋体"/>
                <w:kern w:val="0"/>
                <w:szCs w:val="21"/>
              </w:rPr>
              <w:t>1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人以上死亡或</w:t>
            </w:r>
            <w:r w:rsidRPr="0013269C">
              <w:rPr>
                <w:rFonts w:ascii="宋体" w:eastAsia="宋体" w:hAnsi="宋体" w:cs="宋体"/>
                <w:kern w:val="0"/>
                <w:szCs w:val="21"/>
              </w:rPr>
              <w:t>10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人以上重伤</w:t>
            </w:r>
          </w:p>
        </w:tc>
        <w:tc>
          <w:tcPr>
            <w:tcW w:w="714" w:type="pct"/>
            <w:vAlign w:val="center"/>
          </w:tcPr>
          <w:p w14:paraId="121EBCD7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对下属公司的监督、管理和控制能力完全丧失，处于完全失控状态</w:t>
            </w:r>
          </w:p>
        </w:tc>
      </w:tr>
      <w:tr w:rsidR="00B45BF4" w:rsidRPr="0067337C" w14:paraId="055F75FC" w14:textId="77777777" w:rsidTr="00FF4B37">
        <w:trPr>
          <w:trHeight w:val="1575"/>
          <w:jc w:val="center"/>
        </w:trPr>
        <w:tc>
          <w:tcPr>
            <w:tcW w:w="422" w:type="pct"/>
            <w:shd w:val="clear" w:color="auto" w:fill="FF6600"/>
            <w:vAlign w:val="center"/>
          </w:tcPr>
          <w:p w14:paraId="54F658C8" w14:textId="77777777" w:rsidR="00B45BF4" w:rsidRPr="0013269C" w:rsidRDefault="00B45BF4" w:rsidP="00B45BF4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高</w:t>
            </w:r>
          </w:p>
        </w:tc>
        <w:tc>
          <w:tcPr>
            <w:tcW w:w="299" w:type="pct"/>
            <w:vAlign w:val="center"/>
          </w:tcPr>
          <w:p w14:paraId="09B8D716" w14:textId="77777777" w:rsidR="00B45BF4" w:rsidRPr="0013269C" w:rsidRDefault="00B45BF4" w:rsidP="00B45BF4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/>
                <w:szCs w:val="21"/>
              </w:rPr>
              <w:t>4</w:t>
            </w:r>
          </w:p>
        </w:tc>
        <w:tc>
          <w:tcPr>
            <w:tcW w:w="1423" w:type="pct"/>
            <w:vAlign w:val="center"/>
          </w:tcPr>
          <w:p w14:paraId="13202616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发生二级质量事故，导致飞机在外场（厂）飞行或实验过程中发生飞机毁坏或严重损失、成批停用或返厂；给公司造成一次性经济损失在</w:t>
            </w:r>
            <w:r w:rsidRPr="0013269C">
              <w:rPr>
                <w:rFonts w:ascii="宋体" w:eastAsia="宋体" w:hAnsi="宋体" w:cs="Arial"/>
                <w:szCs w:val="21"/>
              </w:rPr>
              <w:t>500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万元（含</w:t>
            </w:r>
            <w:r w:rsidRPr="0013269C">
              <w:rPr>
                <w:rFonts w:ascii="宋体" w:eastAsia="宋体" w:hAnsi="宋体" w:cs="Arial"/>
                <w:szCs w:val="21"/>
              </w:rPr>
              <w:t>500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万元）以上</w:t>
            </w:r>
            <w:r w:rsidRPr="0013269C">
              <w:rPr>
                <w:rFonts w:ascii="宋体" w:eastAsia="宋体" w:hAnsi="宋体" w:cs="Arial"/>
                <w:szCs w:val="21"/>
              </w:rPr>
              <w:t>1000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万元以下；影响新产品的首飞或定性；导致人员重伤；导致发动机或其他产品停止出厂交付</w:t>
            </w:r>
          </w:p>
        </w:tc>
        <w:tc>
          <w:tcPr>
            <w:tcW w:w="714" w:type="pct"/>
            <w:vAlign w:val="center"/>
          </w:tcPr>
          <w:p w14:paraId="5361CB38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对公司整体造成的直接经济损失</w:t>
            </w:r>
            <w:r w:rsidRPr="0013269C">
              <w:rPr>
                <w:rFonts w:ascii="宋体" w:eastAsia="宋体" w:hAnsi="宋体" w:cs="Arial"/>
                <w:szCs w:val="21"/>
              </w:rPr>
              <w:t>1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亿（含</w:t>
            </w:r>
            <w:r w:rsidRPr="0013269C">
              <w:rPr>
                <w:rFonts w:ascii="宋体" w:eastAsia="宋体" w:hAnsi="宋体" w:cs="Arial"/>
                <w:szCs w:val="21"/>
              </w:rPr>
              <w:t>1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亿）至</w:t>
            </w:r>
            <w:r w:rsidRPr="0013269C">
              <w:rPr>
                <w:rFonts w:ascii="宋体" w:eastAsia="宋体" w:hAnsi="宋体" w:cs="Arial"/>
                <w:szCs w:val="21"/>
              </w:rPr>
              <w:t>3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亿人民币</w:t>
            </w:r>
          </w:p>
          <w:p w14:paraId="69BE0A25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3A980F60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导致公司声誉及公司形象受到严重不良影响，要消除这种影响需要很长的时间或要付出很高的代价</w:t>
            </w:r>
          </w:p>
        </w:tc>
        <w:tc>
          <w:tcPr>
            <w:tcW w:w="714" w:type="pct"/>
            <w:vAlign w:val="center"/>
          </w:tcPr>
          <w:p w14:paraId="769298DC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造成</w:t>
            </w:r>
            <w:r w:rsidRPr="0013269C">
              <w:rPr>
                <w:rFonts w:ascii="宋体" w:eastAsia="宋体" w:hAnsi="宋体" w:cs="宋体"/>
                <w:kern w:val="0"/>
                <w:szCs w:val="21"/>
              </w:rPr>
              <w:t>1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人（含</w:t>
            </w:r>
            <w:r w:rsidRPr="0013269C">
              <w:rPr>
                <w:rFonts w:ascii="宋体" w:eastAsia="宋体" w:hAnsi="宋体" w:cs="宋体"/>
                <w:kern w:val="0"/>
                <w:szCs w:val="21"/>
              </w:rPr>
              <w:t>1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人）死亡或</w:t>
            </w:r>
            <w:r w:rsidRPr="0013269C">
              <w:rPr>
                <w:rFonts w:ascii="宋体" w:eastAsia="宋体" w:hAnsi="宋体" w:cs="宋体"/>
                <w:kern w:val="0"/>
                <w:szCs w:val="21"/>
              </w:rPr>
              <w:t>5-9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人重伤</w:t>
            </w:r>
          </w:p>
        </w:tc>
        <w:tc>
          <w:tcPr>
            <w:tcW w:w="714" w:type="pct"/>
            <w:vAlign w:val="center"/>
          </w:tcPr>
          <w:p w14:paraId="70FF1898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对下属公司的监督、管理、控制能力严重丧失，难以有效管控下属公司的经营行为</w:t>
            </w:r>
          </w:p>
        </w:tc>
      </w:tr>
      <w:tr w:rsidR="00B45BF4" w:rsidRPr="0067337C" w14:paraId="5C8D58C8" w14:textId="77777777" w:rsidTr="00FF4B37">
        <w:trPr>
          <w:trHeight w:val="1575"/>
          <w:jc w:val="center"/>
        </w:trPr>
        <w:tc>
          <w:tcPr>
            <w:tcW w:w="422" w:type="pct"/>
            <w:shd w:val="clear" w:color="auto" w:fill="FFFF00"/>
            <w:vAlign w:val="center"/>
          </w:tcPr>
          <w:p w14:paraId="3A3DF447" w14:textId="77777777" w:rsidR="00B45BF4" w:rsidRPr="0013269C" w:rsidRDefault="00B45BF4" w:rsidP="00B45BF4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中</w:t>
            </w:r>
          </w:p>
        </w:tc>
        <w:tc>
          <w:tcPr>
            <w:tcW w:w="299" w:type="pct"/>
            <w:vAlign w:val="center"/>
          </w:tcPr>
          <w:p w14:paraId="75D11651" w14:textId="77777777" w:rsidR="00B45BF4" w:rsidRPr="0013269C" w:rsidRDefault="00B45BF4" w:rsidP="00B45BF4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/>
                <w:szCs w:val="21"/>
              </w:rPr>
              <w:t>3</w:t>
            </w:r>
          </w:p>
        </w:tc>
        <w:tc>
          <w:tcPr>
            <w:tcW w:w="1423" w:type="pct"/>
            <w:vAlign w:val="center"/>
          </w:tcPr>
          <w:p w14:paraId="7152090D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发生重大质量问题，导致公司被吊销产品生产许可证或吊销名牌产品证书；发动机在外场使用中发生故障危及飞行安全的事故征候；给公司造成一次性直接经济损失在</w:t>
            </w:r>
            <w:r w:rsidRPr="0013269C">
              <w:rPr>
                <w:rFonts w:ascii="宋体" w:eastAsia="宋体" w:hAnsi="宋体" w:cs="Arial"/>
                <w:szCs w:val="21"/>
              </w:rPr>
              <w:t>100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万元（含</w:t>
            </w:r>
            <w:r w:rsidRPr="0013269C">
              <w:rPr>
                <w:rFonts w:ascii="宋体" w:eastAsia="宋体" w:hAnsi="宋体" w:cs="Arial"/>
                <w:szCs w:val="21"/>
              </w:rPr>
              <w:t>100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万元）以上</w:t>
            </w:r>
            <w:r w:rsidRPr="0013269C">
              <w:rPr>
                <w:rFonts w:ascii="宋体" w:eastAsia="宋体" w:hAnsi="宋体" w:cs="Arial"/>
                <w:szCs w:val="21"/>
              </w:rPr>
              <w:t>500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万元以下；给公司的生产经营或声誉造成严重</w:t>
            </w:r>
            <w:r w:rsidRPr="0013269C">
              <w:rPr>
                <w:rFonts w:ascii="宋体" w:eastAsia="宋体" w:hAnsi="宋体" w:cs="Arial" w:hint="eastAsia"/>
                <w:szCs w:val="21"/>
              </w:rPr>
              <w:lastRenderedPageBreak/>
              <w:t>影响；被上级机关通报批评，给公司的形象和声誉造成严重影响</w:t>
            </w:r>
          </w:p>
        </w:tc>
        <w:tc>
          <w:tcPr>
            <w:tcW w:w="714" w:type="pct"/>
            <w:vAlign w:val="center"/>
          </w:tcPr>
          <w:p w14:paraId="733219A7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lastRenderedPageBreak/>
              <w:t>对公司整体造成的直接经济损失</w:t>
            </w:r>
            <w:r w:rsidRPr="0013269C">
              <w:rPr>
                <w:rFonts w:ascii="宋体" w:eastAsia="宋体" w:hAnsi="宋体" w:cs="Arial"/>
                <w:szCs w:val="21"/>
              </w:rPr>
              <w:t>3000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万（含</w:t>
            </w:r>
            <w:r w:rsidRPr="0013269C">
              <w:rPr>
                <w:rFonts w:ascii="宋体" w:eastAsia="宋体" w:hAnsi="宋体" w:cs="Arial"/>
                <w:szCs w:val="21"/>
              </w:rPr>
              <w:t>3000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万）至</w:t>
            </w:r>
            <w:r w:rsidRPr="0013269C">
              <w:rPr>
                <w:rFonts w:ascii="宋体" w:eastAsia="宋体" w:hAnsi="宋体" w:cs="Arial"/>
                <w:szCs w:val="21"/>
              </w:rPr>
              <w:t>1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亿人民币</w:t>
            </w:r>
          </w:p>
          <w:p w14:paraId="640F0517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2F433313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导致公司声誉及公司形象受到一定的负面影响，但这种影响可能持续较长的时间，或较难消除</w:t>
            </w:r>
          </w:p>
        </w:tc>
        <w:tc>
          <w:tcPr>
            <w:tcW w:w="714" w:type="pct"/>
            <w:vAlign w:val="center"/>
          </w:tcPr>
          <w:p w14:paraId="400B3313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造成</w:t>
            </w:r>
            <w:r w:rsidRPr="0013269C">
              <w:rPr>
                <w:rFonts w:ascii="宋体" w:eastAsia="宋体" w:hAnsi="宋体" w:cs="宋体"/>
                <w:kern w:val="0"/>
                <w:szCs w:val="21"/>
              </w:rPr>
              <w:t>3-4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人重伤，没有导致人员死亡</w:t>
            </w:r>
          </w:p>
        </w:tc>
        <w:tc>
          <w:tcPr>
            <w:tcW w:w="714" w:type="pct"/>
            <w:vAlign w:val="center"/>
          </w:tcPr>
          <w:p w14:paraId="08B32B35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对下属公司某些重大事项的监督、管理、控制能力在一定程度丧失，不能完全有效地管控下属公司的经营行为</w:t>
            </w:r>
          </w:p>
        </w:tc>
      </w:tr>
      <w:tr w:rsidR="00B45BF4" w:rsidRPr="0067337C" w14:paraId="73DBE092" w14:textId="77777777" w:rsidTr="00FF4B37">
        <w:trPr>
          <w:trHeight w:val="1575"/>
          <w:jc w:val="center"/>
        </w:trPr>
        <w:tc>
          <w:tcPr>
            <w:tcW w:w="422" w:type="pct"/>
            <w:shd w:val="clear" w:color="auto" w:fill="CCFFCC"/>
            <w:noWrap/>
            <w:vAlign w:val="center"/>
          </w:tcPr>
          <w:p w14:paraId="3593EA44" w14:textId="77777777" w:rsidR="00B45BF4" w:rsidRPr="0013269C" w:rsidRDefault="00B45BF4" w:rsidP="00B45BF4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lastRenderedPageBreak/>
              <w:t>低</w:t>
            </w:r>
          </w:p>
        </w:tc>
        <w:tc>
          <w:tcPr>
            <w:tcW w:w="299" w:type="pct"/>
            <w:vAlign w:val="center"/>
          </w:tcPr>
          <w:p w14:paraId="068F04FA" w14:textId="77777777" w:rsidR="00B45BF4" w:rsidRPr="0013269C" w:rsidRDefault="00B45BF4" w:rsidP="00B45BF4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/>
                <w:szCs w:val="21"/>
              </w:rPr>
              <w:t>2</w:t>
            </w:r>
          </w:p>
        </w:tc>
        <w:tc>
          <w:tcPr>
            <w:tcW w:w="1423" w:type="pct"/>
            <w:vAlign w:val="center"/>
          </w:tcPr>
          <w:p w14:paraId="37BEAF3B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发生较大质量问题，给公司造成一次性直接经济损失在</w:t>
            </w:r>
            <w:r w:rsidRPr="0013269C">
              <w:rPr>
                <w:rFonts w:ascii="宋体" w:eastAsia="宋体" w:hAnsi="宋体" w:cs="Arial"/>
                <w:szCs w:val="21"/>
              </w:rPr>
              <w:t>50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万元（含</w:t>
            </w:r>
            <w:r w:rsidRPr="0013269C">
              <w:rPr>
                <w:rFonts w:ascii="宋体" w:eastAsia="宋体" w:hAnsi="宋体" w:cs="Arial"/>
                <w:szCs w:val="21"/>
              </w:rPr>
              <w:t>50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万元）以上</w:t>
            </w:r>
            <w:r w:rsidRPr="0013269C">
              <w:rPr>
                <w:rFonts w:ascii="宋体" w:eastAsia="宋体" w:hAnsi="宋体" w:cs="Arial"/>
                <w:szCs w:val="21"/>
              </w:rPr>
              <w:t>100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万元以下；给公司的生产经营或声誉等造成较大影响；导致厂内已装配的部件、整机必须分解更换在</w:t>
            </w:r>
            <w:r w:rsidRPr="0013269C">
              <w:rPr>
                <w:rFonts w:ascii="宋体" w:eastAsia="宋体" w:hAnsi="宋体" w:cs="Arial"/>
                <w:szCs w:val="21"/>
              </w:rPr>
              <w:t>5</w:t>
            </w:r>
            <w:r w:rsidRPr="0013269C">
              <w:rPr>
                <w:rFonts w:ascii="宋体" w:eastAsia="宋体" w:hAnsi="宋体" w:cs="Arial" w:hint="eastAsia"/>
                <w:szCs w:val="21"/>
              </w:rPr>
              <w:t>台（含</w:t>
            </w:r>
            <w:r w:rsidRPr="0013269C">
              <w:rPr>
                <w:rFonts w:ascii="宋体" w:eastAsia="宋体" w:hAnsi="宋体" w:cs="Arial"/>
                <w:szCs w:val="21"/>
              </w:rPr>
              <w:t>5</w:t>
            </w:r>
            <w:r w:rsidRPr="0013269C">
              <w:rPr>
                <w:rFonts w:ascii="宋体" w:eastAsia="宋体" w:hAnsi="宋体" w:cs="Arial" w:hint="eastAsia"/>
                <w:szCs w:val="21"/>
              </w:rPr>
              <w:t>台）以上；同类性质的质量问题在同一单位半年内重复发生</w:t>
            </w:r>
            <w:r w:rsidRPr="0013269C">
              <w:rPr>
                <w:rFonts w:ascii="宋体" w:eastAsia="宋体" w:hAnsi="宋体" w:cs="Arial"/>
                <w:szCs w:val="21"/>
              </w:rPr>
              <w:t>3</w:t>
            </w:r>
            <w:r w:rsidRPr="0013269C">
              <w:rPr>
                <w:rFonts w:ascii="宋体" w:eastAsia="宋体" w:hAnsi="宋体" w:cs="Arial" w:hint="eastAsia"/>
                <w:szCs w:val="21"/>
              </w:rPr>
              <w:t>次（含</w:t>
            </w:r>
            <w:r w:rsidRPr="0013269C">
              <w:rPr>
                <w:rFonts w:ascii="宋体" w:eastAsia="宋体" w:hAnsi="宋体" w:cs="Arial"/>
                <w:szCs w:val="21"/>
              </w:rPr>
              <w:t>3</w:t>
            </w:r>
            <w:r w:rsidRPr="0013269C">
              <w:rPr>
                <w:rFonts w:ascii="宋体" w:eastAsia="宋体" w:hAnsi="宋体" w:cs="Arial" w:hint="eastAsia"/>
                <w:szCs w:val="21"/>
              </w:rPr>
              <w:t>次）以上</w:t>
            </w:r>
          </w:p>
        </w:tc>
        <w:tc>
          <w:tcPr>
            <w:tcW w:w="714" w:type="pct"/>
            <w:vAlign w:val="center"/>
          </w:tcPr>
          <w:p w14:paraId="29553E0E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对公司整体造成的直接经济损失</w:t>
            </w:r>
            <w:r w:rsidRPr="0013269C">
              <w:rPr>
                <w:rFonts w:ascii="宋体" w:eastAsia="宋体" w:hAnsi="宋体" w:cs="Arial"/>
                <w:szCs w:val="21"/>
              </w:rPr>
              <w:t>500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万（含</w:t>
            </w:r>
            <w:r w:rsidRPr="0013269C">
              <w:rPr>
                <w:rFonts w:ascii="宋体" w:eastAsia="宋体" w:hAnsi="宋体" w:cs="Arial"/>
                <w:szCs w:val="21"/>
              </w:rPr>
              <w:t>500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万）至</w:t>
            </w:r>
            <w:r w:rsidRPr="0013269C">
              <w:rPr>
                <w:rFonts w:ascii="宋体" w:eastAsia="宋体" w:hAnsi="宋体" w:cs="Arial"/>
                <w:szCs w:val="21"/>
              </w:rPr>
              <w:t>3000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万人民币</w:t>
            </w:r>
          </w:p>
          <w:p w14:paraId="463A6DD6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4A9480E9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对公司声誉及公司形象受到暂时的负面影响，但影响程度较低</w:t>
            </w:r>
          </w:p>
        </w:tc>
        <w:tc>
          <w:tcPr>
            <w:tcW w:w="714" w:type="pct"/>
            <w:vAlign w:val="center"/>
          </w:tcPr>
          <w:p w14:paraId="3E224023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造成</w:t>
            </w:r>
            <w:r w:rsidRPr="0013269C">
              <w:rPr>
                <w:rFonts w:ascii="宋体" w:eastAsia="宋体" w:hAnsi="宋体" w:cs="宋体"/>
                <w:kern w:val="0"/>
                <w:szCs w:val="21"/>
              </w:rPr>
              <w:t>2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人（含</w:t>
            </w:r>
            <w:r w:rsidRPr="0013269C">
              <w:rPr>
                <w:rFonts w:ascii="宋体" w:eastAsia="宋体" w:hAnsi="宋体" w:cs="宋体"/>
                <w:kern w:val="0"/>
                <w:szCs w:val="21"/>
              </w:rPr>
              <w:t>2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人）轻伤、重伤</w:t>
            </w:r>
            <w:r w:rsidRPr="0013269C">
              <w:rPr>
                <w:rFonts w:ascii="宋体" w:eastAsia="宋体" w:hAnsi="宋体" w:cs="宋体"/>
                <w:kern w:val="0"/>
                <w:szCs w:val="21"/>
              </w:rPr>
              <w:t>1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人（含</w:t>
            </w:r>
            <w:r w:rsidRPr="0013269C">
              <w:rPr>
                <w:rFonts w:ascii="宋体" w:eastAsia="宋体" w:hAnsi="宋体" w:cs="宋体"/>
                <w:kern w:val="0"/>
                <w:szCs w:val="21"/>
              </w:rPr>
              <w:t>1</w:t>
            </w: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人），</w:t>
            </w:r>
            <w:r w:rsidRPr="0013269C">
              <w:rPr>
                <w:rFonts w:ascii="宋体" w:eastAsia="宋体" w:hAnsi="宋体" w:hint="eastAsia"/>
                <w:szCs w:val="21"/>
              </w:rPr>
              <w:t>没有导致人员死亡</w:t>
            </w:r>
          </w:p>
        </w:tc>
        <w:tc>
          <w:tcPr>
            <w:tcW w:w="714" w:type="pct"/>
            <w:vAlign w:val="center"/>
          </w:tcPr>
          <w:p w14:paraId="43036238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对下属公司非重大事项的监督、管理、控制能力的丧失，但是能够保持重大事项的有效管控</w:t>
            </w:r>
          </w:p>
        </w:tc>
      </w:tr>
      <w:tr w:rsidR="00B45BF4" w:rsidRPr="0067337C" w14:paraId="41DA6BA6" w14:textId="77777777" w:rsidTr="00FF4B37">
        <w:trPr>
          <w:trHeight w:val="1575"/>
          <w:jc w:val="center"/>
        </w:trPr>
        <w:tc>
          <w:tcPr>
            <w:tcW w:w="422" w:type="pct"/>
            <w:shd w:val="clear" w:color="auto" w:fill="00FF00"/>
            <w:noWrap/>
            <w:vAlign w:val="center"/>
          </w:tcPr>
          <w:p w14:paraId="55434643" w14:textId="77777777" w:rsidR="00B45BF4" w:rsidRPr="0013269C" w:rsidRDefault="00B45BF4" w:rsidP="00B45BF4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微小</w:t>
            </w:r>
          </w:p>
        </w:tc>
        <w:tc>
          <w:tcPr>
            <w:tcW w:w="299" w:type="pct"/>
            <w:vAlign w:val="center"/>
          </w:tcPr>
          <w:p w14:paraId="10EB50AF" w14:textId="77777777" w:rsidR="00B45BF4" w:rsidRPr="0013269C" w:rsidRDefault="00B45BF4" w:rsidP="00B45BF4">
            <w:pPr>
              <w:spacing w:beforeLines="50" w:before="156" w:afterLines="50" w:after="156" w:line="560" w:lineRule="exact"/>
              <w:jc w:val="center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/>
                <w:szCs w:val="21"/>
              </w:rPr>
              <w:t>1</w:t>
            </w:r>
          </w:p>
        </w:tc>
        <w:tc>
          <w:tcPr>
            <w:tcW w:w="1423" w:type="pct"/>
            <w:vAlign w:val="center"/>
          </w:tcPr>
          <w:p w14:paraId="2E8302F8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发生一般质量问题，给公司造成的一次性直接经济损失在</w:t>
            </w:r>
            <w:r w:rsidRPr="0013269C">
              <w:rPr>
                <w:rFonts w:ascii="宋体" w:eastAsia="宋体" w:hAnsi="宋体" w:cs="Arial"/>
                <w:szCs w:val="21"/>
              </w:rPr>
              <w:t>50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万元以下；导致厂内已装配的部件、整机必须分解更换在</w:t>
            </w:r>
            <w:r w:rsidRPr="0013269C">
              <w:rPr>
                <w:rFonts w:ascii="宋体" w:eastAsia="宋体" w:hAnsi="宋体" w:cs="Arial"/>
                <w:szCs w:val="21"/>
              </w:rPr>
              <w:t>5</w:t>
            </w:r>
            <w:r w:rsidRPr="0013269C">
              <w:rPr>
                <w:rFonts w:ascii="宋体" w:eastAsia="宋体" w:hAnsi="宋体" w:cs="Arial" w:hint="eastAsia"/>
                <w:szCs w:val="21"/>
              </w:rPr>
              <w:t>台以下；同类性质的质量问题在同一单位半年内重复发生</w:t>
            </w:r>
            <w:r w:rsidRPr="0013269C">
              <w:rPr>
                <w:rFonts w:ascii="宋体" w:eastAsia="宋体" w:hAnsi="宋体" w:cs="Arial"/>
                <w:szCs w:val="21"/>
              </w:rPr>
              <w:t>3</w:t>
            </w:r>
            <w:r w:rsidRPr="0013269C">
              <w:rPr>
                <w:rFonts w:ascii="宋体" w:eastAsia="宋体" w:hAnsi="宋体" w:cs="Arial" w:hint="eastAsia"/>
                <w:szCs w:val="21"/>
              </w:rPr>
              <w:t>次以下</w:t>
            </w:r>
          </w:p>
        </w:tc>
        <w:tc>
          <w:tcPr>
            <w:tcW w:w="714" w:type="pct"/>
            <w:vAlign w:val="center"/>
          </w:tcPr>
          <w:p w14:paraId="7315C32D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Arial" w:hint="eastAsia"/>
                <w:szCs w:val="21"/>
              </w:rPr>
              <w:t>对公司整体造成的直接经济损失小于</w:t>
            </w:r>
            <w:r w:rsidRPr="0013269C">
              <w:rPr>
                <w:rFonts w:ascii="宋体" w:eastAsia="宋体" w:hAnsi="宋体" w:cs="Arial"/>
                <w:szCs w:val="21"/>
              </w:rPr>
              <w:t>500</w:t>
            </w:r>
            <w:r w:rsidRPr="0013269C">
              <w:rPr>
                <w:rFonts w:ascii="宋体" w:eastAsia="宋体" w:hAnsi="宋体" w:cs="Arial" w:hint="eastAsia"/>
                <w:szCs w:val="21"/>
              </w:rPr>
              <w:t>万人民币</w:t>
            </w:r>
          </w:p>
        </w:tc>
        <w:tc>
          <w:tcPr>
            <w:tcW w:w="714" w:type="pct"/>
            <w:vAlign w:val="center"/>
          </w:tcPr>
          <w:p w14:paraId="24ED8272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Arial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对公司声誉没有影响，或影响很小，可以忽略</w:t>
            </w:r>
          </w:p>
        </w:tc>
        <w:tc>
          <w:tcPr>
            <w:tcW w:w="714" w:type="pct"/>
            <w:vAlign w:val="center"/>
          </w:tcPr>
          <w:p w14:paraId="46B214DF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hint="eastAsia"/>
                <w:szCs w:val="21"/>
              </w:rPr>
              <w:t>造成</w:t>
            </w:r>
            <w:r w:rsidRPr="0013269C">
              <w:rPr>
                <w:rFonts w:ascii="宋体" w:eastAsia="宋体" w:hAnsi="宋体"/>
                <w:szCs w:val="21"/>
              </w:rPr>
              <w:t>1</w:t>
            </w:r>
            <w:r w:rsidRPr="0013269C">
              <w:rPr>
                <w:rFonts w:ascii="宋体" w:eastAsia="宋体" w:hAnsi="宋体" w:hint="eastAsia"/>
                <w:szCs w:val="21"/>
              </w:rPr>
              <w:t>人（含</w:t>
            </w:r>
            <w:r w:rsidRPr="0013269C">
              <w:rPr>
                <w:rFonts w:ascii="宋体" w:eastAsia="宋体" w:hAnsi="宋体"/>
                <w:szCs w:val="21"/>
              </w:rPr>
              <w:t>1</w:t>
            </w:r>
            <w:r w:rsidRPr="0013269C">
              <w:rPr>
                <w:rFonts w:ascii="宋体" w:eastAsia="宋体" w:hAnsi="宋体" w:hint="eastAsia"/>
                <w:szCs w:val="21"/>
              </w:rPr>
              <w:t>人）轻伤，没有导致人员重伤</w:t>
            </w:r>
          </w:p>
        </w:tc>
        <w:tc>
          <w:tcPr>
            <w:tcW w:w="714" w:type="pct"/>
            <w:vAlign w:val="center"/>
          </w:tcPr>
          <w:p w14:paraId="38D79776" w14:textId="77777777" w:rsidR="00B45BF4" w:rsidRPr="0013269C" w:rsidRDefault="00B45BF4" w:rsidP="00B45BF4">
            <w:pPr>
              <w:spacing w:beforeLines="50" w:before="156" w:afterLines="50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13269C">
              <w:rPr>
                <w:rFonts w:ascii="宋体" w:eastAsia="宋体" w:hAnsi="宋体" w:cs="宋体" w:hint="eastAsia"/>
                <w:kern w:val="0"/>
                <w:szCs w:val="21"/>
              </w:rPr>
              <w:t>对下属公司的监督、管理、控制能力的影响可以忽略，能够保持完全地管控</w:t>
            </w:r>
          </w:p>
        </w:tc>
      </w:tr>
    </w:tbl>
    <w:p w14:paraId="73609AB7" w14:textId="77777777" w:rsidR="007308EF" w:rsidRPr="00655464" w:rsidRDefault="007308EF" w:rsidP="00520F7D">
      <w:pPr>
        <w:widowControl/>
        <w:spacing w:before="100" w:beforeAutospacing="1" w:after="100" w:afterAutospacing="1" w:line="360" w:lineRule="auto"/>
        <w:jc w:val="left"/>
        <w:rPr>
          <w:rFonts w:ascii="仿宋_GB2312" w:eastAsia="仿宋_GB2312" w:hAnsi="宋体" w:cs="宋体"/>
          <w:bCs/>
          <w:color w:val="000000"/>
          <w:kern w:val="0"/>
          <w:sz w:val="30"/>
          <w:szCs w:val="30"/>
        </w:rPr>
      </w:pPr>
    </w:p>
    <w:sectPr w:rsidR="007308EF" w:rsidRPr="00655464" w:rsidSect="00EF13A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0" w:footer="964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YangJun" w:date="2012-02-26T15:34:00Z" w:initials="Y">
    <w:p w14:paraId="38DAD23E" w14:textId="77777777" w:rsidR="00522DAA" w:rsidRDefault="00522DAA">
      <w:pPr>
        <w:pStyle w:val="af"/>
      </w:pPr>
      <w:r>
        <w:rPr>
          <w:rStyle w:val="ae"/>
        </w:rPr>
        <w:annotationRef/>
      </w:r>
    </w:p>
    <w:p w14:paraId="3DC059AF" w14:textId="77777777" w:rsidR="00522DAA" w:rsidRDefault="00522DAA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、风险总数：指当期风险总数</w:t>
      </w:r>
    </w:p>
    <w:p w14:paraId="173D5B27" w14:textId="77777777" w:rsidR="00522DAA" w:rsidRDefault="00522DAA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、风险状态变化数量</w:t>
      </w:r>
      <w:r>
        <w:rPr>
          <w:rFonts w:hint="eastAsia"/>
        </w:rPr>
        <w:t>:</w:t>
      </w:r>
      <w:r>
        <w:rPr>
          <w:rFonts w:hint="eastAsia"/>
        </w:rPr>
        <w:t>本期与上期比较风险等级变化数量</w:t>
      </w:r>
      <w:r>
        <w:rPr>
          <w:rFonts w:hint="eastAsia"/>
        </w:rPr>
        <w:t xml:space="preserve"> </w:t>
      </w:r>
    </w:p>
  </w:comment>
  <w:comment w:id="7" w:author="YangJun" w:date="2012-02-26T19:14:00Z" w:initials="Y">
    <w:p w14:paraId="27DEB312" w14:textId="77777777" w:rsidR="00455FA2" w:rsidRDefault="00455FA2" w:rsidP="00455FA2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读取当月本部门录入的历史事件</w:t>
      </w:r>
    </w:p>
  </w:comment>
  <w:comment w:id="10" w:author="YangJun" w:date="2012-02-26T23:10:00Z" w:initials="Y">
    <w:p w14:paraId="25889374" w14:textId="77777777" w:rsidR="00FA3615" w:rsidRDefault="00FA3615">
      <w:pPr>
        <w:pStyle w:val="af"/>
      </w:pPr>
      <w:r>
        <w:rPr>
          <w:rStyle w:val="ae"/>
        </w:rPr>
        <w:annotationRef/>
      </w:r>
    </w:p>
    <w:p w14:paraId="038DA1C9" w14:textId="77777777" w:rsidR="00FA3615" w:rsidRDefault="00FA3615" w:rsidP="00FA3615">
      <w:pPr>
        <w:pStyle w:val="af"/>
        <w:numPr>
          <w:ilvl w:val="0"/>
          <w:numId w:val="47"/>
        </w:numPr>
      </w:pPr>
      <w:r>
        <w:rPr>
          <w:rFonts w:hint="eastAsia"/>
        </w:rPr>
        <w:t>根据部门读取指标</w:t>
      </w:r>
    </w:p>
    <w:p w14:paraId="6B844AEC" w14:textId="77777777" w:rsidR="00FA3615" w:rsidRDefault="00FA3615" w:rsidP="00FA3615">
      <w:pPr>
        <w:pStyle w:val="af"/>
        <w:numPr>
          <w:ilvl w:val="0"/>
          <w:numId w:val="47"/>
        </w:numPr>
      </w:pPr>
      <w:r>
        <w:rPr>
          <w:rFonts w:hint="eastAsia"/>
        </w:rPr>
        <w:t>完成值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+</w:t>
      </w:r>
      <w:r>
        <w:rPr>
          <w:rFonts w:hint="eastAsia"/>
        </w:rPr>
        <w:t>单位</w:t>
      </w:r>
    </w:p>
    <w:p w14:paraId="4D3B34B2" w14:textId="77777777" w:rsidR="00FA3615" w:rsidRDefault="00FA3615" w:rsidP="00FA3615">
      <w:pPr>
        <w:pStyle w:val="af"/>
        <w:numPr>
          <w:ilvl w:val="0"/>
          <w:numId w:val="47"/>
        </w:numPr>
      </w:pPr>
      <w:r>
        <w:rPr>
          <w:rFonts w:hint="eastAsia"/>
        </w:rPr>
        <w:t>风险等级用红黄绿图标</w:t>
      </w:r>
    </w:p>
    <w:p w14:paraId="73617F55" w14:textId="77777777" w:rsidR="00FA3615" w:rsidRDefault="00FA3615" w:rsidP="00FA3615">
      <w:pPr>
        <w:pStyle w:val="af"/>
        <w:numPr>
          <w:ilvl w:val="0"/>
          <w:numId w:val="47"/>
        </w:numPr>
      </w:pPr>
      <w:r>
        <w:rPr>
          <w:rFonts w:hint="eastAsia"/>
        </w:rPr>
        <w:t>风险名称可以合并单元格</w:t>
      </w:r>
    </w:p>
  </w:comment>
  <w:comment w:id="16" w:author="YangJun" w:date="2012-02-26T23:46:00Z" w:initials="Y">
    <w:p w14:paraId="7E5EC494" w14:textId="77777777" w:rsidR="00B45BF4" w:rsidRDefault="00B45BF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此部门内容还需细化暂不开发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3D5B27" w15:done="0"/>
  <w15:commentEx w15:paraId="27DEB312" w15:done="0"/>
  <w15:commentEx w15:paraId="73617F55" w15:done="0"/>
  <w15:commentEx w15:paraId="7E5EC49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C66E0" w14:textId="77777777" w:rsidR="003752BC" w:rsidRDefault="003752BC" w:rsidP="00704187">
      <w:r>
        <w:separator/>
      </w:r>
    </w:p>
  </w:endnote>
  <w:endnote w:type="continuationSeparator" w:id="0">
    <w:p w14:paraId="2DCC23B1" w14:textId="77777777" w:rsidR="003752BC" w:rsidRDefault="003752BC" w:rsidP="0070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1818695"/>
      <w:docPartObj>
        <w:docPartGallery w:val="Page Numbers (Bottom of Page)"/>
        <w:docPartUnique/>
      </w:docPartObj>
    </w:sdtPr>
    <w:sdtEndPr/>
    <w:sdtContent>
      <w:p w14:paraId="42017160" w14:textId="77777777" w:rsidR="00522DAA" w:rsidRDefault="00522DAA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AA8" w:rsidRPr="00350AA8">
          <w:rPr>
            <w:noProof/>
            <w:lang w:val="zh-CN"/>
          </w:rPr>
          <w:t>4</w:t>
        </w:r>
        <w:r>
          <w:fldChar w:fldCharType="end"/>
        </w:r>
      </w:p>
    </w:sdtContent>
  </w:sdt>
  <w:p w14:paraId="4C6757A6" w14:textId="77777777" w:rsidR="00522DAA" w:rsidRDefault="00522DA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7515843"/>
      <w:docPartObj>
        <w:docPartGallery w:val="Page Numbers (Bottom of Page)"/>
        <w:docPartUnique/>
      </w:docPartObj>
    </w:sdtPr>
    <w:sdtEndPr/>
    <w:sdtContent>
      <w:p w14:paraId="1A8C98BC" w14:textId="77777777" w:rsidR="00522DAA" w:rsidRDefault="003752BC" w:rsidP="002063FD">
        <w:pPr>
          <w:pStyle w:val="a5"/>
        </w:pPr>
      </w:p>
    </w:sdtContent>
  </w:sdt>
  <w:p w14:paraId="1ECC3406" w14:textId="77777777" w:rsidR="00522DAA" w:rsidRDefault="00522DA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E0264" w14:textId="77777777" w:rsidR="003752BC" w:rsidRDefault="003752BC" w:rsidP="00704187">
      <w:r>
        <w:separator/>
      </w:r>
    </w:p>
  </w:footnote>
  <w:footnote w:type="continuationSeparator" w:id="0">
    <w:p w14:paraId="60F011BD" w14:textId="77777777" w:rsidR="003752BC" w:rsidRDefault="003752BC" w:rsidP="00704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96EFF" w14:textId="77777777" w:rsidR="00522DAA" w:rsidRDefault="00522DAA">
    <w:pPr>
      <w:pStyle w:val="a4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B7839" w14:textId="77777777" w:rsidR="00522DAA" w:rsidRDefault="00522DAA" w:rsidP="006558D4">
    <w:pPr>
      <w:pStyle w:val="a4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37D7"/>
    <w:multiLevelType w:val="multilevel"/>
    <w:tmpl w:val="B040F4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34F124A"/>
    <w:multiLevelType w:val="hybridMultilevel"/>
    <w:tmpl w:val="86224BF4"/>
    <w:lvl w:ilvl="0" w:tplc="C346DA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5F0371"/>
    <w:multiLevelType w:val="multilevel"/>
    <w:tmpl w:val="5F26A448"/>
    <w:lvl w:ilvl="0">
      <w:start w:val="1"/>
      <w:numFmt w:val="decimal"/>
      <w:lvlText w:val="1.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righ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62B4C24"/>
    <w:multiLevelType w:val="multilevel"/>
    <w:tmpl w:val="5F26A448"/>
    <w:lvl w:ilvl="0">
      <w:start w:val="1"/>
      <w:numFmt w:val="decimal"/>
      <w:lvlText w:val="1.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righ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072B1A17"/>
    <w:multiLevelType w:val="hybridMultilevel"/>
    <w:tmpl w:val="4952385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7D51F6F"/>
    <w:multiLevelType w:val="multilevel"/>
    <w:tmpl w:val="94923582"/>
    <w:lvl w:ilvl="0">
      <w:start w:val="4"/>
      <w:numFmt w:val="decimal"/>
      <w:lvlText w:val="1.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3.%2"/>
      <w:lvlJc w:val="righ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0853089B"/>
    <w:multiLevelType w:val="hybridMultilevel"/>
    <w:tmpl w:val="CB5C23D2"/>
    <w:lvl w:ilvl="0" w:tplc="C58E5A0C">
      <w:start w:val="1"/>
      <w:numFmt w:val="decimal"/>
      <w:lvlText w:val="7.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8C23A2"/>
    <w:multiLevelType w:val="multilevel"/>
    <w:tmpl w:val="17A8F73C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50" w:hanging="75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0F816A60"/>
    <w:multiLevelType w:val="hybridMultilevel"/>
    <w:tmpl w:val="2FE838D6"/>
    <w:lvl w:ilvl="0" w:tplc="6C1AA06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091CDE"/>
    <w:multiLevelType w:val="hybridMultilevel"/>
    <w:tmpl w:val="38F21A18"/>
    <w:lvl w:ilvl="0" w:tplc="97CA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6871BB"/>
    <w:multiLevelType w:val="hybridMultilevel"/>
    <w:tmpl w:val="B0DEAE1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217A7B14"/>
    <w:multiLevelType w:val="hybridMultilevel"/>
    <w:tmpl w:val="38F21A18"/>
    <w:lvl w:ilvl="0" w:tplc="97CA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2632BA"/>
    <w:multiLevelType w:val="hybridMultilevel"/>
    <w:tmpl w:val="70945A7C"/>
    <w:lvl w:ilvl="0" w:tplc="F29020CA">
      <w:start w:val="1"/>
      <w:numFmt w:val="bullet"/>
      <w:lvlText w:val="•"/>
      <w:lvlJc w:val="left"/>
      <w:pPr>
        <w:ind w:left="420" w:hanging="420"/>
      </w:pPr>
      <w:rPr>
        <w:rFonts w:ascii="宋体" w:eastAsia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19363A"/>
    <w:multiLevelType w:val="hybridMultilevel"/>
    <w:tmpl w:val="1488E4BA"/>
    <w:lvl w:ilvl="0" w:tplc="348AE4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395B07"/>
    <w:multiLevelType w:val="multilevel"/>
    <w:tmpl w:val="FDAEB84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359A1A8F"/>
    <w:multiLevelType w:val="hybridMultilevel"/>
    <w:tmpl w:val="FA760704"/>
    <w:lvl w:ilvl="0" w:tplc="EAD45C6E">
      <w:start w:val="1"/>
      <w:numFmt w:val="bullet"/>
      <w:pStyle w:val="a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5DB4D7D"/>
    <w:multiLevelType w:val="hybridMultilevel"/>
    <w:tmpl w:val="DC9CC612"/>
    <w:lvl w:ilvl="0" w:tplc="C346DA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9A6207"/>
    <w:multiLevelType w:val="multilevel"/>
    <w:tmpl w:val="FDAEB84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3801318E"/>
    <w:multiLevelType w:val="multilevel"/>
    <w:tmpl w:val="43628588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750" w:hanging="75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3B7E10C4"/>
    <w:multiLevelType w:val="hybridMultilevel"/>
    <w:tmpl w:val="A5AC61B0"/>
    <w:lvl w:ilvl="0" w:tplc="4EAEBEA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D73549"/>
    <w:multiLevelType w:val="hybridMultilevel"/>
    <w:tmpl w:val="D776822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413608D2"/>
    <w:multiLevelType w:val="hybridMultilevel"/>
    <w:tmpl w:val="19B69DAA"/>
    <w:lvl w:ilvl="0" w:tplc="C346DA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18F3F26"/>
    <w:multiLevelType w:val="hybridMultilevel"/>
    <w:tmpl w:val="9BA8EFFE"/>
    <w:lvl w:ilvl="0" w:tplc="C346DA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4844C7F"/>
    <w:multiLevelType w:val="hybridMultilevel"/>
    <w:tmpl w:val="2A4E46DA"/>
    <w:lvl w:ilvl="0" w:tplc="B8703C7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7949E0"/>
    <w:multiLevelType w:val="hybridMultilevel"/>
    <w:tmpl w:val="CEFC5528"/>
    <w:lvl w:ilvl="0" w:tplc="9B82342C">
      <w:start w:val="5"/>
      <w:numFmt w:val="bullet"/>
      <w:lvlText w:val=""/>
      <w:lvlJc w:val="left"/>
      <w:pPr>
        <w:ind w:left="84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77C111C"/>
    <w:multiLevelType w:val="hybridMultilevel"/>
    <w:tmpl w:val="099C1778"/>
    <w:lvl w:ilvl="0" w:tplc="C346DA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8A818E0"/>
    <w:multiLevelType w:val="hybridMultilevel"/>
    <w:tmpl w:val="042428E2"/>
    <w:lvl w:ilvl="0" w:tplc="C346DA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93F32C3"/>
    <w:multiLevelType w:val="hybridMultilevel"/>
    <w:tmpl w:val="38F21A18"/>
    <w:lvl w:ilvl="0" w:tplc="97CA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354A12"/>
    <w:multiLevelType w:val="multilevel"/>
    <w:tmpl w:val="541286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4C385898"/>
    <w:multiLevelType w:val="hybridMultilevel"/>
    <w:tmpl w:val="1A048778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30">
    <w:nsid w:val="4C58221F"/>
    <w:multiLevelType w:val="hybridMultilevel"/>
    <w:tmpl w:val="80C8DC0E"/>
    <w:lvl w:ilvl="0" w:tplc="C346DA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D520A63"/>
    <w:multiLevelType w:val="hybridMultilevel"/>
    <w:tmpl w:val="75305846"/>
    <w:lvl w:ilvl="0" w:tplc="BB94AE20">
      <w:start w:val="1"/>
      <w:numFmt w:val="decimal"/>
      <w:lvlText w:val="%1"/>
      <w:lvlJc w:val="lef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DB17CC"/>
    <w:multiLevelType w:val="hybridMultilevel"/>
    <w:tmpl w:val="25EC4DAC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3">
    <w:nsid w:val="53553103"/>
    <w:multiLevelType w:val="hybridMultilevel"/>
    <w:tmpl w:val="D8887790"/>
    <w:lvl w:ilvl="0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34">
    <w:nsid w:val="53BC0FFA"/>
    <w:multiLevelType w:val="multilevel"/>
    <w:tmpl w:val="81BA5B94"/>
    <w:lvl w:ilvl="0">
      <w:start w:val="1"/>
      <w:numFmt w:val="decimal"/>
      <w:lvlText w:val="6.3.%1."/>
      <w:lvlJc w:val="left"/>
      <w:pPr>
        <w:ind w:left="750" w:hanging="75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750" w:hanging="75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>
    <w:nsid w:val="58631B01"/>
    <w:multiLevelType w:val="hybridMultilevel"/>
    <w:tmpl w:val="148CBE86"/>
    <w:lvl w:ilvl="0" w:tplc="C128A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8C709A8"/>
    <w:multiLevelType w:val="hybridMultilevel"/>
    <w:tmpl w:val="26088CCE"/>
    <w:lvl w:ilvl="0" w:tplc="F29020CA">
      <w:start w:val="1"/>
      <w:numFmt w:val="bullet"/>
      <w:lvlText w:val="•"/>
      <w:lvlJc w:val="left"/>
      <w:pPr>
        <w:ind w:left="420" w:hanging="420"/>
      </w:pPr>
      <w:rPr>
        <w:rFonts w:ascii="宋体" w:eastAsia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A204BE7"/>
    <w:multiLevelType w:val="multilevel"/>
    <w:tmpl w:val="5A3E8CE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>
    <w:nsid w:val="5BDB17A8"/>
    <w:multiLevelType w:val="hybridMultilevel"/>
    <w:tmpl w:val="74FC5A1E"/>
    <w:lvl w:ilvl="0" w:tplc="C346DA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5C585A1C"/>
    <w:multiLevelType w:val="hybridMultilevel"/>
    <w:tmpl w:val="744A9EB2"/>
    <w:lvl w:ilvl="0" w:tplc="C346DA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3AB713C"/>
    <w:multiLevelType w:val="hybridMultilevel"/>
    <w:tmpl w:val="4C8E4204"/>
    <w:lvl w:ilvl="0" w:tplc="3A683136">
      <w:start w:val="1"/>
      <w:numFmt w:val="japaneseCounting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68B1C8C"/>
    <w:multiLevelType w:val="hybridMultilevel"/>
    <w:tmpl w:val="38F21A18"/>
    <w:lvl w:ilvl="0" w:tplc="97CA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74177D7"/>
    <w:multiLevelType w:val="hybridMultilevel"/>
    <w:tmpl w:val="38F21A18"/>
    <w:lvl w:ilvl="0" w:tplc="97CA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B5D0C9D"/>
    <w:multiLevelType w:val="hybridMultilevel"/>
    <w:tmpl w:val="0964967A"/>
    <w:lvl w:ilvl="0" w:tplc="9B82342C">
      <w:start w:val="5"/>
      <w:numFmt w:val="bullet"/>
      <w:lvlText w:val=""/>
      <w:lvlJc w:val="left"/>
      <w:pPr>
        <w:ind w:left="84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6B6D7424"/>
    <w:multiLevelType w:val="hybridMultilevel"/>
    <w:tmpl w:val="A5AC61B0"/>
    <w:lvl w:ilvl="0" w:tplc="4EAEBEA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0EE255F"/>
    <w:multiLevelType w:val="hybridMultilevel"/>
    <w:tmpl w:val="38F21A18"/>
    <w:lvl w:ilvl="0" w:tplc="97CA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2D4596"/>
    <w:multiLevelType w:val="hybridMultilevel"/>
    <w:tmpl w:val="AA8C72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7BF38C0"/>
    <w:multiLevelType w:val="hybridMultilevel"/>
    <w:tmpl w:val="6494F256"/>
    <w:lvl w:ilvl="0" w:tplc="D2103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0AE381E">
      <w:start w:val="2"/>
      <w:numFmt w:val="decimal"/>
      <w:lvlText w:val="（%2）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C272F4A"/>
    <w:multiLevelType w:val="multilevel"/>
    <w:tmpl w:val="C8F4F6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righ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9">
    <w:nsid w:val="7EBE03F8"/>
    <w:multiLevelType w:val="hybridMultilevel"/>
    <w:tmpl w:val="D4FA1DB4"/>
    <w:lvl w:ilvl="0" w:tplc="F29020CA">
      <w:start w:val="1"/>
      <w:numFmt w:val="bullet"/>
      <w:lvlText w:val="•"/>
      <w:lvlJc w:val="left"/>
      <w:pPr>
        <w:ind w:left="420" w:hanging="420"/>
      </w:pPr>
      <w:rPr>
        <w:rFonts w:ascii="宋体" w:eastAsia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7"/>
  </w:num>
  <w:num w:numId="2">
    <w:abstractNumId w:val="36"/>
  </w:num>
  <w:num w:numId="3">
    <w:abstractNumId w:val="12"/>
  </w:num>
  <w:num w:numId="4">
    <w:abstractNumId w:val="49"/>
  </w:num>
  <w:num w:numId="5">
    <w:abstractNumId w:val="30"/>
  </w:num>
  <w:num w:numId="6">
    <w:abstractNumId w:val="21"/>
  </w:num>
  <w:num w:numId="7">
    <w:abstractNumId w:val="16"/>
  </w:num>
  <w:num w:numId="8">
    <w:abstractNumId w:val="1"/>
  </w:num>
  <w:num w:numId="9">
    <w:abstractNumId w:val="22"/>
  </w:num>
  <w:num w:numId="10">
    <w:abstractNumId w:val="38"/>
  </w:num>
  <w:num w:numId="11">
    <w:abstractNumId w:val="26"/>
  </w:num>
  <w:num w:numId="12">
    <w:abstractNumId w:val="25"/>
  </w:num>
  <w:num w:numId="13">
    <w:abstractNumId w:val="39"/>
  </w:num>
  <w:num w:numId="14">
    <w:abstractNumId w:val="8"/>
  </w:num>
  <w:num w:numId="15">
    <w:abstractNumId w:val="15"/>
  </w:num>
  <w:num w:numId="16">
    <w:abstractNumId w:val="9"/>
  </w:num>
  <w:num w:numId="17">
    <w:abstractNumId w:val="41"/>
  </w:num>
  <w:num w:numId="18">
    <w:abstractNumId w:val="45"/>
  </w:num>
  <w:num w:numId="19">
    <w:abstractNumId w:val="27"/>
  </w:num>
  <w:num w:numId="20">
    <w:abstractNumId w:val="11"/>
  </w:num>
  <w:num w:numId="21">
    <w:abstractNumId w:val="29"/>
  </w:num>
  <w:num w:numId="22">
    <w:abstractNumId w:val="20"/>
  </w:num>
  <w:num w:numId="23">
    <w:abstractNumId w:val="33"/>
  </w:num>
  <w:num w:numId="24">
    <w:abstractNumId w:val="4"/>
  </w:num>
  <w:num w:numId="25">
    <w:abstractNumId w:val="32"/>
  </w:num>
  <w:num w:numId="26">
    <w:abstractNumId w:val="46"/>
  </w:num>
  <w:num w:numId="27">
    <w:abstractNumId w:val="10"/>
  </w:num>
  <w:num w:numId="28">
    <w:abstractNumId w:val="42"/>
  </w:num>
  <w:num w:numId="29">
    <w:abstractNumId w:val="23"/>
  </w:num>
  <w:num w:numId="30">
    <w:abstractNumId w:val="2"/>
  </w:num>
  <w:num w:numId="31">
    <w:abstractNumId w:val="44"/>
  </w:num>
  <w:num w:numId="32">
    <w:abstractNumId w:val="0"/>
  </w:num>
  <w:num w:numId="33">
    <w:abstractNumId w:val="18"/>
  </w:num>
  <w:num w:numId="34">
    <w:abstractNumId w:val="48"/>
  </w:num>
  <w:num w:numId="35">
    <w:abstractNumId w:val="17"/>
  </w:num>
  <w:num w:numId="36">
    <w:abstractNumId w:val="6"/>
  </w:num>
  <w:num w:numId="37">
    <w:abstractNumId w:val="7"/>
  </w:num>
  <w:num w:numId="38">
    <w:abstractNumId w:val="34"/>
  </w:num>
  <w:num w:numId="39">
    <w:abstractNumId w:val="14"/>
  </w:num>
  <w:num w:numId="40">
    <w:abstractNumId w:val="24"/>
  </w:num>
  <w:num w:numId="41">
    <w:abstractNumId w:val="43"/>
  </w:num>
  <w:num w:numId="42">
    <w:abstractNumId w:val="28"/>
  </w:num>
  <w:num w:numId="43">
    <w:abstractNumId w:val="37"/>
  </w:num>
  <w:num w:numId="44">
    <w:abstractNumId w:val="40"/>
  </w:num>
  <w:num w:numId="45">
    <w:abstractNumId w:val="19"/>
  </w:num>
  <w:num w:numId="46">
    <w:abstractNumId w:val="35"/>
  </w:num>
  <w:num w:numId="47">
    <w:abstractNumId w:val="13"/>
  </w:num>
  <w:num w:numId="48">
    <w:abstractNumId w:val="3"/>
  </w:num>
  <w:num w:numId="49">
    <w:abstractNumId w:val="5"/>
  </w:num>
  <w:num w:numId="50">
    <w:abstractNumId w:val="3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4187"/>
    <w:rsid w:val="00002C0E"/>
    <w:rsid w:val="000040F0"/>
    <w:rsid w:val="000062F5"/>
    <w:rsid w:val="00015D51"/>
    <w:rsid w:val="00031C3D"/>
    <w:rsid w:val="00031FF6"/>
    <w:rsid w:val="00032CE4"/>
    <w:rsid w:val="000377AA"/>
    <w:rsid w:val="00037BCA"/>
    <w:rsid w:val="0005087D"/>
    <w:rsid w:val="00053894"/>
    <w:rsid w:val="00060A06"/>
    <w:rsid w:val="0006772F"/>
    <w:rsid w:val="0007638B"/>
    <w:rsid w:val="00092370"/>
    <w:rsid w:val="0009623B"/>
    <w:rsid w:val="000A62F2"/>
    <w:rsid w:val="000A7F8A"/>
    <w:rsid w:val="000B2114"/>
    <w:rsid w:val="000C1B8F"/>
    <w:rsid w:val="000D28BB"/>
    <w:rsid w:val="000E3197"/>
    <w:rsid w:val="000E32AD"/>
    <w:rsid w:val="000F63F3"/>
    <w:rsid w:val="00101E49"/>
    <w:rsid w:val="00106763"/>
    <w:rsid w:val="00114C06"/>
    <w:rsid w:val="00123A0F"/>
    <w:rsid w:val="00127A9B"/>
    <w:rsid w:val="0013269C"/>
    <w:rsid w:val="00133D1F"/>
    <w:rsid w:val="001357A5"/>
    <w:rsid w:val="001464A8"/>
    <w:rsid w:val="001559D4"/>
    <w:rsid w:val="001571B3"/>
    <w:rsid w:val="001666A3"/>
    <w:rsid w:val="00171E95"/>
    <w:rsid w:val="00175CEB"/>
    <w:rsid w:val="00194537"/>
    <w:rsid w:val="00197D4B"/>
    <w:rsid w:val="00197DC9"/>
    <w:rsid w:val="001A5864"/>
    <w:rsid w:val="001A7C25"/>
    <w:rsid w:val="001C1B68"/>
    <w:rsid w:val="001C79EF"/>
    <w:rsid w:val="001D158C"/>
    <w:rsid w:val="001D3043"/>
    <w:rsid w:val="001E5A41"/>
    <w:rsid w:val="001F2DC2"/>
    <w:rsid w:val="002063FD"/>
    <w:rsid w:val="00210B76"/>
    <w:rsid w:val="002251A9"/>
    <w:rsid w:val="00231900"/>
    <w:rsid w:val="002503B1"/>
    <w:rsid w:val="002505CE"/>
    <w:rsid w:val="002510E4"/>
    <w:rsid w:val="00253330"/>
    <w:rsid w:val="00263915"/>
    <w:rsid w:val="002804DD"/>
    <w:rsid w:val="00281CCD"/>
    <w:rsid w:val="00294CA8"/>
    <w:rsid w:val="002A2465"/>
    <w:rsid w:val="002A3E9B"/>
    <w:rsid w:val="002C0A1D"/>
    <w:rsid w:val="002C4DF9"/>
    <w:rsid w:val="002D1292"/>
    <w:rsid w:val="002E10D6"/>
    <w:rsid w:val="002E6417"/>
    <w:rsid w:val="002F0BA5"/>
    <w:rsid w:val="002F2F52"/>
    <w:rsid w:val="00301008"/>
    <w:rsid w:val="0030465D"/>
    <w:rsid w:val="0031707A"/>
    <w:rsid w:val="0032144C"/>
    <w:rsid w:val="00321D52"/>
    <w:rsid w:val="00323866"/>
    <w:rsid w:val="00326BC3"/>
    <w:rsid w:val="00332E6D"/>
    <w:rsid w:val="00335D88"/>
    <w:rsid w:val="00346EA6"/>
    <w:rsid w:val="003505CF"/>
    <w:rsid w:val="00350AA8"/>
    <w:rsid w:val="003528C7"/>
    <w:rsid w:val="00353BD9"/>
    <w:rsid w:val="00360135"/>
    <w:rsid w:val="00361735"/>
    <w:rsid w:val="0036367B"/>
    <w:rsid w:val="00371E23"/>
    <w:rsid w:val="003728BA"/>
    <w:rsid w:val="003735D8"/>
    <w:rsid w:val="00374AA1"/>
    <w:rsid w:val="003752BC"/>
    <w:rsid w:val="00377FED"/>
    <w:rsid w:val="00382C39"/>
    <w:rsid w:val="003850E6"/>
    <w:rsid w:val="003859FB"/>
    <w:rsid w:val="00385EC9"/>
    <w:rsid w:val="003872D0"/>
    <w:rsid w:val="00396541"/>
    <w:rsid w:val="003C0733"/>
    <w:rsid w:val="003C72AC"/>
    <w:rsid w:val="003D0D0F"/>
    <w:rsid w:val="003D2D1B"/>
    <w:rsid w:val="003D6A88"/>
    <w:rsid w:val="003F29A5"/>
    <w:rsid w:val="003F32E7"/>
    <w:rsid w:val="003F6415"/>
    <w:rsid w:val="003F798E"/>
    <w:rsid w:val="004068BD"/>
    <w:rsid w:val="00423385"/>
    <w:rsid w:val="004248C6"/>
    <w:rsid w:val="00454614"/>
    <w:rsid w:val="004559CE"/>
    <w:rsid w:val="00455FA2"/>
    <w:rsid w:val="004855F9"/>
    <w:rsid w:val="00485776"/>
    <w:rsid w:val="0049071E"/>
    <w:rsid w:val="004938A7"/>
    <w:rsid w:val="0049409D"/>
    <w:rsid w:val="00494445"/>
    <w:rsid w:val="004A2B25"/>
    <w:rsid w:val="004A5CF5"/>
    <w:rsid w:val="004B02F7"/>
    <w:rsid w:val="004B1F49"/>
    <w:rsid w:val="004B3D5D"/>
    <w:rsid w:val="004B552F"/>
    <w:rsid w:val="004B5B38"/>
    <w:rsid w:val="004C04BE"/>
    <w:rsid w:val="004C5541"/>
    <w:rsid w:val="004C70A0"/>
    <w:rsid w:val="004D0F88"/>
    <w:rsid w:val="004D1904"/>
    <w:rsid w:val="004D2D8E"/>
    <w:rsid w:val="004D4A9B"/>
    <w:rsid w:val="004E5230"/>
    <w:rsid w:val="004F1068"/>
    <w:rsid w:val="00505EFC"/>
    <w:rsid w:val="00512A9F"/>
    <w:rsid w:val="00516090"/>
    <w:rsid w:val="00520F7D"/>
    <w:rsid w:val="00522DAA"/>
    <w:rsid w:val="005252CE"/>
    <w:rsid w:val="00526C0F"/>
    <w:rsid w:val="00527CC0"/>
    <w:rsid w:val="00530232"/>
    <w:rsid w:val="00532618"/>
    <w:rsid w:val="00540A34"/>
    <w:rsid w:val="00550FF8"/>
    <w:rsid w:val="00551491"/>
    <w:rsid w:val="00560657"/>
    <w:rsid w:val="00565DF4"/>
    <w:rsid w:val="00566440"/>
    <w:rsid w:val="00566F1A"/>
    <w:rsid w:val="00572715"/>
    <w:rsid w:val="005744D6"/>
    <w:rsid w:val="00574D97"/>
    <w:rsid w:val="005752CD"/>
    <w:rsid w:val="00576910"/>
    <w:rsid w:val="00585EA9"/>
    <w:rsid w:val="00587270"/>
    <w:rsid w:val="0059304A"/>
    <w:rsid w:val="00597D7B"/>
    <w:rsid w:val="005A2553"/>
    <w:rsid w:val="005A35EF"/>
    <w:rsid w:val="005B3385"/>
    <w:rsid w:val="005B58DB"/>
    <w:rsid w:val="005C2F53"/>
    <w:rsid w:val="005C605E"/>
    <w:rsid w:val="005E1F86"/>
    <w:rsid w:val="005E6ACF"/>
    <w:rsid w:val="005E7BC8"/>
    <w:rsid w:val="005F3A9C"/>
    <w:rsid w:val="00600956"/>
    <w:rsid w:val="00602069"/>
    <w:rsid w:val="0060293E"/>
    <w:rsid w:val="00603951"/>
    <w:rsid w:val="006048FE"/>
    <w:rsid w:val="00610F0E"/>
    <w:rsid w:val="00611CC5"/>
    <w:rsid w:val="006175A7"/>
    <w:rsid w:val="00622A88"/>
    <w:rsid w:val="006313A6"/>
    <w:rsid w:val="0063316D"/>
    <w:rsid w:val="00637536"/>
    <w:rsid w:val="00653072"/>
    <w:rsid w:val="00655464"/>
    <w:rsid w:val="006558D4"/>
    <w:rsid w:val="006567AF"/>
    <w:rsid w:val="00662116"/>
    <w:rsid w:val="00662728"/>
    <w:rsid w:val="00667011"/>
    <w:rsid w:val="00673F82"/>
    <w:rsid w:val="006961C7"/>
    <w:rsid w:val="006A3890"/>
    <w:rsid w:val="006B1521"/>
    <w:rsid w:val="006C0430"/>
    <w:rsid w:val="006C62D9"/>
    <w:rsid w:val="006D639D"/>
    <w:rsid w:val="006D72D7"/>
    <w:rsid w:val="006E389C"/>
    <w:rsid w:val="006E4D5A"/>
    <w:rsid w:val="00704187"/>
    <w:rsid w:val="0070476B"/>
    <w:rsid w:val="00711BB9"/>
    <w:rsid w:val="007242A0"/>
    <w:rsid w:val="0072754E"/>
    <w:rsid w:val="007308EF"/>
    <w:rsid w:val="007346FF"/>
    <w:rsid w:val="007358E7"/>
    <w:rsid w:val="00736713"/>
    <w:rsid w:val="00750101"/>
    <w:rsid w:val="00752D27"/>
    <w:rsid w:val="007654BA"/>
    <w:rsid w:val="00773B2F"/>
    <w:rsid w:val="00777030"/>
    <w:rsid w:val="0078050D"/>
    <w:rsid w:val="00795E5E"/>
    <w:rsid w:val="007C18EF"/>
    <w:rsid w:val="007C7BE9"/>
    <w:rsid w:val="007C7D3F"/>
    <w:rsid w:val="007D0ED9"/>
    <w:rsid w:val="007D3810"/>
    <w:rsid w:val="007E4A19"/>
    <w:rsid w:val="007E5395"/>
    <w:rsid w:val="007E6321"/>
    <w:rsid w:val="007F0366"/>
    <w:rsid w:val="007F4C33"/>
    <w:rsid w:val="00804C6D"/>
    <w:rsid w:val="00822B6C"/>
    <w:rsid w:val="00822F0B"/>
    <w:rsid w:val="008308C9"/>
    <w:rsid w:val="008357FD"/>
    <w:rsid w:val="00835BD8"/>
    <w:rsid w:val="00842A6A"/>
    <w:rsid w:val="00854022"/>
    <w:rsid w:val="0085726E"/>
    <w:rsid w:val="0086265A"/>
    <w:rsid w:val="008646B1"/>
    <w:rsid w:val="00866314"/>
    <w:rsid w:val="00870036"/>
    <w:rsid w:val="00872342"/>
    <w:rsid w:val="00872B57"/>
    <w:rsid w:val="00873E24"/>
    <w:rsid w:val="0087469C"/>
    <w:rsid w:val="00874D14"/>
    <w:rsid w:val="0088370D"/>
    <w:rsid w:val="0088523C"/>
    <w:rsid w:val="008959F8"/>
    <w:rsid w:val="00897068"/>
    <w:rsid w:val="008A36E4"/>
    <w:rsid w:val="008A36E6"/>
    <w:rsid w:val="008A4BD7"/>
    <w:rsid w:val="008A6725"/>
    <w:rsid w:val="008A6EEF"/>
    <w:rsid w:val="008B4EC2"/>
    <w:rsid w:val="008C16B8"/>
    <w:rsid w:val="008C3804"/>
    <w:rsid w:val="008C3C8E"/>
    <w:rsid w:val="008E6823"/>
    <w:rsid w:val="008F155D"/>
    <w:rsid w:val="008F1AB6"/>
    <w:rsid w:val="0090535C"/>
    <w:rsid w:val="00910611"/>
    <w:rsid w:val="00911F57"/>
    <w:rsid w:val="00927D79"/>
    <w:rsid w:val="00937255"/>
    <w:rsid w:val="00937973"/>
    <w:rsid w:val="00957C53"/>
    <w:rsid w:val="00963AF9"/>
    <w:rsid w:val="0098232A"/>
    <w:rsid w:val="0098281A"/>
    <w:rsid w:val="0098575C"/>
    <w:rsid w:val="00987C64"/>
    <w:rsid w:val="009901DB"/>
    <w:rsid w:val="00990EC9"/>
    <w:rsid w:val="00994BE5"/>
    <w:rsid w:val="0099542D"/>
    <w:rsid w:val="009A1FB0"/>
    <w:rsid w:val="009A6ECC"/>
    <w:rsid w:val="009B1318"/>
    <w:rsid w:val="009B3238"/>
    <w:rsid w:val="009B3D2A"/>
    <w:rsid w:val="009B6816"/>
    <w:rsid w:val="009C1E4B"/>
    <w:rsid w:val="009C42C6"/>
    <w:rsid w:val="009D137E"/>
    <w:rsid w:val="009D18B1"/>
    <w:rsid w:val="009D6C08"/>
    <w:rsid w:val="009E46B1"/>
    <w:rsid w:val="009F2E68"/>
    <w:rsid w:val="009F4266"/>
    <w:rsid w:val="00A0670A"/>
    <w:rsid w:val="00A126F0"/>
    <w:rsid w:val="00A14B55"/>
    <w:rsid w:val="00A21B3A"/>
    <w:rsid w:val="00A27D01"/>
    <w:rsid w:val="00A3551C"/>
    <w:rsid w:val="00A44A50"/>
    <w:rsid w:val="00A55730"/>
    <w:rsid w:val="00A560A4"/>
    <w:rsid w:val="00A61C72"/>
    <w:rsid w:val="00A74CBD"/>
    <w:rsid w:val="00A76AE4"/>
    <w:rsid w:val="00A804EE"/>
    <w:rsid w:val="00A8098A"/>
    <w:rsid w:val="00A91292"/>
    <w:rsid w:val="00A913E7"/>
    <w:rsid w:val="00A974B1"/>
    <w:rsid w:val="00AB3856"/>
    <w:rsid w:val="00AB46AE"/>
    <w:rsid w:val="00AB5634"/>
    <w:rsid w:val="00AC3851"/>
    <w:rsid w:val="00AC55CD"/>
    <w:rsid w:val="00AD4678"/>
    <w:rsid w:val="00AF09ED"/>
    <w:rsid w:val="00B043A5"/>
    <w:rsid w:val="00B14581"/>
    <w:rsid w:val="00B212DA"/>
    <w:rsid w:val="00B22D7D"/>
    <w:rsid w:val="00B40783"/>
    <w:rsid w:val="00B41651"/>
    <w:rsid w:val="00B44552"/>
    <w:rsid w:val="00B446CC"/>
    <w:rsid w:val="00B45BF4"/>
    <w:rsid w:val="00B601AA"/>
    <w:rsid w:val="00B6223D"/>
    <w:rsid w:val="00B62C29"/>
    <w:rsid w:val="00B63A21"/>
    <w:rsid w:val="00B66C53"/>
    <w:rsid w:val="00B72EB0"/>
    <w:rsid w:val="00B7654D"/>
    <w:rsid w:val="00B777EE"/>
    <w:rsid w:val="00B84919"/>
    <w:rsid w:val="00B87D54"/>
    <w:rsid w:val="00B92417"/>
    <w:rsid w:val="00B93CD5"/>
    <w:rsid w:val="00BA29D4"/>
    <w:rsid w:val="00BC3CD2"/>
    <w:rsid w:val="00BC55A8"/>
    <w:rsid w:val="00BC7795"/>
    <w:rsid w:val="00BD670D"/>
    <w:rsid w:val="00BE0798"/>
    <w:rsid w:val="00BE0E6E"/>
    <w:rsid w:val="00BF7D82"/>
    <w:rsid w:val="00C15B85"/>
    <w:rsid w:val="00C21DD2"/>
    <w:rsid w:val="00C261E5"/>
    <w:rsid w:val="00C36CDF"/>
    <w:rsid w:val="00C437AA"/>
    <w:rsid w:val="00C46A36"/>
    <w:rsid w:val="00C47457"/>
    <w:rsid w:val="00C5190F"/>
    <w:rsid w:val="00C51FAF"/>
    <w:rsid w:val="00C525C0"/>
    <w:rsid w:val="00C57BA4"/>
    <w:rsid w:val="00C64472"/>
    <w:rsid w:val="00C669E2"/>
    <w:rsid w:val="00C75231"/>
    <w:rsid w:val="00C828D5"/>
    <w:rsid w:val="00C84EB0"/>
    <w:rsid w:val="00C85E58"/>
    <w:rsid w:val="00CA43C8"/>
    <w:rsid w:val="00CA7379"/>
    <w:rsid w:val="00CB0E6B"/>
    <w:rsid w:val="00CC264F"/>
    <w:rsid w:val="00CC756B"/>
    <w:rsid w:val="00CD52E4"/>
    <w:rsid w:val="00CD6C8C"/>
    <w:rsid w:val="00CE593B"/>
    <w:rsid w:val="00CE6086"/>
    <w:rsid w:val="00CE7772"/>
    <w:rsid w:val="00CF0660"/>
    <w:rsid w:val="00D07093"/>
    <w:rsid w:val="00D13AD9"/>
    <w:rsid w:val="00D210A1"/>
    <w:rsid w:val="00D243D8"/>
    <w:rsid w:val="00D27889"/>
    <w:rsid w:val="00D347FF"/>
    <w:rsid w:val="00D34934"/>
    <w:rsid w:val="00D36BFD"/>
    <w:rsid w:val="00D36C81"/>
    <w:rsid w:val="00D402AF"/>
    <w:rsid w:val="00D408D6"/>
    <w:rsid w:val="00D451B7"/>
    <w:rsid w:val="00D47FC5"/>
    <w:rsid w:val="00D709BE"/>
    <w:rsid w:val="00D70F3D"/>
    <w:rsid w:val="00D72AA9"/>
    <w:rsid w:val="00D74837"/>
    <w:rsid w:val="00D80F4B"/>
    <w:rsid w:val="00D858EE"/>
    <w:rsid w:val="00D95351"/>
    <w:rsid w:val="00DA675D"/>
    <w:rsid w:val="00DB1799"/>
    <w:rsid w:val="00DB18CF"/>
    <w:rsid w:val="00DB39F6"/>
    <w:rsid w:val="00DB70B7"/>
    <w:rsid w:val="00DB7C2A"/>
    <w:rsid w:val="00DC5001"/>
    <w:rsid w:val="00DD66A4"/>
    <w:rsid w:val="00DD7604"/>
    <w:rsid w:val="00DF0C3D"/>
    <w:rsid w:val="00DF1FDB"/>
    <w:rsid w:val="00E047B6"/>
    <w:rsid w:val="00E2432D"/>
    <w:rsid w:val="00E27B9F"/>
    <w:rsid w:val="00E37CA3"/>
    <w:rsid w:val="00E45C45"/>
    <w:rsid w:val="00E50F65"/>
    <w:rsid w:val="00E525F1"/>
    <w:rsid w:val="00E628F9"/>
    <w:rsid w:val="00E6763F"/>
    <w:rsid w:val="00E85412"/>
    <w:rsid w:val="00EA03DB"/>
    <w:rsid w:val="00EC51B8"/>
    <w:rsid w:val="00ED4A0B"/>
    <w:rsid w:val="00ED55EE"/>
    <w:rsid w:val="00EE06DA"/>
    <w:rsid w:val="00EE198D"/>
    <w:rsid w:val="00EE19CB"/>
    <w:rsid w:val="00EF12FC"/>
    <w:rsid w:val="00EF13A5"/>
    <w:rsid w:val="00EF2A9F"/>
    <w:rsid w:val="00EF652B"/>
    <w:rsid w:val="00EF6C1B"/>
    <w:rsid w:val="00F06A3B"/>
    <w:rsid w:val="00F10064"/>
    <w:rsid w:val="00F1507F"/>
    <w:rsid w:val="00F155A5"/>
    <w:rsid w:val="00F35CC4"/>
    <w:rsid w:val="00F429B7"/>
    <w:rsid w:val="00F47A60"/>
    <w:rsid w:val="00F56049"/>
    <w:rsid w:val="00F561EC"/>
    <w:rsid w:val="00F57A55"/>
    <w:rsid w:val="00F61BD0"/>
    <w:rsid w:val="00F621B3"/>
    <w:rsid w:val="00F656FB"/>
    <w:rsid w:val="00F85CE6"/>
    <w:rsid w:val="00F90438"/>
    <w:rsid w:val="00F909EC"/>
    <w:rsid w:val="00F917AF"/>
    <w:rsid w:val="00F91DCE"/>
    <w:rsid w:val="00F95CE4"/>
    <w:rsid w:val="00FA3615"/>
    <w:rsid w:val="00FA3ACD"/>
    <w:rsid w:val="00FB12F0"/>
    <w:rsid w:val="00FC0C31"/>
    <w:rsid w:val="00FC0EEB"/>
    <w:rsid w:val="00FC3FDA"/>
    <w:rsid w:val="00FC7D5A"/>
    <w:rsid w:val="00FD030C"/>
    <w:rsid w:val="00FD6FAC"/>
    <w:rsid w:val="00FD726D"/>
    <w:rsid w:val="00FE09C1"/>
    <w:rsid w:val="00FE2361"/>
    <w:rsid w:val="00FE3947"/>
    <w:rsid w:val="00FF1C16"/>
    <w:rsid w:val="00FF1C44"/>
    <w:rsid w:val="00FF26DD"/>
    <w:rsid w:val="00FF2753"/>
    <w:rsid w:val="00FF5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BAC66"/>
  <w15:docId w15:val="{124EB041-1C2F-407C-8CC0-59706954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2F0B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06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90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eading,Level 3 Head,Bold Head,bh,level_3,PIM 3,sect1.2.3,h3,3rd level,3,sect1.2.31,sect1.2.32,sect1.2.311,sect1.2.33,sect1.2.312,l3,CT,prop3,3heading,Heading 31,1.1.1 Heading 3,Heading 3 - old,Arial 12 Fett,Heading 3 hidden,2h,h31,h32,Section,h"/>
    <w:basedOn w:val="a0"/>
    <w:next w:val="a0"/>
    <w:link w:val="3Char"/>
    <w:qFormat/>
    <w:rsid w:val="00F909EC"/>
    <w:pPr>
      <w:keepNext/>
      <w:keepLines/>
      <w:spacing w:before="120" w:after="120" w:line="360" w:lineRule="auto"/>
      <w:outlineLvl w:val="2"/>
    </w:pPr>
    <w:rPr>
      <w:rFonts w:ascii="黑体" w:eastAsia="黑体" w:hAnsi="Times New Roman" w:cs="Times New Roman"/>
      <w:b/>
      <w:bCs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65D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04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0418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04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04187"/>
    <w:rPr>
      <w:sz w:val="18"/>
      <w:szCs w:val="18"/>
    </w:rPr>
  </w:style>
  <w:style w:type="paragraph" w:styleId="a6">
    <w:name w:val="Balloon Text"/>
    <w:basedOn w:val="a0"/>
    <w:link w:val="Char1"/>
    <w:uiPriority w:val="99"/>
    <w:semiHidden/>
    <w:unhideWhenUsed/>
    <w:rsid w:val="006048FE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6048FE"/>
    <w:rPr>
      <w:sz w:val="18"/>
      <w:szCs w:val="18"/>
    </w:rPr>
  </w:style>
  <w:style w:type="paragraph" w:styleId="a7">
    <w:name w:val="List Paragraph"/>
    <w:basedOn w:val="a0"/>
    <w:uiPriority w:val="34"/>
    <w:qFormat/>
    <w:rsid w:val="005252CE"/>
    <w:pPr>
      <w:ind w:firstLineChars="200" w:firstLine="420"/>
    </w:pPr>
  </w:style>
  <w:style w:type="character" w:customStyle="1" w:styleId="3Char">
    <w:name w:val="标题 3 Char"/>
    <w:aliases w:val="H3 Char,Heading Char,Level 3 Head Char,Bold Head Char,bh Char,level_3 Char,PIM 3 Char,sect1.2.3 Char,h3 Char,3rd level Char,3 Char,sect1.2.31 Char,sect1.2.32 Char,sect1.2.311 Char,sect1.2.33 Char,sect1.2.312 Char,l3 Char,CT Char,prop3 Char"/>
    <w:basedOn w:val="a1"/>
    <w:link w:val="3"/>
    <w:rsid w:val="00F909EC"/>
    <w:rPr>
      <w:rFonts w:ascii="黑体" w:eastAsia="黑体" w:hAnsi="Times New Roman" w:cs="Times New Roman"/>
      <w:b/>
      <w:bCs/>
      <w:sz w:val="28"/>
      <w:szCs w:val="28"/>
    </w:rPr>
  </w:style>
  <w:style w:type="paragraph" w:customStyle="1" w:styleId="IBM2">
    <w:name w:val="IBM标题2"/>
    <w:basedOn w:val="2"/>
    <w:rsid w:val="00F909EC"/>
    <w:pPr>
      <w:keepLines w:val="0"/>
      <w:spacing w:before="120" w:after="0" w:line="240" w:lineRule="auto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1"/>
    <w:link w:val="2"/>
    <w:uiPriority w:val="9"/>
    <w:rsid w:val="00F909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1">
    <w:name w:val="Medium Grid 3 Accent 1"/>
    <w:basedOn w:val="a2"/>
    <w:uiPriority w:val="69"/>
    <w:rsid w:val="00F909E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-11">
    <w:name w:val="浅色网格 - 强调文字颜色 11"/>
    <w:basedOn w:val="a2"/>
    <w:uiPriority w:val="62"/>
    <w:rsid w:val="00F909E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Normal Indent"/>
    <w:aliases w:val="正文缩进1,正文（首行缩进两字）标题1,正文双线,标题四,缩进,我的"/>
    <w:basedOn w:val="a0"/>
    <w:link w:val="Char2"/>
    <w:rsid w:val="008A36E6"/>
    <w:pPr>
      <w:spacing w:after="120"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正文缩进 Char"/>
    <w:aliases w:val="正文缩进1 Char,正文（首行缩进两字）标题1 Char,正文双线 Char,标题四 Char,缩进 Char,我的 Char"/>
    <w:link w:val="a8"/>
    <w:rsid w:val="008A36E6"/>
    <w:rPr>
      <w:rFonts w:ascii="Times New Roman" w:eastAsia="宋体" w:hAnsi="Times New Roman" w:cs="Times New Roman"/>
      <w:sz w:val="24"/>
      <w:szCs w:val="24"/>
    </w:rPr>
  </w:style>
  <w:style w:type="table" w:styleId="a9">
    <w:name w:val="Table Grid"/>
    <w:basedOn w:val="a2"/>
    <w:uiPriority w:val="59"/>
    <w:rsid w:val="008A36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0">
    <w:name w:val="浅色列表 - 强调文字颜色 11"/>
    <w:basedOn w:val="a2"/>
    <w:uiPriority w:val="61"/>
    <w:rsid w:val="009B681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a">
    <w:name w:val="缩紧正文"/>
    <w:basedOn w:val="a0"/>
    <w:link w:val="Char3"/>
    <w:rsid w:val="00C64472"/>
    <w:pPr>
      <w:spacing w:before="120" w:after="120" w:line="400" w:lineRule="exact"/>
      <w:ind w:firstLineChars="200" w:firstLine="480"/>
    </w:pPr>
    <w:rPr>
      <w:rFonts w:ascii="宋体" w:eastAsia="宋体" w:hAnsi="宋体" w:cs="宋体"/>
      <w:sz w:val="24"/>
      <w:szCs w:val="24"/>
    </w:rPr>
  </w:style>
  <w:style w:type="character" w:customStyle="1" w:styleId="Char3">
    <w:name w:val="缩紧正文 Char"/>
    <w:link w:val="aa"/>
    <w:rsid w:val="00C64472"/>
    <w:rPr>
      <w:rFonts w:ascii="宋体" w:eastAsia="宋体" w:hAnsi="宋体" w:cs="宋体"/>
      <w:sz w:val="24"/>
      <w:szCs w:val="24"/>
    </w:rPr>
  </w:style>
  <w:style w:type="paragraph" w:customStyle="1" w:styleId="a">
    <w:name w:val="项目符号 加粗 一级"/>
    <w:basedOn w:val="a0"/>
    <w:link w:val="Char4"/>
    <w:rsid w:val="00C64472"/>
    <w:pPr>
      <w:numPr>
        <w:numId w:val="15"/>
      </w:numPr>
      <w:spacing w:before="120" w:after="120" w:line="400" w:lineRule="exact"/>
    </w:pPr>
    <w:rPr>
      <w:rFonts w:ascii="宋体" w:eastAsia="宋体" w:hAnsi="宋体" w:cs="宋体"/>
      <w:b/>
      <w:bCs/>
      <w:sz w:val="24"/>
      <w:szCs w:val="24"/>
    </w:rPr>
  </w:style>
  <w:style w:type="character" w:customStyle="1" w:styleId="Char4">
    <w:name w:val="项目符号 加粗 一级 Char"/>
    <w:link w:val="a"/>
    <w:rsid w:val="00C64472"/>
    <w:rPr>
      <w:rFonts w:ascii="宋体" w:eastAsia="宋体" w:hAnsi="宋体" w:cs="宋体"/>
      <w:b/>
      <w:bCs/>
      <w:sz w:val="24"/>
      <w:szCs w:val="24"/>
    </w:rPr>
  </w:style>
  <w:style w:type="paragraph" w:styleId="ab">
    <w:name w:val="Normal (Web)"/>
    <w:basedOn w:val="a0"/>
    <w:uiPriority w:val="99"/>
    <w:unhideWhenUsed/>
    <w:rsid w:val="00133D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2063FD"/>
    <w:rPr>
      <w:b/>
      <w:bCs/>
      <w:kern w:val="44"/>
      <w:sz w:val="44"/>
      <w:szCs w:val="44"/>
    </w:rPr>
  </w:style>
  <w:style w:type="paragraph" w:styleId="ac">
    <w:name w:val="Document Map"/>
    <w:basedOn w:val="a0"/>
    <w:link w:val="Char5"/>
    <w:uiPriority w:val="99"/>
    <w:semiHidden/>
    <w:unhideWhenUsed/>
    <w:rsid w:val="002063FD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1"/>
    <w:link w:val="ac"/>
    <w:uiPriority w:val="99"/>
    <w:semiHidden/>
    <w:rsid w:val="002063FD"/>
    <w:rPr>
      <w:rFonts w:ascii="宋体" w:eastAsia="宋体"/>
      <w:sz w:val="18"/>
      <w:szCs w:val="18"/>
    </w:rPr>
  </w:style>
  <w:style w:type="paragraph" w:styleId="ad">
    <w:name w:val="Body Text"/>
    <w:basedOn w:val="a0"/>
    <w:link w:val="Char6"/>
    <w:rsid w:val="00655464"/>
    <w:rPr>
      <w:rFonts w:ascii="仿宋_GB2312" w:eastAsia="仿宋_GB2312" w:hAnsi="宋体" w:cs="Times New Roman" w:hint="eastAsia"/>
      <w:sz w:val="32"/>
      <w:szCs w:val="24"/>
    </w:rPr>
  </w:style>
  <w:style w:type="character" w:customStyle="1" w:styleId="Char6">
    <w:name w:val="正文文本 Char"/>
    <w:basedOn w:val="a1"/>
    <w:link w:val="ad"/>
    <w:rsid w:val="00655464"/>
    <w:rPr>
      <w:rFonts w:ascii="仿宋_GB2312" w:eastAsia="仿宋_GB2312" w:hAnsi="宋体" w:cs="Times New Roman"/>
      <w:sz w:val="32"/>
      <w:szCs w:val="24"/>
    </w:rPr>
  </w:style>
  <w:style w:type="character" w:customStyle="1" w:styleId="HighlightedVariable">
    <w:name w:val="Highlighted Variable"/>
    <w:rsid w:val="00B777EE"/>
    <w:rPr>
      <w:color w:val="0000FF"/>
    </w:rPr>
  </w:style>
  <w:style w:type="character" w:customStyle="1" w:styleId="4Char">
    <w:name w:val="标题 4 Char"/>
    <w:basedOn w:val="a1"/>
    <w:link w:val="4"/>
    <w:uiPriority w:val="9"/>
    <w:rsid w:val="00565D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annotation reference"/>
    <w:basedOn w:val="a1"/>
    <w:uiPriority w:val="99"/>
    <w:semiHidden/>
    <w:unhideWhenUsed/>
    <w:rsid w:val="00603951"/>
    <w:rPr>
      <w:sz w:val="21"/>
      <w:szCs w:val="21"/>
    </w:rPr>
  </w:style>
  <w:style w:type="paragraph" w:styleId="af">
    <w:name w:val="annotation text"/>
    <w:basedOn w:val="a0"/>
    <w:link w:val="Char7"/>
    <w:uiPriority w:val="99"/>
    <w:semiHidden/>
    <w:unhideWhenUsed/>
    <w:rsid w:val="00603951"/>
    <w:pPr>
      <w:jc w:val="left"/>
    </w:pPr>
  </w:style>
  <w:style w:type="character" w:customStyle="1" w:styleId="Char7">
    <w:name w:val="批注文字 Char"/>
    <w:basedOn w:val="a1"/>
    <w:link w:val="af"/>
    <w:uiPriority w:val="99"/>
    <w:semiHidden/>
    <w:rsid w:val="00603951"/>
  </w:style>
  <w:style w:type="paragraph" w:styleId="af0">
    <w:name w:val="annotation subject"/>
    <w:basedOn w:val="af"/>
    <w:next w:val="af"/>
    <w:link w:val="Char8"/>
    <w:uiPriority w:val="99"/>
    <w:semiHidden/>
    <w:unhideWhenUsed/>
    <w:rsid w:val="00603951"/>
    <w:rPr>
      <w:b/>
      <w:bCs/>
    </w:rPr>
  </w:style>
  <w:style w:type="character" w:customStyle="1" w:styleId="Char8">
    <w:name w:val="批注主题 Char"/>
    <w:basedOn w:val="Char7"/>
    <w:link w:val="af0"/>
    <w:uiPriority w:val="99"/>
    <w:semiHidden/>
    <w:rsid w:val="00603951"/>
    <w:rPr>
      <w:b/>
      <w:bCs/>
    </w:rPr>
  </w:style>
  <w:style w:type="paragraph" w:styleId="10">
    <w:name w:val="toc 1"/>
    <w:basedOn w:val="a0"/>
    <w:next w:val="a0"/>
    <w:autoRedefine/>
    <w:uiPriority w:val="39"/>
    <w:unhideWhenUsed/>
    <w:rsid w:val="00031FF6"/>
  </w:style>
  <w:style w:type="paragraph" w:styleId="20">
    <w:name w:val="toc 2"/>
    <w:basedOn w:val="a0"/>
    <w:next w:val="a0"/>
    <w:autoRedefine/>
    <w:uiPriority w:val="39"/>
    <w:unhideWhenUsed/>
    <w:rsid w:val="00031FF6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031FF6"/>
    <w:pPr>
      <w:ind w:leftChars="400" w:left="840"/>
    </w:pPr>
  </w:style>
  <w:style w:type="character" w:styleId="af1">
    <w:name w:val="Hyperlink"/>
    <w:basedOn w:val="a1"/>
    <w:uiPriority w:val="99"/>
    <w:unhideWhenUsed/>
    <w:rsid w:val="00031F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5741">
          <w:marLeft w:val="41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502">
          <w:marLeft w:val="41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71">
          <w:marLeft w:val="41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675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209">
          <w:marLeft w:val="41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725">
          <w:marLeft w:val="41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036">
          <w:marLeft w:val="41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6366">
          <w:marLeft w:val="110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833">
          <w:marLeft w:val="110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1532">
          <w:marLeft w:val="110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247">
          <w:marLeft w:val="110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166">
          <w:marLeft w:val="110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6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429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566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0790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913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367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3156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746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392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8313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887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988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080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4679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517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89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2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4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0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97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4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09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567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506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645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347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39396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763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714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866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042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5830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828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309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981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738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898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116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687">
          <w:marLeft w:val="41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892">
          <w:marLeft w:val="41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779">
          <w:marLeft w:val="41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030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330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974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7056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36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62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141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634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643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714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924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414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555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058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147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875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797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7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30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84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55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35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72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35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9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62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34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300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03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76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5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99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07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4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1127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49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002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938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1257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41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291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98">
          <w:marLeft w:val="14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C1815-B839-40EB-A2A9-53D45CC8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12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ljs</dc:creator>
  <cp:keywords/>
  <dc:description/>
  <cp:lastModifiedBy>杨军</cp:lastModifiedBy>
  <cp:revision>412</cp:revision>
  <dcterms:created xsi:type="dcterms:W3CDTF">2011-05-24T03:12:00Z</dcterms:created>
  <dcterms:modified xsi:type="dcterms:W3CDTF">2013-09-03T09:00:00Z</dcterms:modified>
</cp:coreProperties>
</file>