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Impact of GROW on Academic Performance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implementation of GROW has the potential to impact student’s academic performance, by building financial capability and a sense of ownership over their future, the program may strengthen students' motivation, engagement, and aspirations for postsecondary education, which in turn can support classroom learning and improve educational outcomes for participants as compared to comparison schools.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Data and Measurement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assess whether GROW improves educational outcomes for students, ATLAS (Arkansas Teaching, Learning &amp; Assessment System) assessment scores for students in Kindergarten through Grade 5 is used. The ATLAS assessment scores from students at the Murrell Taylor Elementary (JMTES) is compared to the scores of the non-participating comparison school, Jacksonville Elementary (JES) tracked between 2024 to 2026 for English Language Arts (ELA), Mathematics, and Science (only for Grades 3 through 5).</w:t>
      </w:r>
      <w:r w:rsidDel="00000000" w:rsidR="00000000" w:rsidRPr="00000000">
        <w:rPr>
          <w:vertAlign w:val="superscript"/>
        </w:rPr>
        <w:footnoteReference w:customMarkFollows="0" w:id="0"/>
      </w:r>
      <w:r w:rsidDel="00000000" w:rsidR="00000000" w:rsidRPr="00000000">
        <w:rPr>
          <w:rtl w:val="0"/>
        </w:rPr>
        <w:t xml:space="preserve"> The primary endpoint for this phase of analysis is the 2026 summative score.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ATLAS scores range between 1000 to 1600 for each subject with higher scores indicating stronger performance. Because the assessment is reported on a single vertical scale, scores are comparable across testing windows, which allows each student's growth to be tracked over time rather than just their level at a single point. The analysis uses student-level ATLAS records across available testing windows. For each grade and subject, students were included in the impact analysis when they had both a baseline score and a follow-up score in the same subject. </w:t>
      </w:r>
    </w:p>
    <w:p w:rsidR="00000000" w:rsidDel="00000000" w:rsidP="00000000" w:rsidRDefault="00000000" w:rsidRPr="00000000" w14:paraId="0000000A">
      <w:pPr>
        <w:spacing w:after="140" w:line="276" w:lineRule="auto"/>
        <w:rPr>
          <w:b w:val="1"/>
          <w:bCs w:val="1"/>
          <w:i w:val="1"/>
          <w:iCs w:val="1"/>
        </w:rPr>
      </w:pPr>
      <w:r w:rsidDel="00000000" w:rsidR="00000000" w:rsidRPr="00000000">
        <w:rPr>
          <w:rtl w:val="0"/>
        </w:rPr>
      </w:r>
    </w:p>
    <w:p w:rsidR="00000000" w:rsidDel="00000000" w:rsidP="00000000" w:rsidRDefault="00000000" w:rsidRPr="00000000" w14:paraId="0000000B">
      <w:pPr>
        <w:spacing w:after="140" w:line="276" w:lineRule="auto"/>
        <w:rPr>
          <w:b w:val="1"/>
          <w:bCs w:val="1"/>
          <w:i w:val="1"/>
          <w:iCs w:val="1"/>
        </w:rPr>
      </w:pPr>
      <w:r w:rsidDel="00000000" w:rsidR="00000000" w:rsidRPr="00000000">
        <w:rPr>
          <w:b w:val="1"/>
          <w:bCs w:val="1"/>
          <w:i w:val="1"/>
          <w:iCs w:val="1"/>
          <w:rtl w:val="0"/>
        </w:rPr>
        <w:t xml:space="preserve">Descriptive Statistics on ATLAS Assessment Scores</w:t>
      </w:r>
    </w:p>
    <w:p w:rsidR="00000000" w:rsidDel="00000000" w:rsidP="00000000" w:rsidRDefault="00000000" w:rsidRPr="00000000" w14:paraId="0000000C">
      <w:pPr>
        <w:spacing w:after="140" w:line="276" w:lineRule="auto"/>
        <w:rPr>
          <w:b w:val="1"/>
          <w:bCs w:val="1"/>
          <w:i w:val="1"/>
          <w:iCs w:val="1"/>
        </w:rPr>
      </w:pPr>
      <w:r w:rsidDel="00000000" w:rsidR="00000000" w:rsidRPr="00000000">
        <w:rPr>
          <w:rtl w:val="0"/>
        </w:rPr>
      </w:r>
    </w:p>
    <w:p w:rsidR="00000000" w:rsidDel="00000000" w:rsidP="00000000" w:rsidRDefault="00000000" w:rsidRPr="00000000" w14:paraId="0000000D">
      <w:pPr>
        <w:spacing w:after="140" w:line="276" w:lineRule="auto"/>
        <w:rPr>
          <w:b w:val="1"/>
          <w:bCs w:val="1"/>
          <w:i w:val="1"/>
          <w:iCs w:val="1"/>
        </w:rPr>
      </w:pPr>
      <w:r w:rsidDel="00000000" w:rsidR="00000000" w:rsidRPr="00000000">
        <w:rPr>
          <w:b w:val="1"/>
          <w:bCs w:val="1"/>
          <w:i w:val="1"/>
          <w:iCs w:val="1"/>
          <w:rtl w:val="0"/>
        </w:rPr>
        <w:t xml:space="preserve">Comparing the ATLAS Assessment Scores Between JMTES and JES</w:t>
      </w:r>
    </w:p>
    <w:p w:rsidR="00000000" w:rsidDel="00000000" w:rsidP="00000000" w:rsidRDefault="00000000" w:rsidRPr="00000000" w14:paraId="0000000E">
      <w:pPr>
        <w:spacing w:after="140" w:line="276" w:lineRule="auto"/>
        <w:rPr>
          <w:b w:val="1"/>
          <w:bCs w:val="1"/>
          <w:i w:val="1"/>
          <w:iCs w:val="1"/>
        </w:rPr>
      </w:pPr>
      <w:r w:rsidDel="00000000" w:rsidR="00000000" w:rsidRPr="00000000">
        <w:rPr>
          <w:rtl w:val="0"/>
        </w:rPr>
        <w:t xml:space="preserve">Because the two schools were not randomly assigned to GROW and differed at baseline, the primary impact analysis used a baseline-adjusted regression model. Specifically, each student’s end-of-year score, the 2026 summative score, was regressed on an indicator for program participation and the student’s own baseline score in the same subject. This approach estimates whether students at JMTES scored higher or lower than comparable JES students after accounting for where each student started academically. In other words, including the baseline as a covariate is what makes the comparison fair, as it estimates the program effect among students who began at the same level.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baseline and follow-up years vary by grade level and school because available ATLAS testing periods were not identical across all datasets. Measures were matched to the closest comparable testing window within each grade-level analysis.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