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_Toc1316098713 </w:instrText>
      </w:r>
      <w:r>
        <w:fldChar w:fldCharType="separate"/>
      </w:r>
      <w:r>
        <w:rPr>
          <w:rFonts w:hint="eastAsia"/>
        </w:rPr>
        <w:t xml:space="preserve">1. </w:t>
      </w:r>
      <w:r>
        <w:rPr>
          <w:rFonts w:hint="eastAsia"/>
          <w:lang w:eastAsia="zh-CN"/>
        </w:rPr>
        <w:t>概述</w:t>
      </w:r>
      <w:r>
        <w:tab/>
      </w:r>
      <w:r>
        <w:fldChar w:fldCharType="begin"/>
      </w:r>
      <w:r>
        <w:instrText xml:space="preserve"> PAGEREF _Toc1316098713 \h </w:instrText>
      </w:r>
      <w:r>
        <w:fldChar w:fldCharType="separate"/>
      </w:r>
      <w:r>
        <w:t>1</w:t>
      </w:r>
      <w:r>
        <w:fldChar w:fldCharType="end"/>
      </w:r>
      <w:r>
        <w:fldChar w:fldCharType="end"/>
      </w:r>
    </w:p>
    <w:p>
      <w:pPr>
        <w:pStyle w:val="14"/>
      </w:pPr>
      <w:r>
        <w:fldChar w:fldCharType="begin"/>
      </w:r>
      <w:r>
        <w:instrText xml:space="preserve"> HYPERLINK \l _Toc238734556 </w:instrText>
      </w:r>
      <w:r>
        <w:fldChar w:fldCharType="separate"/>
      </w:r>
      <w:r>
        <w:rPr>
          <w:rFonts w:hint="eastAsia"/>
        </w:rPr>
        <w:t xml:space="preserve">1.1 </w:t>
      </w:r>
      <w:r>
        <w:rPr>
          <w:rFonts w:hint="eastAsia"/>
          <w:lang w:eastAsia="zh-CN"/>
        </w:rPr>
        <w:t>术语</w:t>
      </w:r>
      <w:r>
        <w:tab/>
      </w:r>
      <w:r>
        <w:fldChar w:fldCharType="begin"/>
      </w:r>
      <w:r>
        <w:instrText xml:space="preserve"> PAGEREF _Toc238734556 \h </w:instrText>
      </w:r>
      <w:r>
        <w:fldChar w:fldCharType="separate"/>
      </w:r>
      <w:r>
        <w:t>1</w:t>
      </w:r>
      <w:r>
        <w:fldChar w:fldCharType="end"/>
      </w:r>
      <w:r>
        <w:fldChar w:fldCharType="end"/>
      </w:r>
    </w:p>
    <w:p>
      <w:pPr>
        <w:pStyle w:val="13"/>
      </w:pPr>
      <w:r>
        <w:fldChar w:fldCharType="begin"/>
      </w:r>
      <w:r>
        <w:instrText xml:space="preserve"> HYPERLINK \l _Toc1218818792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_Toc1218818792 \h </w:instrText>
      </w:r>
      <w:r>
        <w:fldChar w:fldCharType="separate"/>
      </w:r>
      <w:r>
        <w:t>1</w:t>
      </w:r>
      <w:r>
        <w:fldChar w:fldCharType="end"/>
      </w:r>
      <w:r>
        <w:fldChar w:fldCharType="end"/>
      </w:r>
    </w:p>
    <w:p>
      <w:pPr>
        <w:pStyle w:val="14"/>
      </w:pPr>
      <w:r>
        <w:fldChar w:fldCharType="begin"/>
      </w:r>
      <w:r>
        <w:instrText xml:space="preserve"> HYPERLINK \l _Toc384047640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_Toc384047640 \h </w:instrText>
      </w:r>
      <w:r>
        <w:fldChar w:fldCharType="separate"/>
      </w:r>
      <w:r>
        <w:t>1</w:t>
      </w:r>
      <w:r>
        <w:fldChar w:fldCharType="end"/>
      </w:r>
      <w:r>
        <w:fldChar w:fldCharType="end"/>
      </w:r>
    </w:p>
    <w:p>
      <w:pPr>
        <w:pStyle w:val="14"/>
      </w:pPr>
      <w:r>
        <w:fldChar w:fldCharType="begin"/>
      </w:r>
      <w:r>
        <w:instrText xml:space="preserve"> HYPERLINK \l _Toc160312817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_Toc160312817 \h </w:instrText>
      </w:r>
      <w:r>
        <w:fldChar w:fldCharType="separate"/>
      </w:r>
      <w:r>
        <w:t>2</w:t>
      </w:r>
      <w:r>
        <w:fldChar w:fldCharType="end"/>
      </w:r>
      <w:r>
        <w:fldChar w:fldCharType="end"/>
      </w:r>
    </w:p>
    <w:p>
      <w:pPr>
        <w:pStyle w:val="15"/>
      </w:pPr>
      <w:r>
        <w:fldChar w:fldCharType="begin"/>
      </w:r>
      <w:r>
        <w:instrText xml:space="preserve"> HYPERLINK \l _Toc394568436 </w:instrText>
      </w:r>
      <w:r>
        <w:fldChar w:fldCharType="separate"/>
      </w:r>
      <w:r>
        <w:rPr>
          <w:rFonts w:hint="eastAsia"/>
        </w:rPr>
        <w:t>2.2.1 GlobalParser</w:t>
      </w:r>
      <w:r>
        <w:tab/>
      </w:r>
      <w:r>
        <w:fldChar w:fldCharType="begin"/>
      </w:r>
      <w:r>
        <w:instrText xml:space="preserve"> PAGEREF _Toc394568436 \h </w:instrText>
      </w:r>
      <w:r>
        <w:fldChar w:fldCharType="separate"/>
      </w:r>
      <w:r>
        <w:t>2</w:t>
      </w:r>
      <w:r>
        <w:fldChar w:fldCharType="end"/>
      </w:r>
      <w:r>
        <w:fldChar w:fldCharType="end"/>
      </w:r>
    </w:p>
    <w:p>
      <w:pPr>
        <w:pStyle w:val="15"/>
      </w:pPr>
      <w:r>
        <w:fldChar w:fldCharType="begin"/>
      </w:r>
      <w:r>
        <w:instrText xml:space="preserve"> HYPERLINK \l _Toc1967350879 </w:instrText>
      </w:r>
      <w:r>
        <w:fldChar w:fldCharType="separate"/>
      </w:r>
      <w:r>
        <w:rPr>
          <w:rFonts w:hint="eastAsia"/>
        </w:rPr>
        <w:t>2.2.2 GeneralCategory</w:t>
      </w:r>
      <w:r>
        <w:tab/>
      </w:r>
      <w:r>
        <w:fldChar w:fldCharType="begin"/>
      </w:r>
      <w:r>
        <w:instrText xml:space="preserve"> PAGEREF _Toc1967350879 \h </w:instrText>
      </w:r>
      <w:r>
        <w:fldChar w:fldCharType="separate"/>
      </w:r>
      <w:r>
        <w:t>2</w:t>
      </w:r>
      <w:r>
        <w:fldChar w:fldCharType="end"/>
      </w:r>
      <w:r>
        <w:fldChar w:fldCharType="end"/>
      </w:r>
    </w:p>
    <w:p>
      <w:pPr>
        <w:pStyle w:val="15"/>
      </w:pPr>
      <w:r>
        <w:fldChar w:fldCharType="begin"/>
      </w:r>
      <w:r>
        <w:instrText xml:space="preserve"> HYPERLINK \l _Toc1385566410 </w:instrText>
      </w:r>
      <w:r>
        <w:fldChar w:fldCharType="separate"/>
      </w:r>
      <w:r>
        <w:rPr>
          <w:rFonts w:hint="default"/>
          <w:lang w:val="en-US"/>
        </w:rPr>
        <w:t>2.2.3 TopLevelSubCommand</w:t>
      </w:r>
      <w:r>
        <w:tab/>
      </w:r>
      <w:r>
        <w:fldChar w:fldCharType="begin"/>
      </w:r>
      <w:r>
        <w:instrText xml:space="preserve"> PAGEREF _Toc1385566410 \h </w:instrText>
      </w:r>
      <w:r>
        <w:fldChar w:fldCharType="separate"/>
      </w:r>
      <w:r>
        <w:t>2</w:t>
      </w:r>
      <w:r>
        <w:fldChar w:fldCharType="end"/>
      </w:r>
      <w:r>
        <w:fldChar w:fldCharType="end"/>
      </w:r>
    </w:p>
    <w:p>
      <w:pPr>
        <w:pStyle w:val="15"/>
      </w:pPr>
      <w:r>
        <w:fldChar w:fldCharType="begin"/>
      </w:r>
      <w:r>
        <w:instrText xml:space="preserve"> HYPERLINK \l _Toc1931759692 </w:instrText>
      </w:r>
      <w:r>
        <w:fldChar w:fldCharType="separate"/>
      </w:r>
      <w:r>
        <w:rPr>
          <w:rFonts w:hint="default"/>
          <w:lang w:val="en-US"/>
        </w:rPr>
        <w:t>2.2.4 AllSubCommands</w:t>
      </w:r>
      <w:r>
        <w:tab/>
      </w:r>
      <w:r>
        <w:fldChar w:fldCharType="begin"/>
      </w:r>
      <w:r>
        <w:instrText xml:space="preserve"> PAGEREF _Toc1931759692 \h </w:instrText>
      </w:r>
      <w:r>
        <w:fldChar w:fldCharType="separate"/>
      </w:r>
      <w:r>
        <w:t>2</w:t>
      </w:r>
      <w:r>
        <w:fldChar w:fldCharType="end"/>
      </w:r>
      <w:r>
        <w:fldChar w:fldCharType="end"/>
      </w:r>
    </w:p>
    <w:p>
      <w:pPr>
        <w:pStyle w:val="14"/>
      </w:pPr>
      <w:r>
        <w:fldChar w:fldCharType="begin"/>
      </w:r>
      <w:r>
        <w:instrText xml:space="preserve"> HYPERLINK \l _Toc363363958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_Toc363363958 \h </w:instrText>
      </w:r>
      <w:r>
        <w:fldChar w:fldCharType="separate"/>
      </w:r>
      <w:r>
        <w:t>2</w:t>
      </w:r>
      <w:r>
        <w:fldChar w:fldCharType="end"/>
      </w:r>
      <w:r>
        <w:fldChar w:fldCharType="end"/>
      </w:r>
    </w:p>
    <w:p>
      <w:pPr>
        <w:pStyle w:val="15"/>
      </w:pPr>
      <w:r>
        <w:fldChar w:fldCharType="begin"/>
      </w:r>
      <w:r>
        <w:instrText xml:space="preserve"> HYPERLINK \l _Toc1163255973 </w:instrText>
      </w:r>
      <w:r>
        <w:fldChar w:fldCharType="separate"/>
      </w:r>
      <w:r>
        <w:rPr>
          <w:rFonts w:hint="default"/>
          <w:lang w:val="en"/>
        </w:rPr>
        <w:t>2.3.1 ExpansionContext</w:t>
      </w:r>
      <w:r>
        <w:tab/>
      </w:r>
      <w:r>
        <w:fldChar w:fldCharType="begin"/>
      </w:r>
      <w:r>
        <w:instrText xml:space="preserve"> PAGEREF _Toc1163255973 \h </w:instrText>
      </w:r>
      <w:r>
        <w:fldChar w:fldCharType="separate"/>
      </w:r>
      <w:r>
        <w:t>2</w:t>
      </w:r>
      <w:r>
        <w:fldChar w:fldCharType="end"/>
      </w:r>
      <w:r>
        <w:fldChar w:fldCharType="end"/>
      </w:r>
    </w:p>
    <w:p>
      <w:pPr>
        <w:pStyle w:val="16"/>
      </w:pPr>
      <w:r>
        <w:fldChar w:fldCharType="begin"/>
      </w:r>
      <w:r>
        <w:instrText xml:space="preserve"> HYPERLINK \l _Toc106175954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_Toc106175954 \h </w:instrText>
      </w:r>
      <w:r>
        <w:fldChar w:fldCharType="separate"/>
      </w:r>
      <w:r>
        <w:t>2</w:t>
      </w:r>
      <w:r>
        <w:fldChar w:fldCharType="end"/>
      </w:r>
      <w:r>
        <w:fldChar w:fldCharType="end"/>
      </w:r>
    </w:p>
    <w:p>
      <w:pPr>
        <w:pStyle w:val="15"/>
      </w:pPr>
      <w:r>
        <w:fldChar w:fldCharType="begin"/>
      </w:r>
      <w:r>
        <w:instrText xml:space="preserve"> HYPERLINK \l _Toc1857294027 </w:instrText>
      </w:r>
      <w:r>
        <w:fldChar w:fldCharType="separate"/>
      </w:r>
      <w:r>
        <w:rPr>
          <w:rFonts w:hint="eastAsia"/>
          <w:lang w:val="en" w:eastAsia="zh-CN"/>
        </w:rPr>
        <w:t>2.3.2 CommandLineParser</w:t>
      </w:r>
      <w:r>
        <w:tab/>
      </w:r>
      <w:r>
        <w:fldChar w:fldCharType="begin"/>
      </w:r>
      <w:r>
        <w:instrText xml:space="preserve"> PAGEREF _Toc1857294027 \h </w:instrText>
      </w:r>
      <w:r>
        <w:fldChar w:fldCharType="separate"/>
      </w:r>
      <w:r>
        <w:t>2</w:t>
      </w:r>
      <w:r>
        <w:fldChar w:fldCharType="end"/>
      </w:r>
      <w:r>
        <w:fldChar w:fldCharType="end"/>
      </w:r>
    </w:p>
    <w:p>
      <w:pPr>
        <w:pStyle w:val="16"/>
      </w:pPr>
      <w:r>
        <w:fldChar w:fldCharType="begin"/>
      </w:r>
      <w:r>
        <w:instrText xml:space="preserve"> HYPERLINK \l _Toc2014978542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_Toc2014978542 \h </w:instrText>
      </w:r>
      <w:r>
        <w:fldChar w:fldCharType="separate"/>
      </w:r>
      <w:r>
        <w:t>2</w:t>
      </w:r>
      <w:r>
        <w:fldChar w:fldCharType="end"/>
      </w:r>
      <w:r>
        <w:fldChar w:fldCharType="end"/>
      </w:r>
    </w:p>
    <w:p>
      <w:pPr>
        <w:pStyle w:val="14"/>
      </w:pPr>
      <w:r>
        <w:fldChar w:fldCharType="begin"/>
      </w:r>
      <w:r>
        <w:instrText xml:space="preserve"> HYPERLINK \l _Toc327834563 </w:instrText>
      </w:r>
      <w:r>
        <w:fldChar w:fldCharType="separate"/>
      </w:r>
      <w:r>
        <w:rPr>
          <w:rFonts w:hint="eastAsia"/>
          <w:lang w:val="en" w:eastAsia="zh-CN"/>
        </w:rPr>
        <w:t>2.4 回调函数</w:t>
      </w:r>
      <w:r>
        <w:tab/>
      </w:r>
      <w:r>
        <w:fldChar w:fldCharType="begin"/>
      </w:r>
      <w:r>
        <w:instrText xml:space="preserve"> PAGEREF _Toc327834563 \h </w:instrText>
      </w:r>
      <w:r>
        <w:fldChar w:fldCharType="separate"/>
      </w:r>
      <w:r>
        <w:t>2</w:t>
      </w:r>
      <w:r>
        <w:fldChar w:fldCharType="end"/>
      </w:r>
      <w:r>
        <w:fldChar w:fldCharType="end"/>
      </w:r>
    </w:p>
    <w:p>
      <w:pPr>
        <w:pStyle w:val="15"/>
      </w:pPr>
      <w:r>
        <w:fldChar w:fldCharType="begin"/>
      </w:r>
      <w:r>
        <w:instrText xml:space="preserve"> HYPERLINK \l _Toc1248472684 </w:instrText>
      </w:r>
      <w:r>
        <w:fldChar w:fldCharType="separate"/>
      </w:r>
      <w:r>
        <w:rPr>
          <w:rFonts w:hint="eastAsia"/>
          <w:lang w:val="en" w:eastAsia="zh-CN"/>
        </w:rPr>
        <w:t>2.4.1 TokenizeGNUCommandLine</w:t>
      </w:r>
      <w:r>
        <w:tab/>
      </w:r>
      <w:r>
        <w:fldChar w:fldCharType="begin"/>
      </w:r>
      <w:r>
        <w:instrText xml:space="preserve"> PAGEREF _Toc1248472684 \h </w:instrText>
      </w:r>
      <w:r>
        <w:fldChar w:fldCharType="separate"/>
      </w:r>
      <w:r>
        <w:t>2</w:t>
      </w:r>
      <w:r>
        <w:fldChar w:fldCharType="end"/>
      </w:r>
      <w:r>
        <w:fldChar w:fldCharType="end"/>
      </w:r>
    </w:p>
    <w:p>
      <w:pPr>
        <w:pStyle w:val="13"/>
      </w:pPr>
      <w:r>
        <w:fldChar w:fldCharType="begin"/>
      </w:r>
      <w:r>
        <w:instrText xml:space="preserve"> HYPERLINK \l _Toc1126338384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_Toc1126338384 \h </w:instrText>
      </w:r>
      <w:r>
        <w:fldChar w:fldCharType="separate"/>
      </w:r>
      <w:r>
        <w:t>3</w:t>
      </w:r>
      <w:r>
        <w:fldChar w:fldCharType="end"/>
      </w:r>
      <w:r>
        <w:fldChar w:fldCharType="end"/>
      </w:r>
    </w:p>
    <w:p>
      <w:pPr>
        <w:pStyle w:val="14"/>
      </w:pPr>
      <w:r>
        <w:fldChar w:fldCharType="begin"/>
      </w:r>
      <w:r>
        <w:instrText xml:space="preserve"> HYPERLINK \l _Toc612341837 </w:instrText>
      </w:r>
      <w:r>
        <w:fldChar w:fldCharType="separate"/>
      </w:r>
      <w:r>
        <w:rPr>
          <w:rFonts w:hint="eastAsia"/>
        </w:rPr>
        <w:t xml:space="preserve">3.1 </w:t>
      </w:r>
      <w:r>
        <w:rPr>
          <w:rFonts w:hint="eastAsia"/>
          <w:lang w:val="en-US" w:eastAsia="zh-CN"/>
        </w:rPr>
        <w:t>small vector代码解析</w:t>
      </w:r>
      <w:r>
        <w:tab/>
      </w:r>
      <w:r>
        <w:fldChar w:fldCharType="begin"/>
      </w:r>
      <w:r>
        <w:instrText xml:space="preserve"> PAGEREF _Toc612341837 \h </w:instrText>
      </w:r>
      <w:r>
        <w:fldChar w:fldCharType="separate"/>
      </w:r>
      <w:r>
        <w:t>3</w:t>
      </w:r>
      <w:r>
        <w:fldChar w:fldCharType="end"/>
      </w:r>
      <w:r>
        <w:fldChar w:fldCharType="end"/>
      </w:r>
    </w:p>
    <w:p>
      <w:pPr>
        <w:pStyle w:val="14"/>
      </w:pPr>
      <w:r>
        <w:fldChar w:fldCharType="begin"/>
      </w:r>
      <w:r>
        <w:instrText xml:space="preserve"> HYPERLINK \l _Toc1896237670 </w:instrText>
      </w:r>
      <w:r>
        <w:fldChar w:fldCharType="separate"/>
      </w:r>
      <w:r>
        <w:rPr>
          <w:rFonts w:hint="default"/>
          <w:lang w:val="en-US" w:eastAsia="zh-CN"/>
        </w:rPr>
        <w:t xml:space="preserve">3.2 </w:t>
      </w:r>
      <w:r>
        <w:rPr>
          <w:rFonts w:hint="eastAsia"/>
          <w:lang w:val="en-US" w:eastAsia="zh-CN"/>
        </w:rPr>
        <w:t>Twine代码解析</w:t>
      </w:r>
      <w:r>
        <w:tab/>
      </w:r>
      <w:r>
        <w:fldChar w:fldCharType="begin"/>
      </w:r>
      <w:r>
        <w:instrText xml:space="preserve"> PAGEREF _Toc1896237670 \h </w:instrText>
      </w:r>
      <w:r>
        <w:fldChar w:fldCharType="separate"/>
      </w:r>
      <w:r>
        <w:t>3</w:t>
      </w:r>
      <w:r>
        <w:fldChar w:fldCharType="end"/>
      </w:r>
      <w:r>
        <w:fldChar w:fldCharType="end"/>
      </w:r>
    </w:p>
    <w:p>
      <w:pPr>
        <w:pStyle w:val="15"/>
      </w:pPr>
      <w:r>
        <w:fldChar w:fldCharType="begin"/>
      </w:r>
      <w:r>
        <w:instrText xml:space="preserve"> HYPERLINK \l _Toc542478296 </w:instrText>
      </w:r>
      <w:r>
        <w:fldChar w:fldCharType="separate"/>
      </w:r>
      <w:r>
        <w:rPr>
          <w:rFonts w:hint="default"/>
          <w:lang w:val="en-US" w:eastAsia="zh-CN"/>
        </w:rPr>
        <w:t xml:space="preserve">3.2.1 </w:t>
      </w:r>
      <w:r>
        <w:rPr>
          <w:rFonts w:hint="eastAsia"/>
          <w:lang w:val="en-US" w:eastAsia="zh-CN"/>
        </w:rPr>
        <w:t>概述</w:t>
      </w:r>
      <w:r>
        <w:tab/>
      </w:r>
      <w:r>
        <w:fldChar w:fldCharType="begin"/>
      </w:r>
      <w:r>
        <w:instrText xml:space="preserve"> PAGEREF _Toc542478296 \h </w:instrText>
      </w:r>
      <w:r>
        <w:fldChar w:fldCharType="separate"/>
      </w:r>
      <w:r>
        <w:t>3</w:t>
      </w:r>
      <w:r>
        <w:fldChar w:fldCharType="end"/>
      </w:r>
      <w:r>
        <w:fldChar w:fldCharType="end"/>
      </w:r>
    </w:p>
    <w:p>
      <w:pPr>
        <w:pStyle w:val="15"/>
      </w:pPr>
      <w:r>
        <w:fldChar w:fldCharType="begin"/>
      </w:r>
      <w:r>
        <w:instrText xml:space="preserve"> HYPERLINK \l _Toc867420358 </w:instrText>
      </w:r>
      <w:r>
        <w:fldChar w:fldCharType="separate"/>
      </w:r>
      <w:r>
        <w:rPr>
          <w:rFonts w:hint="eastAsia"/>
        </w:rPr>
        <w:t xml:space="preserve">3.2.2 </w:t>
      </w:r>
      <w:r>
        <w:rPr>
          <w:rFonts w:hint="eastAsia"/>
          <w:lang w:eastAsia="zh-CN"/>
        </w:rPr>
        <w:t>构造函数</w:t>
      </w:r>
      <w:r>
        <w:tab/>
      </w:r>
      <w:r>
        <w:fldChar w:fldCharType="begin"/>
      </w:r>
      <w:r>
        <w:instrText xml:space="preserve"> PAGEREF _Toc867420358 \h </w:instrText>
      </w:r>
      <w:r>
        <w:fldChar w:fldCharType="separate"/>
      </w:r>
      <w:r>
        <w:t>3</w:t>
      </w:r>
      <w:r>
        <w:fldChar w:fldCharType="end"/>
      </w:r>
      <w:r>
        <w:fldChar w:fldCharType="end"/>
      </w:r>
    </w:p>
    <w:p>
      <w:pPr>
        <w:pStyle w:val="13"/>
      </w:pPr>
      <w:r>
        <w:fldChar w:fldCharType="begin"/>
      </w:r>
      <w:r>
        <w:instrText xml:space="preserve"> HYPERLINK \l _Toc1189475679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_Toc1189475679 \h </w:instrText>
      </w:r>
      <w:r>
        <w:fldChar w:fldCharType="separate"/>
      </w:r>
      <w:r>
        <w:t>4</w:t>
      </w:r>
      <w:r>
        <w:fldChar w:fldCharType="end"/>
      </w:r>
      <w:r>
        <w:fldChar w:fldCharType="end"/>
      </w:r>
    </w:p>
    <w:p>
      <w:pPr>
        <w:pStyle w:val="14"/>
      </w:pPr>
      <w:r>
        <w:fldChar w:fldCharType="begin"/>
      </w:r>
      <w:r>
        <w:instrText xml:space="preserve"> HYPERLINK \l _Toc1257193874 </w:instrText>
      </w:r>
      <w:r>
        <w:fldChar w:fldCharType="separate"/>
      </w:r>
      <w:r>
        <w:rPr>
          <w:rFonts w:hint="eastAsia"/>
        </w:rPr>
        <w:t xml:space="preserve">4.1 </w:t>
      </w:r>
      <w:r>
        <w:rPr>
          <w:rFonts w:hint="eastAsia"/>
          <w:lang w:eastAsia="zh-CN"/>
        </w:rPr>
        <w:t>数据结构</w:t>
      </w:r>
      <w:r>
        <w:tab/>
      </w:r>
      <w:r>
        <w:fldChar w:fldCharType="begin"/>
      </w:r>
      <w:r>
        <w:instrText xml:space="preserve"> PAGEREF _Toc1257193874 \h </w:instrText>
      </w:r>
      <w:r>
        <w:fldChar w:fldCharType="separate"/>
      </w:r>
      <w:r>
        <w:t>4</w:t>
      </w:r>
      <w:r>
        <w:fldChar w:fldCharType="end"/>
      </w:r>
      <w:r>
        <w:fldChar w:fldCharType="end"/>
      </w:r>
    </w:p>
    <w:p>
      <w:pPr>
        <w:pStyle w:val="15"/>
      </w:pPr>
      <w:r>
        <w:fldChar w:fldCharType="begin"/>
      </w:r>
      <w:r>
        <w:instrText xml:space="preserve"> HYPERLINK \l _Toc2097579587 </w:instrText>
      </w:r>
      <w:r>
        <w:fldChar w:fldCharType="separate"/>
      </w:r>
      <w:r>
        <w:rPr>
          <w:rFonts w:hint="eastAsia"/>
          <w:lang w:eastAsia="zh-CN"/>
        </w:rPr>
        <w:t>4.1.1 重要数据结构汇总及所在文件</w:t>
      </w:r>
      <w:r>
        <w:tab/>
      </w:r>
      <w:r>
        <w:fldChar w:fldCharType="begin"/>
      </w:r>
      <w:r>
        <w:instrText xml:space="preserve"> PAGEREF _Toc2097579587 \h </w:instrText>
      </w:r>
      <w:r>
        <w:fldChar w:fldCharType="separate"/>
      </w:r>
      <w:r>
        <w:t>4</w:t>
      </w:r>
      <w:r>
        <w:fldChar w:fldCharType="end"/>
      </w:r>
      <w:r>
        <w:fldChar w:fldCharType="end"/>
      </w:r>
    </w:p>
    <w:p>
      <w:pPr>
        <w:pStyle w:val="15"/>
      </w:pPr>
      <w:r>
        <w:fldChar w:fldCharType="begin"/>
      </w:r>
      <w:r>
        <w:instrText xml:space="preserve"> HYPERLINK \l _Toc207775163 </w:instrText>
      </w:r>
      <w:r>
        <w:fldChar w:fldCharType="separate"/>
      </w:r>
      <w:r>
        <w:rPr>
          <w:rFonts w:hint="eastAsia"/>
          <w:lang w:eastAsia="zh-CN"/>
        </w:rPr>
        <w:t>4.1.2 LLVMContext</w:t>
      </w:r>
      <w:r>
        <w:tab/>
      </w:r>
      <w:r>
        <w:fldChar w:fldCharType="begin"/>
      </w:r>
      <w:r>
        <w:instrText xml:space="preserve"> PAGEREF _Toc207775163 \h </w:instrText>
      </w:r>
      <w:r>
        <w:fldChar w:fldCharType="separate"/>
      </w:r>
      <w:r>
        <w:t>4</w:t>
      </w:r>
      <w:r>
        <w:fldChar w:fldCharType="end"/>
      </w:r>
      <w:r>
        <w:fldChar w:fldCharType="end"/>
      </w:r>
    </w:p>
    <w:p>
      <w:pPr>
        <w:pStyle w:val="15"/>
      </w:pPr>
      <w:r>
        <w:fldChar w:fldCharType="begin"/>
      </w:r>
      <w:r>
        <w:instrText xml:space="preserve"> HYPERLINK \l _Toc180911393 </w:instrText>
      </w:r>
      <w:r>
        <w:fldChar w:fldCharType="separate"/>
      </w:r>
      <w:r>
        <w:rPr>
          <w:rFonts w:hint="eastAsia"/>
          <w:lang w:eastAsia="zh-CN"/>
        </w:rPr>
        <w:t xml:space="preserve">4.1.3 </w:t>
      </w:r>
      <w:r>
        <w:rPr>
          <w:rFonts w:hint="eastAsia"/>
          <w:vertAlign w:val="baseline"/>
          <w:lang w:eastAsia="zh-CN"/>
        </w:rPr>
        <w:t>Module</w:t>
      </w:r>
      <w:r>
        <w:tab/>
      </w:r>
      <w:r>
        <w:fldChar w:fldCharType="begin"/>
      </w:r>
      <w:r>
        <w:instrText xml:space="preserve"> PAGEREF _Toc180911393 \h </w:instrText>
      </w:r>
      <w:r>
        <w:fldChar w:fldCharType="separate"/>
      </w:r>
      <w:r>
        <w:t>5</w:t>
      </w:r>
      <w:r>
        <w:fldChar w:fldCharType="end"/>
      </w:r>
      <w:r>
        <w:fldChar w:fldCharType="end"/>
      </w:r>
    </w:p>
    <w:p>
      <w:pPr>
        <w:pStyle w:val="15"/>
      </w:pPr>
      <w:r>
        <w:fldChar w:fldCharType="begin"/>
      </w:r>
      <w:r>
        <w:instrText xml:space="preserve"> HYPERLINK \l _Toc1347568642 </w:instrText>
      </w:r>
      <w:r>
        <w:fldChar w:fldCharType="separate"/>
      </w:r>
      <w:r>
        <w:rPr>
          <w:rFonts w:hint="eastAsia"/>
          <w:lang w:eastAsia="zh-CN"/>
        </w:rPr>
        <w:t>4.1.4 IRBuilder</w:t>
      </w:r>
      <w:r>
        <w:tab/>
      </w:r>
      <w:r>
        <w:fldChar w:fldCharType="begin"/>
      </w:r>
      <w:r>
        <w:instrText xml:space="preserve"> PAGEREF _Toc1347568642 \h </w:instrText>
      </w:r>
      <w:r>
        <w:fldChar w:fldCharType="separate"/>
      </w:r>
      <w:r>
        <w:t>5</w:t>
      </w:r>
      <w:r>
        <w:fldChar w:fldCharType="end"/>
      </w:r>
      <w:r>
        <w:fldChar w:fldCharType="end"/>
      </w:r>
    </w:p>
    <w:p>
      <w:pPr>
        <w:pStyle w:val="13"/>
      </w:pPr>
      <w:r>
        <w:fldChar w:fldCharType="begin"/>
      </w:r>
      <w:r>
        <w:instrText xml:space="preserve"> HYPERLINK \l _Toc1118310281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_Toc1118310281 \h </w:instrText>
      </w:r>
      <w:r>
        <w:fldChar w:fldCharType="separate"/>
      </w:r>
      <w:r>
        <w:t>5</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316098713"/>
      <w:r>
        <w:rPr>
          <w:rFonts w:hint="eastAsia"/>
          <w:lang w:val="en-US" w:eastAsia="zh-CN"/>
        </w:rPr>
        <w:t xml:space="preserve"> </w:t>
      </w:r>
      <w:r>
        <w:rPr>
          <w:rFonts w:hint="eastAsia"/>
          <w:lang w:eastAsia="zh-CN"/>
        </w:rPr>
        <w:t>概述</w:t>
      </w:r>
      <w:bookmarkEnd w:id="0"/>
    </w:p>
    <w:p>
      <w:pPr>
        <w:pStyle w:val="3"/>
        <w:bidi w:val="0"/>
        <w:rPr>
          <w:rFonts w:hint="eastAsia"/>
        </w:rPr>
      </w:pPr>
      <w:bookmarkStart w:id="1" w:name="_Toc238734556"/>
      <w:r>
        <w:rPr>
          <w:rFonts w:hint="eastAsia"/>
          <w:lang w:val="en-US" w:eastAsia="zh-CN"/>
        </w:rPr>
        <w:t xml:space="preserve"> </w:t>
      </w:r>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1218818792"/>
      <w:r>
        <w:rPr>
          <w:rFonts w:hint="eastAsia"/>
          <w:lang w:val="en-US" w:eastAsia="zh-CN"/>
        </w:rPr>
        <w:t xml:space="preserve">  llvm command line解析llvm</w:t>
      </w:r>
      <w:r>
        <w:rPr>
          <w:rFonts w:hint="default"/>
          <w:lang w:val="en-US" w:eastAsia="zh-CN"/>
        </w:rPr>
        <w:t>::cl workspace</w:t>
      </w:r>
      <w:bookmarkEnd w:id="2"/>
    </w:p>
    <w:p>
      <w:pPr>
        <w:pStyle w:val="3"/>
        <w:bidi w:val="0"/>
        <w:ind w:left="0" w:leftChars="0" w:firstLine="0" w:firstLineChars="0"/>
        <w:rPr>
          <w:rFonts w:hint="eastAsia"/>
        </w:rPr>
      </w:pPr>
      <w:bookmarkStart w:id="3" w:name="_Toc384047640"/>
      <w:r>
        <w:rPr>
          <w:rFonts w:hint="eastAsia"/>
          <w:lang w:val="en-US" w:eastAsia="zh-CN"/>
        </w:rPr>
        <w:t xml:space="preserve"> </w:t>
      </w:r>
      <w:r>
        <w:rPr>
          <w:rFonts w:hint="eastAsia"/>
          <w:lang w:eastAsia="zh-CN"/>
        </w:rPr>
        <w:t>相关的接口函数</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bookmarkStart w:id="4" w:name="_Toc160312817"/>
      <w:r>
        <w:rPr>
          <w:rFonts w:hint="eastAsia"/>
          <w:lang w:val="en-US" w:eastAsia="zh-CN"/>
        </w:rPr>
        <w:t xml:space="preserve"> </w:t>
      </w:r>
      <w:r>
        <w:rPr>
          <w:rFonts w:hint="eastAsia"/>
          <w:lang w:eastAsia="zh-CN"/>
        </w:rPr>
        <w:t>相关全局变量</w:t>
      </w:r>
      <w:bookmarkEnd w:id="4"/>
    </w:p>
    <w:p>
      <w:pPr>
        <w:pStyle w:val="4"/>
        <w:bidi w:val="0"/>
        <w:rPr>
          <w:rFonts w:hint="eastAsia"/>
        </w:rPr>
      </w:pPr>
      <w:bookmarkStart w:id="5" w:name="_Toc394568436"/>
      <w:r>
        <w:rPr>
          <w:rFonts w:hint="eastAsia"/>
          <w:lang w:val="en-US" w:eastAsia="zh-CN"/>
        </w:rPr>
        <w:t xml:space="preserve"> </w:t>
      </w:r>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bookmarkStart w:id="6" w:name="_Toc1967350879"/>
      <w:r>
        <w:rPr>
          <w:rFonts w:hint="eastAsia"/>
          <w:lang w:val="en-US" w:eastAsia="zh-CN"/>
        </w:rPr>
        <w:t xml:space="preserve"> </w:t>
      </w:r>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bookmarkStart w:id="7" w:name="_Toc1385566410"/>
      <w:r>
        <w:rPr>
          <w:rFonts w:hint="eastAsia"/>
          <w:lang w:val="en-US" w:eastAsia="zh-CN"/>
        </w:rPr>
        <w:t xml:space="preserve"> </w:t>
      </w:r>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bookmarkStart w:id="8" w:name="_Toc1931759692"/>
      <w:r>
        <w:rPr>
          <w:rFonts w:hint="eastAsia"/>
          <w:lang w:val="en-US" w:eastAsia="zh-CN"/>
        </w:rPr>
        <w:t xml:space="preserve"> </w:t>
      </w:r>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bookmarkStart w:id="9" w:name="_Toc363363958"/>
      <w:r>
        <w:rPr>
          <w:rFonts w:hint="eastAsia"/>
          <w:lang w:val="en-US" w:eastAsia="zh-CN"/>
        </w:rPr>
        <w:t xml:space="preserve"> </w:t>
      </w:r>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bookmarkStart w:id="10" w:name="_Toc1163255973"/>
      <w:r>
        <w:rPr>
          <w:rFonts w:hint="eastAsia"/>
          <w:lang w:val="en-US" w:eastAsia="zh-CN"/>
        </w:rPr>
        <w:t xml:space="preserve"> </w:t>
      </w:r>
      <w:r>
        <w:rPr>
          <w:rFonts w:hint="default"/>
          <w:lang w:val="en"/>
        </w:rPr>
        <w:t>ExpansionContext</w:t>
      </w:r>
      <w:bookmarkEnd w:id="10"/>
    </w:p>
    <w:p>
      <w:pPr>
        <w:pStyle w:val="5"/>
        <w:bidi w:val="0"/>
        <w:ind w:left="0" w:leftChars="0" w:firstLine="0" w:firstLineChars="0"/>
        <w:rPr>
          <w:rFonts w:hint="default"/>
          <w:lang w:val="en"/>
        </w:rPr>
      </w:pPr>
      <w:bookmarkStart w:id="11" w:name="_Toc106175954"/>
      <w:r>
        <w:rPr>
          <w:rFonts w:hint="eastAsia"/>
          <w:lang w:val="en-US" w:eastAsia="zh-CN"/>
        </w:rPr>
        <w:t xml:space="preserve"> </w:t>
      </w:r>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bookmarkStart w:id="12" w:name="_Toc1857294027"/>
      <w:r>
        <w:rPr>
          <w:rFonts w:hint="eastAsia"/>
          <w:lang w:val="en-US" w:eastAsia="zh-CN"/>
        </w:rPr>
        <w:t xml:space="preserve"> </w:t>
      </w:r>
      <w:r>
        <w:rPr>
          <w:rFonts w:hint="eastAsia"/>
          <w:lang w:val="en" w:eastAsia="zh-CN"/>
        </w:rPr>
        <w:t>CommandLineParser</w:t>
      </w:r>
      <w:bookmarkEnd w:id="12"/>
    </w:p>
    <w:p>
      <w:pPr>
        <w:pStyle w:val="5"/>
        <w:bidi w:val="0"/>
        <w:rPr>
          <w:rFonts w:hint="eastAsia"/>
          <w:lang w:val="en" w:eastAsia="zh-CN"/>
        </w:rPr>
      </w:pPr>
      <w:bookmarkStart w:id="13" w:name="_Toc2014978542"/>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bookmarkStart w:id="14" w:name="_Toc327834563"/>
      <w:r>
        <w:rPr>
          <w:rFonts w:hint="eastAsia"/>
          <w:lang w:val="en-US" w:eastAsia="zh-CN"/>
        </w:rPr>
        <w:t xml:space="preserve"> </w:t>
      </w:r>
      <w:r>
        <w:rPr>
          <w:rFonts w:hint="eastAsia"/>
          <w:lang w:val="en" w:eastAsia="zh-CN"/>
        </w:rPr>
        <w:t>回调函数</w:t>
      </w:r>
      <w:bookmarkEnd w:id="14"/>
    </w:p>
    <w:p>
      <w:pPr>
        <w:pStyle w:val="4"/>
        <w:bidi w:val="0"/>
        <w:rPr>
          <w:rFonts w:hint="eastAsia"/>
          <w:lang w:val="en" w:eastAsia="zh-CN"/>
        </w:rPr>
      </w:pPr>
      <w:bookmarkStart w:id="15" w:name="_Toc1248472684"/>
      <w:r>
        <w:rPr>
          <w:rFonts w:hint="eastAsia"/>
          <w:lang w:val="en-US" w:eastAsia="zh-CN"/>
        </w:rPr>
        <w:t xml:space="preserve"> </w:t>
      </w:r>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bookmarkStart w:id="16" w:name="_Toc1126338384"/>
      <w:r>
        <w:rPr>
          <w:rFonts w:hint="eastAsia"/>
          <w:lang w:val="en-US" w:eastAsia="zh-CN"/>
        </w:rPr>
        <w:t xml:space="preserve"> </w:t>
      </w:r>
      <w:r>
        <w:rPr>
          <w:rFonts w:hint="default"/>
          <w:lang w:val="en-US"/>
        </w:rPr>
        <w:t>ADT</w:t>
      </w:r>
      <w:r>
        <w:rPr>
          <w:rFonts w:hint="eastAsia"/>
          <w:lang w:val="en-US" w:eastAsia="zh-CN"/>
        </w:rPr>
        <w:t>代码解析</w:t>
      </w:r>
      <w:bookmarkEnd w:id="16"/>
    </w:p>
    <w:p>
      <w:pPr>
        <w:pStyle w:val="3"/>
        <w:bidi w:val="0"/>
        <w:rPr>
          <w:rFonts w:hint="eastAsia"/>
        </w:rPr>
      </w:pPr>
      <w:bookmarkStart w:id="17" w:name="_Toc612341837"/>
      <w:r>
        <w:rPr>
          <w:rFonts w:hint="eastAsia"/>
          <w:lang w:val="en-US" w:eastAsia="zh-CN"/>
        </w:rPr>
        <w:t xml:space="preserve"> small vector代码解析</w:t>
      </w:r>
      <w:bookmarkEnd w:id="17"/>
    </w:p>
    <w:p>
      <w:pPr>
        <w:pStyle w:val="3"/>
        <w:bidi w:val="0"/>
        <w:rPr>
          <w:rFonts w:hint="default"/>
          <w:lang w:val="en-US" w:eastAsia="zh-CN"/>
        </w:rPr>
      </w:pPr>
      <w:bookmarkStart w:id="18" w:name="_Toc1896237670"/>
      <w:r>
        <w:rPr>
          <w:rFonts w:hint="eastAsia"/>
          <w:lang w:val="en-US" w:eastAsia="zh-CN"/>
        </w:rPr>
        <w:t xml:space="preserve"> Twine代码解析</w:t>
      </w:r>
      <w:bookmarkEnd w:id="18"/>
    </w:p>
    <w:p>
      <w:pPr>
        <w:pStyle w:val="4"/>
        <w:bidi w:val="0"/>
        <w:rPr>
          <w:rFonts w:hint="default"/>
          <w:lang w:val="en-US" w:eastAsia="zh-CN"/>
        </w:rPr>
      </w:pPr>
      <w:bookmarkStart w:id="19" w:name="_Toc542478296"/>
      <w:r>
        <w:rPr>
          <w:rFonts w:hint="eastAsia"/>
          <w:lang w:val="en-US" w:eastAsia="zh-CN"/>
        </w:rPr>
        <w:t xml:space="preserve"> 概述</w:t>
      </w:r>
      <w:bookmarkEnd w:id="1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bookmarkStart w:id="20" w:name="_Toc867420358"/>
      <w:r>
        <w:rPr>
          <w:rFonts w:hint="eastAsia"/>
          <w:lang w:val="en-US" w:eastAsia="zh-CN"/>
        </w:rPr>
        <w:t xml:space="preserve"> </w:t>
      </w:r>
      <w:r>
        <w:rPr>
          <w:rFonts w:hint="eastAsia"/>
          <w:lang w:eastAsia="zh-CN"/>
        </w:rPr>
        <w:t>构造函数</w:t>
      </w:r>
      <w:bookmarkEnd w:id="20"/>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bookmarkStart w:id="21" w:name="_Toc1189475679"/>
      <w:r>
        <w:rPr>
          <w:rFonts w:hint="eastAsia"/>
          <w:lang w:val="en-US" w:eastAsia="zh-CN"/>
        </w:rPr>
        <w:t xml:space="preserve"> IR代码解析</w:t>
      </w:r>
      <w:bookmarkEnd w:id="21"/>
    </w:p>
    <w:p>
      <w:pPr>
        <w:pStyle w:val="3"/>
        <w:bidi w:val="0"/>
        <w:rPr>
          <w:rFonts w:hint="eastAsia"/>
        </w:rPr>
      </w:pPr>
      <w:bookmarkStart w:id="22" w:name="_Toc1257193874"/>
      <w:r>
        <w:rPr>
          <w:rFonts w:hint="eastAsia"/>
          <w:lang w:val="en-US" w:eastAsia="zh-CN"/>
        </w:rPr>
        <w:t xml:space="preserve"> </w:t>
      </w:r>
      <w:r>
        <w:rPr>
          <w:rFonts w:hint="eastAsia"/>
          <w:lang w:eastAsia="zh-CN"/>
        </w:rPr>
        <w:t>数据结构</w:t>
      </w:r>
      <w:bookmarkEnd w:id="22"/>
    </w:p>
    <w:p>
      <w:pPr>
        <w:rPr>
          <w:rFonts w:hint="eastAsia"/>
          <w:lang w:eastAsia="zh-CN"/>
        </w:rPr>
      </w:pPr>
    </w:p>
    <w:p>
      <w:pPr>
        <w:pStyle w:val="4"/>
        <w:bidi w:val="0"/>
        <w:rPr>
          <w:rFonts w:hint="eastAsia"/>
          <w:lang w:eastAsia="zh-CN"/>
        </w:rPr>
      </w:pPr>
      <w:bookmarkStart w:id="23" w:name="_Toc207775163"/>
      <w:r>
        <w:rPr>
          <w:rFonts w:hint="eastAsia"/>
          <w:lang w:val="en-US" w:eastAsia="zh-CN"/>
        </w:rPr>
        <w:t>Type</w:t>
      </w:r>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w:t>
      </w:r>
      <w:r>
        <w:rPr>
          <w:rFonts w:hint="eastAsia"/>
          <w:shd w:val="clear" w:fill="FFFF00"/>
          <w:lang w:val="en-US" w:eastAsia="zh-CN"/>
        </w:rPr>
        <w:t>通过类 Type 和派生类中的</w:t>
      </w:r>
      <w:r>
        <w:rPr>
          <w:rFonts w:hint="eastAsia"/>
          <w:shd w:val="clear" w:fill="FFFF00"/>
          <w:lang w:val="en-US" w:eastAsia="zh-CN"/>
        </w:rPr>
        <w:t>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FunctionType</w:t>
      </w:r>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rPr>
          <w:rFonts w:hint="eastAsia"/>
          <w:lang w:val="en-US" w:eastAsia="zh-CN"/>
        </w:rPr>
      </w:pPr>
    </w:p>
    <w:p>
      <w:pPr>
        <w:pStyle w:val="4"/>
        <w:bidi w:val="0"/>
        <w:rPr>
          <w:rFonts w:hint="eastAsia"/>
          <w:lang w:val="en-US" w:eastAsia="zh-CN"/>
        </w:rPr>
      </w:pPr>
      <w:r>
        <w:rPr>
          <w:rFonts w:hint="eastAsia"/>
          <w:lang w:val="en-US" w:eastAsia="zh-CN"/>
        </w:rPr>
        <w:t>Function</w:t>
      </w:r>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r>
              <w:rPr>
                <w:rFonts w:hint="default"/>
                <w:vertAlign w:val="baseline"/>
                <w:lang w:val="en-US" w:eastAsia="zh-CN"/>
              </w:rPr>
              <w:t>BasicBlocks</w:t>
            </w:r>
          </w:p>
        </w:tc>
        <w:tc>
          <w:tcPr>
            <w:tcW w:w="3581" w:type="dxa"/>
          </w:tcPr>
          <w:p>
            <w:pPr>
              <w:rPr>
                <w:rFonts w:hint="default"/>
                <w:vertAlign w:val="baseline"/>
                <w:lang w:val="en-US" w:eastAsia="zh-CN"/>
              </w:rPr>
            </w:pPr>
            <w:r>
              <w:rPr>
                <w:rFonts w:hint="default"/>
                <w:vertAlign w:val="baseline"/>
                <w:lang w:val="en-US" w:eastAsia="zh-CN"/>
              </w:rPr>
              <w:t>SymbolTableList&lt;BasicBlock&gt;</w:t>
            </w:r>
          </w:p>
        </w:tc>
        <w:tc>
          <w:tcPr>
            <w:tcW w:w="3364" w:type="dxa"/>
          </w:tcPr>
          <w:p>
            <w:pPr>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r>
              <w:rPr>
                <w:rFonts w:hint="default"/>
                <w:vertAlign w:val="baseline"/>
                <w:lang w:val="en-US" w:eastAsia="zh-CN"/>
              </w:rPr>
              <w:t>Arguments</w:t>
            </w:r>
          </w:p>
        </w:tc>
        <w:tc>
          <w:tcPr>
            <w:tcW w:w="3581" w:type="dxa"/>
          </w:tcPr>
          <w:p>
            <w:pPr>
              <w:rPr>
                <w:rFonts w:hint="default"/>
                <w:vertAlign w:val="baseline"/>
                <w:lang w:val="en-US" w:eastAsia="zh-CN"/>
              </w:rPr>
            </w:pPr>
            <w:r>
              <w:rPr>
                <w:rFonts w:hint="default"/>
                <w:vertAlign w:val="baseline"/>
                <w:lang w:val="en-US" w:eastAsia="zh-CN"/>
              </w:rPr>
              <w:t>mutable Argument *</w:t>
            </w:r>
          </w:p>
        </w:tc>
        <w:tc>
          <w:tcPr>
            <w:tcW w:w="3364" w:type="dxa"/>
          </w:tcPr>
          <w:p>
            <w:pPr>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r>
              <w:rPr>
                <w:rFonts w:hint="default"/>
                <w:vertAlign w:val="baseline"/>
                <w:lang w:val="en-US" w:eastAsia="zh-CN"/>
              </w:rPr>
              <w:t>NumArgs</w:t>
            </w:r>
          </w:p>
        </w:tc>
        <w:tc>
          <w:tcPr>
            <w:tcW w:w="3581" w:type="dxa"/>
          </w:tcPr>
          <w:p>
            <w:pPr>
              <w:rPr>
                <w:rFonts w:hint="default"/>
                <w:vertAlign w:val="baseline"/>
                <w:lang w:val="en-US" w:eastAsia="zh-CN"/>
              </w:rPr>
            </w:pPr>
            <w:r>
              <w:rPr>
                <w:rFonts w:hint="eastAsia"/>
                <w:vertAlign w:val="baseline"/>
                <w:lang w:val="en-US" w:eastAsia="zh-CN"/>
              </w:rPr>
              <w:t>size_t</w:t>
            </w:r>
          </w:p>
        </w:tc>
        <w:tc>
          <w:tcPr>
            <w:tcW w:w="3364" w:type="dxa"/>
          </w:tcPr>
          <w:p>
            <w:pPr>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r>
              <w:rPr>
                <w:rFonts w:hint="default"/>
                <w:vertAlign w:val="baseline"/>
                <w:lang w:val="en-US" w:eastAsia="zh-CN"/>
              </w:rPr>
              <w:t>AttributeSets</w:t>
            </w:r>
          </w:p>
        </w:tc>
        <w:tc>
          <w:tcPr>
            <w:tcW w:w="3581" w:type="dxa"/>
          </w:tcPr>
          <w:p>
            <w:pPr>
              <w:rPr>
                <w:rFonts w:hint="default"/>
                <w:vertAlign w:val="baseline"/>
                <w:lang w:val="en-US" w:eastAsia="zh-CN"/>
              </w:rPr>
            </w:pPr>
            <w:r>
              <w:rPr>
                <w:rFonts w:hint="default"/>
                <w:vertAlign w:val="baseline"/>
                <w:lang w:val="en-US" w:eastAsia="zh-CN"/>
              </w:rPr>
              <w:t>AttributeList</w:t>
            </w:r>
          </w:p>
        </w:tc>
        <w:tc>
          <w:tcPr>
            <w:tcW w:w="3364" w:type="dxa"/>
          </w:tcPr>
          <w:p>
            <w:pPr>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w:t>
      </w:r>
      <w:bookmarkStart w:id="27" w:name="_GoBack"/>
      <w:bookmarkEnd w:id="27"/>
      <w:r>
        <w:rPr>
          <w:rFonts w:hint="default"/>
          <w:vertAlign w:val="baseline"/>
          <w:lang w:val="en-US" w:eastAsia="zh-CN"/>
        </w:rPr>
        <w:t>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p>
    <w:p>
      <w:pPr>
        <w:bidi w:val="0"/>
        <w:rPr>
          <w:rFonts w:hint="eastAsia"/>
          <w:lang w:eastAsia="zh-CN"/>
        </w:rPr>
      </w:pPr>
    </w:p>
    <w:p>
      <w:pPr>
        <w:pStyle w:val="4"/>
        <w:bidi w:val="0"/>
        <w:rPr>
          <w:rFonts w:hint="eastAsia"/>
          <w:lang w:eastAsia="zh-CN"/>
        </w:rPr>
      </w:pPr>
      <w:r>
        <w:rPr>
          <w:rFonts w:hint="eastAsia"/>
          <w:lang w:eastAsia="zh-CN"/>
        </w:rPr>
        <w:t>LLVMContext</w:t>
      </w:r>
      <w:bookmarkEnd w:id="23"/>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bookmarkStart w:id="24" w:name="_Toc180911393"/>
      <w:r>
        <w:rPr>
          <w:rFonts w:hint="eastAsia"/>
          <w:vertAlign w:val="baseline"/>
          <w:lang w:val="en-US" w:eastAsia="zh-CN"/>
        </w:rPr>
        <w:t xml:space="preserve"> </w:t>
      </w:r>
      <w:r>
        <w:rPr>
          <w:rFonts w:hint="eastAsia"/>
          <w:vertAlign w:val="baseline"/>
          <w:lang w:eastAsia="zh-CN"/>
        </w:rPr>
        <w:t>Module</w:t>
      </w:r>
      <w:bookmarkEnd w:id="24"/>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4"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4" w:type="dxa"/>
            <w:vAlign w:val="top"/>
          </w:tcPr>
          <w:p>
            <w:pPr>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rPr>
                <w:rFonts w:hint="default"/>
                <w:vertAlign w:val="baseline"/>
                <w:lang w:val="en-US" w:eastAsia="zh-CN"/>
              </w:rPr>
            </w:pPr>
          </w:p>
        </w:tc>
        <w:tc>
          <w:tcPr>
            <w:tcW w:w="3581" w:type="dxa"/>
          </w:tcPr>
          <w:p>
            <w:pPr>
              <w:rPr>
                <w:rFonts w:hint="default"/>
                <w:vertAlign w:val="baseline"/>
                <w:lang w:val="en-US" w:eastAsia="zh-CN"/>
              </w:rPr>
            </w:pPr>
          </w:p>
        </w:tc>
        <w:tc>
          <w:tcPr>
            <w:tcW w:w="3364" w:type="dxa"/>
          </w:tcPr>
          <w:p>
            <w:pPr>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25" w:name="_Toc1347568642"/>
      <w:r>
        <w:rPr>
          <w:rFonts w:hint="eastAsia"/>
          <w:lang w:val="en-US" w:eastAsia="zh-CN"/>
        </w:rPr>
        <w:t xml:space="preserve"> </w:t>
      </w:r>
      <w:r>
        <w:rPr>
          <w:rFonts w:hint="eastAsia"/>
          <w:lang w:eastAsia="zh-CN"/>
        </w:rPr>
        <w:t>IRBuilder</w:t>
      </w:r>
      <w:bookmarkEnd w:id="25"/>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bidi w:val="0"/>
        <w:rPr>
          <w:rFonts w:hint="default"/>
          <w:lang w:val="en"/>
        </w:rPr>
      </w:pPr>
      <w:bookmarkStart w:id="26" w:name="_Toc1118310281"/>
      <w:r>
        <w:rPr>
          <w:rFonts w:hint="eastAsia"/>
          <w:lang w:val="en-US" w:eastAsia="zh-CN"/>
        </w:rPr>
        <w:t xml:space="preserve"> </w:t>
      </w:r>
      <w:r>
        <w:rPr>
          <w:rFonts w:hint="eastAsia"/>
          <w:lang w:val="en" w:eastAsia="zh-CN"/>
        </w:rPr>
        <w:t>参考文档</w:t>
      </w:r>
      <w:bookmarkEnd w:id="26"/>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97F45DC"/>
    <w:rsid w:val="137DF079"/>
    <w:rsid w:val="167F1CD9"/>
    <w:rsid w:val="17BB8C95"/>
    <w:rsid w:val="1BF79094"/>
    <w:rsid w:val="1BFF3C8A"/>
    <w:rsid w:val="1D5EEEA0"/>
    <w:rsid w:val="1DBBB0BD"/>
    <w:rsid w:val="1DC17E2C"/>
    <w:rsid w:val="1F7B1913"/>
    <w:rsid w:val="21DEC8BC"/>
    <w:rsid w:val="26EBDA9A"/>
    <w:rsid w:val="27E5EEE4"/>
    <w:rsid w:val="29BFED02"/>
    <w:rsid w:val="2DF5AEA4"/>
    <w:rsid w:val="2F77F669"/>
    <w:rsid w:val="2F9FAFD0"/>
    <w:rsid w:val="2FBFD973"/>
    <w:rsid w:val="2FE79B6F"/>
    <w:rsid w:val="2FEB2618"/>
    <w:rsid w:val="2FFF8CE2"/>
    <w:rsid w:val="32B94316"/>
    <w:rsid w:val="34F0BF92"/>
    <w:rsid w:val="36F00D1F"/>
    <w:rsid w:val="37FFFCD9"/>
    <w:rsid w:val="39DB4659"/>
    <w:rsid w:val="39FB0042"/>
    <w:rsid w:val="3A3E7774"/>
    <w:rsid w:val="3AFF3A77"/>
    <w:rsid w:val="3BAE09FC"/>
    <w:rsid w:val="3BB6FBFC"/>
    <w:rsid w:val="3BEC2860"/>
    <w:rsid w:val="3BF37626"/>
    <w:rsid w:val="3CF51382"/>
    <w:rsid w:val="3D1D5210"/>
    <w:rsid w:val="3DBF12B3"/>
    <w:rsid w:val="3DEFC566"/>
    <w:rsid w:val="3DFDAAB9"/>
    <w:rsid w:val="3DFFAF15"/>
    <w:rsid w:val="3F1540C7"/>
    <w:rsid w:val="3F5FFB98"/>
    <w:rsid w:val="3FBBAC48"/>
    <w:rsid w:val="3FBEC33A"/>
    <w:rsid w:val="3FEF3FD5"/>
    <w:rsid w:val="3FF54149"/>
    <w:rsid w:val="3FFA4113"/>
    <w:rsid w:val="3FFDCE1D"/>
    <w:rsid w:val="3FFE663A"/>
    <w:rsid w:val="3FFF55DE"/>
    <w:rsid w:val="3FFF7520"/>
    <w:rsid w:val="3FFF9914"/>
    <w:rsid w:val="4392F152"/>
    <w:rsid w:val="463BD169"/>
    <w:rsid w:val="467FB4D0"/>
    <w:rsid w:val="46DA7B81"/>
    <w:rsid w:val="47F668EC"/>
    <w:rsid w:val="4BF5709F"/>
    <w:rsid w:val="4DEBC135"/>
    <w:rsid w:val="4DFE76DF"/>
    <w:rsid w:val="4DFFC827"/>
    <w:rsid w:val="4EDEF00C"/>
    <w:rsid w:val="4F4F7F9C"/>
    <w:rsid w:val="4F7E23EB"/>
    <w:rsid w:val="4FCB334E"/>
    <w:rsid w:val="52BDD1C7"/>
    <w:rsid w:val="56BF3BC2"/>
    <w:rsid w:val="57FE7717"/>
    <w:rsid w:val="57FF3DF1"/>
    <w:rsid w:val="59FF1B11"/>
    <w:rsid w:val="5B3EA26C"/>
    <w:rsid w:val="5B7E503D"/>
    <w:rsid w:val="5BAFF8D2"/>
    <w:rsid w:val="5BF22B64"/>
    <w:rsid w:val="5D67D809"/>
    <w:rsid w:val="5DD9E9DA"/>
    <w:rsid w:val="5DE5688D"/>
    <w:rsid w:val="5E63D67A"/>
    <w:rsid w:val="5EF681A4"/>
    <w:rsid w:val="5F5E5FDD"/>
    <w:rsid w:val="5F7662FC"/>
    <w:rsid w:val="5F7D2DC3"/>
    <w:rsid w:val="5FABD57D"/>
    <w:rsid w:val="5FAF31B8"/>
    <w:rsid w:val="5FEF6C07"/>
    <w:rsid w:val="5FF62E36"/>
    <w:rsid w:val="5FFB8A3A"/>
    <w:rsid w:val="61FF5B3A"/>
    <w:rsid w:val="63FB69E2"/>
    <w:rsid w:val="64B6AFBE"/>
    <w:rsid w:val="65EF87F3"/>
    <w:rsid w:val="65F9E7A6"/>
    <w:rsid w:val="65FF6DC6"/>
    <w:rsid w:val="65FFA8F1"/>
    <w:rsid w:val="67220563"/>
    <w:rsid w:val="679F7F0E"/>
    <w:rsid w:val="67AEAC65"/>
    <w:rsid w:val="67FF3AC4"/>
    <w:rsid w:val="6977077F"/>
    <w:rsid w:val="69DF861A"/>
    <w:rsid w:val="69F9C94F"/>
    <w:rsid w:val="6ABC4F70"/>
    <w:rsid w:val="6ADBBD0A"/>
    <w:rsid w:val="6B757F2B"/>
    <w:rsid w:val="6B7F6919"/>
    <w:rsid w:val="6BBF38F3"/>
    <w:rsid w:val="6BF3E893"/>
    <w:rsid w:val="6CFB3CD1"/>
    <w:rsid w:val="6D7DE8E5"/>
    <w:rsid w:val="6DAB0D06"/>
    <w:rsid w:val="6DBD73BA"/>
    <w:rsid w:val="6DDCABDC"/>
    <w:rsid w:val="6DFF5A69"/>
    <w:rsid w:val="6E7C75B2"/>
    <w:rsid w:val="6E7FF3EB"/>
    <w:rsid w:val="6EFBB0B4"/>
    <w:rsid w:val="6EFD6F1D"/>
    <w:rsid w:val="6F5B97DE"/>
    <w:rsid w:val="6FBFB344"/>
    <w:rsid w:val="6FE634FD"/>
    <w:rsid w:val="6FFC1946"/>
    <w:rsid w:val="6FFCDBDC"/>
    <w:rsid w:val="6FFDAC88"/>
    <w:rsid w:val="6FFF76FC"/>
    <w:rsid w:val="6FFF9059"/>
    <w:rsid w:val="70B7E49B"/>
    <w:rsid w:val="71E4C06B"/>
    <w:rsid w:val="7268651A"/>
    <w:rsid w:val="73FF0D39"/>
    <w:rsid w:val="75F3156F"/>
    <w:rsid w:val="76954FC8"/>
    <w:rsid w:val="76EF4957"/>
    <w:rsid w:val="773F13A6"/>
    <w:rsid w:val="774B538D"/>
    <w:rsid w:val="777DAD93"/>
    <w:rsid w:val="777E5F9F"/>
    <w:rsid w:val="777F72A1"/>
    <w:rsid w:val="77BCCBA9"/>
    <w:rsid w:val="77D604CB"/>
    <w:rsid w:val="77ED872B"/>
    <w:rsid w:val="77EF0237"/>
    <w:rsid w:val="77FDF907"/>
    <w:rsid w:val="77FE2D3B"/>
    <w:rsid w:val="77FED8A3"/>
    <w:rsid w:val="77FFEC90"/>
    <w:rsid w:val="793C8524"/>
    <w:rsid w:val="795EBD7D"/>
    <w:rsid w:val="79D6B59E"/>
    <w:rsid w:val="79E63B85"/>
    <w:rsid w:val="79EE763E"/>
    <w:rsid w:val="79FD21C8"/>
    <w:rsid w:val="7A7F1203"/>
    <w:rsid w:val="7ABDA9C8"/>
    <w:rsid w:val="7AE1E80D"/>
    <w:rsid w:val="7AEE2B17"/>
    <w:rsid w:val="7B513DF4"/>
    <w:rsid w:val="7B5F36D6"/>
    <w:rsid w:val="7B7F4BCB"/>
    <w:rsid w:val="7BDFE54F"/>
    <w:rsid w:val="7BE5507C"/>
    <w:rsid w:val="7BEEC7AA"/>
    <w:rsid w:val="7BFBFAF1"/>
    <w:rsid w:val="7BFF2625"/>
    <w:rsid w:val="7BFF2E9A"/>
    <w:rsid w:val="7CE77F06"/>
    <w:rsid w:val="7D6C2E60"/>
    <w:rsid w:val="7D76AB0B"/>
    <w:rsid w:val="7D7B0088"/>
    <w:rsid w:val="7DF64E5B"/>
    <w:rsid w:val="7DFD5C10"/>
    <w:rsid w:val="7DFD69AD"/>
    <w:rsid w:val="7DFD9EB6"/>
    <w:rsid w:val="7E3FF7B3"/>
    <w:rsid w:val="7E5F92A6"/>
    <w:rsid w:val="7E77D21D"/>
    <w:rsid w:val="7ECBB65B"/>
    <w:rsid w:val="7EE36B3F"/>
    <w:rsid w:val="7EEBB34D"/>
    <w:rsid w:val="7EEFCB69"/>
    <w:rsid w:val="7EF7FCF7"/>
    <w:rsid w:val="7EFD6BEC"/>
    <w:rsid w:val="7F272AEC"/>
    <w:rsid w:val="7F3F7FB2"/>
    <w:rsid w:val="7F75A9CE"/>
    <w:rsid w:val="7F7A0B22"/>
    <w:rsid w:val="7F7AB136"/>
    <w:rsid w:val="7F7E6762"/>
    <w:rsid w:val="7F9839EC"/>
    <w:rsid w:val="7F9F66B8"/>
    <w:rsid w:val="7FA2CC55"/>
    <w:rsid w:val="7FBF2B32"/>
    <w:rsid w:val="7FBF712A"/>
    <w:rsid w:val="7FD725E7"/>
    <w:rsid w:val="7FDE7BB0"/>
    <w:rsid w:val="7FDF425F"/>
    <w:rsid w:val="7FDFB3F3"/>
    <w:rsid w:val="7FEB104B"/>
    <w:rsid w:val="7FED1BA9"/>
    <w:rsid w:val="7FF71FA1"/>
    <w:rsid w:val="7FF7EFC2"/>
    <w:rsid w:val="7FFE13AA"/>
    <w:rsid w:val="877FC344"/>
    <w:rsid w:val="89FD740E"/>
    <w:rsid w:val="8D2F3A81"/>
    <w:rsid w:val="8F7B3FA0"/>
    <w:rsid w:val="8FFF98A3"/>
    <w:rsid w:val="937FCD86"/>
    <w:rsid w:val="95EF42C7"/>
    <w:rsid w:val="9627A49B"/>
    <w:rsid w:val="97F8637F"/>
    <w:rsid w:val="97FAC937"/>
    <w:rsid w:val="9EF8BE52"/>
    <w:rsid w:val="9EFAE419"/>
    <w:rsid w:val="9EFBB227"/>
    <w:rsid w:val="9FF275C0"/>
    <w:rsid w:val="9FF5F3EA"/>
    <w:rsid w:val="9FF6E527"/>
    <w:rsid w:val="A3FFFDCC"/>
    <w:rsid w:val="A9A90FF5"/>
    <w:rsid w:val="A9FFC674"/>
    <w:rsid w:val="AEAF6EEC"/>
    <w:rsid w:val="AECF0650"/>
    <w:rsid w:val="AEDDDD2E"/>
    <w:rsid w:val="AF566E3F"/>
    <w:rsid w:val="AFEF54CE"/>
    <w:rsid w:val="AFEF5C9A"/>
    <w:rsid w:val="AFFD2CD1"/>
    <w:rsid w:val="B4F9C409"/>
    <w:rsid w:val="B77EA099"/>
    <w:rsid w:val="B7F08F39"/>
    <w:rsid w:val="B7FEFF19"/>
    <w:rsid w:val="BA2EFB6A"/>
    <w:rsid w:val="BBCC249A"/>
    <w:rsid w:val="BBEF7CEA"/>
    <w:rsid w:val="BC9C396A"/>
    <w:rsid w:val="BD73A897"/>
    <w:rsid w:val="BDF2A5B3"/>
    <w:rsid w:val="BDF7A1AD"/>
    <w:rsid w:val="BE211549"/>
    <w:rsid w:val="BEDD6F02"/>
    <w:rsid w:val="BEDF8FE6"/>
    <w:rsid w:val="BEF9BD19"/>
    <w:rsid w:val="BEFB259A"/>
    <w:rsid w:val="BF7B547B"/>
    <w:rsid w:val="BF7FB74B"/>
    <w:rsid w:val="BF8F877A"/>
    <w:rsid w:val="BFBDD894"/>
    <w:rsid w:val="BFBF2458"/>
    <w:rsid w:val="BFCFD0FB"/>
    <w:rsid w:val="BFD241EF"/>
    <w:rsid w:val="BFF1ACA6"/>
    <w:rsid w:val="BFFBD308"/>
    <w:rsid w:val="BFFC2F8F"/>
    <w:rsid w:val="BFFF1E58"/>
    <w:rsid w:val="BFFF3B8E"/>
    <w:rsid w:val="BFFF5C43"/>
    <w:rsid w:val="BFFFCE1D"/>
    <w:rsid w:val="C0EBA5E5"/>
    <w:rsid w:val="C7FF7C70"/>
    <w:rsid w:val="CB7E9BD8"/>
    <w:rsid w:val="CD67B131"/>
    <w:rsid w:val="CDBEEE6B"/>
    <w:rsid w:val="CDFF35F4"/>
    <w:rsid w:val="CEB89F51"/>
    <w:rsid w:val="CFD0BD4C"/>
    <w:rsid w:val="D1FE5420"/>
    <w:rsid w:val="D367733E"/>
    <w:rsid w:val="D679A653"/>
    <w:rsid w:val="D77FFD12"/>
    <w:rsid w:val="D796D7C0"/>
    <w:rsid w:val="D7CDA1FD"/>
    <w:rsid w:val="D7F6F45A"/>
    <w:rsid w:val="D9DD695F"/>
    <w:rsid w:val="D9FDBFDC"/>
    <w:rsid w:val="DAFF3589"/>
    <w:rsid w:val="DB776066"/>
    <w:rsid w:val="DBE7FC58"/>
    <w:rsid w:val="DBEB26EF"/>
    <w:rsid w:val="DCECEBE0"/>
    <w:rsid w:val="DD3CCDAB"/>
    <w:rsid w:val="DE3FBAA9"/>
    <w:rsid w:val="DEBEBA98"/>
    <w:rsid w:val="DEBEBC41"/>
    <w:rsid w:val="DF6F82AE"/>
    <w:rsid w:val="DFBD752C"/>
    <w:rsid w:val="DFCB1981"/>
    <w:rsid w:val="DFDFE8A3"/>
    <w:rsid w:val="DFEE552F"/>
    <w:rsid w:val="E3FFA3BD"/>
    <w:rsid w:val="E5DEAC02"/>
    <w:rsid w:val="E7BBD845"/>
    <w:rsid w:val="E7ED3EE2"/>
    <w:rsid w:val="E7EF58D9"/>
    <w:rsid w:val="E7F541DF"/>
    <w:rsid w:val="E7F72667"/>
    <w:rsid w:val="E9FD0BFD"/>
    <w:rsid w:val="EB3F8F13"/>
    <w:rsid w:val="EBFB9FC8"/>
    <w:rsid w:val="EBFF1523"/>
    <w:rsid w:val="ECDE806E"/>
    <w:rsid w:val="ED395BEB"/>
    <w:rsid w:val="ED5FE2D8"/>
    <w:rsid w:val="EDA7A582"/>
    <w:rsid w:val="EDD2EFFE"/>
    <w:rsid w:val="EDF725ED"/>
    <w:rsid w:val="EE7558A8"/>
    <w:rsid w:val="EF39E27E"/>
    <w:rsid w:val="EFDCC563"/>
    <w:rsid w:val="EFDF2828"/>
    <w:rsid w:val="EFF5B29F"/>
    <w:rsid w:val="EFFF1A17"/>
    <w:rsid w:val="F1FF3DA9"/>
    <w:rsid w:val="F23FA6E1"/>
    <w:rsid w:val="F3CC909F"/>
    <w:rsid w:val="F4ADBD32"/>
    <w:rsid w:val="F4FB973C"/>
    <w:rsid w:val="F5FFAAF8"/>
    <w:rsid w:val="F67B3E93"/>
    <w:rsid w:val="F6ECA66D"/>
    <w:rsid w:val="F77F3F55"/>
    <w:rsid w:val="F77FB362"/>
    <w:rsid w:val="F7B78E5D"/>
    <w:rsid w:val="F7CF4D90"/>
    <w:rsid w:val="F7DF38FA"/>
    <w:rsid w:val="F97D1963"/>
    <w:rsid w:val="FAAF1929"/>
    <w:rsid w:val="FB6D5AB7"/>
    <w:rsid w:val="FB775EEA"/>
    <w:rsid w:val="FBCA58A1"/>
    <w:rsid w:val="FBF5BCC3"/>
    <w:rsid w:val="FC776507"/>
    <w:rsid w:val="FD3B5CE7"/>
    <w:rsid w:val="FDE98F72"/>
    <w:rsid w:val="FDF6670F"/>
    <w:rsid w:val="FDFFDE6E"/>
    <w:rsid w:val="FE5F7E05"/>
    <w:rsid w:val="FE7FEA89"/>
    <w:rsid w:val="FEBDA437"/>
    <w:rsid w:val="FEBFB808"/>
    <w:rsid w:val="FEBFFFC9"/>
    <w:rsid w:val="FEDD2C18"/>
    <w:rsid w:val="FEE6A6CE"/>
    <w:rsid w:val="FEFEF3EF"/>
    <w:rsid w:val="FEFF8E55"/>
    <w:rsid w:val="FEFF9AE1"/>
    <w:rsid w:val="FF1168D3"/>
    <w:rsid w:val="FF15886F"/>
    <w:rsid w:val="FF4E706B"/>
    <w:rsid w:val="FF5B192C"/>
    <w:rsid w:val="FF7BB472"/>
    <w:rsid w:val="FF7F488A"/>
    <w:rsid w:val="FF7F4F69"/>
    <w:rsid w:val="FF7F8E32"/>
    <w:rsid w:val="FF7FD2EF"/>
    <w:rsid w:val="FF7FFE03"/>
    <w:rsid w:val="FF9EFEAC"/>
    <w:rsid w:val="FFD1D81B"/>
    <w:rsid w:val="FFD78497"/>
    <w:rsid w:val="FFD7C852"/>
    <w:rsid w:val="FFD903BE"/>
    <w:rsid w:val="FFECD667"/>
    <w:rsid w:val="FFEFFC63"/>
    <w:rsid w:val="FFF50CD3"/>
    <w:rsid w:val="FFF95B42"/>
    <w:rsid w:val="FFFD346D"/>
    <w:rsid w:val="FFFF6E6F"/>
    <w:rsid w:val="FFFF8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2020-07-11T09:25:00Z</dcterms:created>
  <dc:creator>songqing</dc:creator>
  <cp:lastModifiedBy>cambricon</cp:lastModifiedBy>
  <dcterms:modified xsi:type="dcterms:W3CDTF">2023-02-24T09:32:55Z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