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0000"/>
          <w:sz w:val="44"/>
        </w:rPr>
      </w:pPr>
      <w:r>
        <w:rPr>
          <w:rFonts w:hint="eastAsia" w:eastAsia="隶书"/>
          <w:color w:val="000000"/>
          <w:sz w:val="44"/>
        </w:rPr>
        <w:t>电动汽车非车载充电机</w:t>
      </w:r>
      <w:r>
        <w:rPr>
          <w:rFonts w:eastAsia="隶书"/>
          <w:color w:val="000000"/>
          <w:sz w:val="44"/>
        </w:rPr>
        <w:t>检定原始记录</w:t>
      </w:r>
    </w:p>
    <w:p>
      <w:pPr>
        <w:jc w:val="center"/>
        <w:rPr>
          <w:color w:val="000000"/>
          <w:sz w:val="24"/>
          <w:szCs w:val="18"/>
        </w:rPr>
      </w:pPr>
    </w:p>
    <w:tbl>
      <w:tblPr>
        <w:tblStyle w:val="5"/>
        <w:tblW w:w="964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2392"/>
        <w:gridCol w:w="775"/>
        <w:gridCol w:w="1800"/>
        <w:gridCol w:w="27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3" w:type="dxa"/>
            <w:gridSpan w:val="2"/>
            <w:vAlign w:val="center"/>
          </w:tcPr>
          <w:p>
            <w:pPr>
              <w:spacing w:line="400" w:lineRule="exact"/>
              <w:jc w:val="distribute"/>
              <w:rPr>
                <w:color w:val="000000"/>
                <w:spacing w:val="32"/>
                <w:sz w:val="24"/>
              </w:rPr>
            </w:pPr>
            <w:r>
              <w:rPr>
                <w:rFonts w:hint="eastAsia"/>
                <w:color w:val="000000"/>
                <w:spacing w:val="32"/>
                <w:sz w:val="24"/>
              </w:rPr>
              <w:t>检定证书/检定结果通知书编号</w:t>
            </w:r>
          </w:p>
        </w:tc>
        <w:tc>
          <w:tcPr>
            <w:tcW w:w="5275" w:type="dxa"/>
            <w:gridSpan w:val="3"/>
            <w:tcBorders>
              <w:bottom w:val="nil"/>
            </w:tcBorders>
            <w:vAlign w:val="center"/>
          </w:tcPr>
          <w:p>
            <w:pPr>
              <w:spacing w:line="400" w:lineRule="exact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u w:val="single"/>
              </w:rPr>
              <w:t>LC/CDSS</w:t>
            </w:r>
            <w:r>
              <w:rPr>
                <w:rFonts w:hint="eastAsia"/>
                <w:sz w:val="21"/>
                <w:u w:val="single"/>
                <w:lang w:val="en-US" w:eastAsia="zh-CN"/>
              </w:rPr>
              <w:t>—</w:t>
            </w:r>
            <w:r>
              <w:rPr>
                <w:rFonts w:hint="eastAsia"/>
                <w:sz w:val="21"/>
                <w:highlight w:val="yellow"/>
                <w:u w:val="single"/>
                <w:lang w:val="en-US" w:eastAsia="zh-CN"/>
              </w:rPr>
              <w:t xml:space="preserve">     </w:t>
            </w:r>
            <w:r>
              <w:rPr>
                <w:rFonts w:hint="eastAsia"/>
                <w:sz w:val="21"/>
                <w:u w:val="single"/>
                <w:lang w:val="en-US" w:eastAsia="zh-CN"/>
              </w:rPr>
              <w:t>—</w:t>
            </w:r>
            <w:r>
              <w:rPr>
                <w:rFonts w:hint="eastAsia"/>
                <w:sz w:val="21"/>
                <w:u w:val="single"/>
              </w:rPr>
              <w:t xml:space="preserve">2024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981" w:type="dxa"/>
            <w:vAlign w:val="center"/>
          </w:tcPr>
          <w:p>
            <w:pPr>
              <w:spacing w:line="400" w:lineRule="exact"/>
              <w:jc w:val="distribute"/>
              <w:rPr>
                <w:color w:val="000000"/>
                <w:spacing w:val="32"/>
                <w:sz w:val="24"/>
              </w:rPr>
            </w:pPr>
            <w:r>
              <w:rPr>
                <w:color w:val="000000"/>
                <w:spacing w:val="32"/>
                <w:sz w:val="24"/>
              </w:rPr>
              <w:t>委托单位</w:t>
            </w:r>
          </w:p>
        </w:tc>
        <w:tc>
          <w:tcPr>
            <w:tcW w:w="7667" w:type="dxa"/>
            <w:gridSpan w:val="4"/>
            <w:tcBorders>
              <w:bottom w:val="nil"/>
            </w:tcBorders>
            <w:vAlign w:val="center"/>
          </w:tcPr>
          <w:p>
            <w:pPr>
              <w:spacing w:line="40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981" w:type="dxa"/>
            <w:vAlign w:val="center"/>
          </w:tcPr>
          <w:p>
            <w:pPr>
              <w:spacing w:line="400" w:lineRule="exact"/>
              <w:jc w:val="distribute"/>
              <w:rPr>
                <w:color w:val="000000"/>
                <w:spacing w:val="32"/>
                <w:sz w:val="24"/>
              </w:rPr>
            </w:pPr>
            <w:r>
              <w:rPr>
                <w:rFonts w:hint="eastAsia"/>
                <w:color w:val="000000"/>
                <w:spacing w:val="32"/>
                <w:sz w:val="24"/>
              </w:rPr>
              <w:t>单位地址</w:t>
            </w:r>
          </w:p>
        </w:tc>
        <w:tc>
          <w:tcPr>
            <w:tcW w:w="7667" w:type="dxa"/>
            <w:gridSpan w:val="4"/>
            <w:tcBorders>
              <w:bottom w:val="nil"/>
            </w:tcBorders>
            <w:vAlign w:val="center"/>
          </w:tcPr>
          <w:p>
            <w:pPr>
              <w:spacing w:line="40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vAlign w:val="center"/>
          </w:tcPr>
          <w:p>
            <w:pPr>
              <w:spacing w:line="400" w:lineRule="exact"/>
              <w:jc w:val="distribute"/>
              <w:rPr>
                <w:color w:val="000000"/>
                <w:spacing w:val="32"/>
              </w:rPr>
            </w:pPr>
            <w:r>
              <w:rPr>
                <w:color w:val="000000"/>
                <w:spacing w:val="32"/>
                <w:sz w:val="24"/>
              </w:rPr>
              <w:t>检定</w:t>
            </w:r>
            <w:r>
              <w:rPr>
                <w:rFonts w:hint="eastAsia"/>
                <w:color w:val="000000"/>
                <w:spacing w:val="32"/>
                <w:sz w:val="24"/>
              </w:rPr>
              <w:t>员</w:t>
            </w:r>
          </w:p>
        </w:tc>
        <w:tc>
          <w:tcPr>
            <w:tcW w:w="3167" w:type="dxa"/>
            <w:gridSpan w:val="2"/>
            <w:tcBorders>
              <w:top w:val="nil"/>
              <w:bottom w:val="nil"/>
            </w:tcBorders>
            <w:vAlign w:val="center"/>
          </w:tcPr>
          <w:p>
            <w:pPr>
              <w:spacing w:line="400" w:lineRule="exact"/>
              <w:rPr>
                <w:color w:val="000000"/>
                <w:u w:val="single"/>
              </w:rPr>
            </w:pP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  <w:highlight w:val="yellow"/>
                <w:u w:val="single"/>
                <w:lang w:val="en-US" w:eastAsia="zh-CN"/>
              </w:rPr>
              <w:t xml:space="preserve">                  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>
            <w:pPr>
              <w:spacing w:line="400" w:lineRule="exact"/>
              <w:jc w:val="distribute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核验员</w:t>
            </w:r>
          </w:p>
        </w:tc>
        <w:tc>
          <w:tcPr>
            <w:tcW w:w="2700" w:type="dxa"/>
            <w:tcBorders>
              <w:top w:val="nil"/>
              <w:bottom w:val="nil"/>
            </w:tcBorders>
            <w:vAlign w:val="center"/>
          </w:tcPr>
          <w:p>
            <w:pPr>
              <w:spacing w:line="400" w:lineRule="exact"/>
              <w:rPr>
                <w:color w:val="000000"/>
                <w:u w:val="single"/>
              </w:rPr>
            </w:pP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  <w:highlight w:val="yellow"/>
                <w:u w:val="single"/>
                <w:lang w:val="en-US" w:eastAsia="zh-CN"/>
              </w:rPr>
              <w:t xml:space="preserve">                 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vAlign w:val="center"/>
          </w:tcPr>
          <w:p>
            <w:pPr>
              <w:spacing w:line="400" w:lineRule="exact"/>
              <w:jc w:val="distribut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环境温度</w:t>
            </w:r>
          </w:p>
        </w:tc>
        <w:tc>
          <w:tcPr>
            <w:tcW w:w="3167" w:type="dxa"/>
            <w:gridSpan w:val="2"/>
            <w:tcBorders>
              <w:top w:val="nil"/>
              <w:bottom w:val="nil"/>
            </w:tcBorders>
            <w:vAlign w:val="center"/>
          </w:tcPr>
          <w:p>
            <w:pPr>
              <w:spacing w:line="400" w:lineRule="exact"/>
              <w:rPr>
                <w:color w:val="000000"/>
              </w:rPr>
            </w:pPr>
            <w:r>
              <w:rPr>
                <w:color w:val="000000"/>
                <w:sz w:val="24"/>
              </w:rPr>
              <w:t>：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color w:val="000000"/>
                <w:spacing w:val="30"/>
                <w:sz w:val="24"/>
              </w:rPr>
              <w:t>℃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>
            <w:pPr>
              <w:spacing w:line="400" w:lineRule="exact"/>
              <w:jc w:val="distribut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相对湿度</w:t>
            </w:r>
          </w:p>
        </w:tc>
        <w:tc>
          <w:tcPr>
            <w:tcW w:w="2700" w:type="dxa"/>
            <w:tcBorders>
              <w:top w:val="nil"/>
              <w:bottom w:val="nil"/>
            </w:tcBorders>
            <w:vAlign w:val="center"/>
          </w:tcPr>
          <w:p>
            <w:pPr>
              <w:spacing w:line="400" w:lineRule="exact"/>
              <w:rPr>
                <w:color w:val="000000"/>
              </w:rPr>
            </w:pPr>
            <w:r>
              <w:rPr>
                <w:color w:val="000000"/>
                <w:spacing w:val="30"/>
                <w:sz w:val="24"/>
              </w:rPr>
              <w:t>：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    </w:t>
            </w:r>
            <w:r>
              <w:rPr>
                <w:color w:val="000000"/>
                <w:spacing w:val="30"/>
                <w:sz w:val="24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vAlign w:val="center"/>
          </w:tcPr>
          <w:p>
            <w:pPr>
              <w:spacing w:line="400" w:lineRule="exact"/>
              <w:jc w:val="distribute"/>
              <w:rPr>
                <w:sz w:val="24"/>
              </w:rPr>
            </w:pPr>
            <w:r>
              <w:rPr>
                <w:sz w:val="24"/>
              </w:rPr>
              <w:t>检定时间</w:t>
            </w:r>
          </w:p>
        </w:tc>
        <w:tc>
          <w:tcPr>
            <w:tcW w:w="3167" w:type="dxa"/>
            <w:gridSpan w:val="2"/>
            <w:tcBorders>
              <w:top w:val="nil"/>
              <w:bottom w:val="nil"/>
            </w:tcBorders>
            <w:vAlign w:val="center"/>
          </w:tcPr>
          <w:p>
            <w:pPr>
              <w:spacing w:line="400" w:lineRule="exact"/>
              <w:rPr>
                <w:sz w:val="24"/>
                <w:u w:val="single"/>
              </w:rPr>
            </w:pP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   </w:t>
            </w:r>
            <w:r>
              <w:rPr>
                <w:sz w:val="24"/>
                <w:u w:val="none"/>
              </w:rPr>
              <w:t>年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</w:t>
            </w:r>
            <w:r>
              <w:rPr>
                <w:sz w:val="24"/>
                <w:u w:val="none"/>
              </w:rPr>
              <w:t>月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</w:t>
            </w:r>
            <w:r>
              <w:rPr>
                <w:sz w:val="24"/>
                <w:u w:val="none"/>
              </w:rPr>
              <w:t>日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>
            <w:pPr>
              <w:spacing w:line="400" w:lineRule="exact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有效期至</w:t>
            </w:r>
          </w:p>
        </w:tc>
        <w:tc>
          <w:tcPr>
            <w:tcW w:w="2700" w:type="dxa"/>
            <w:tcBorders>
              <w:top w:val="nil"/>
              <w:bottom w:val="nil"/>
            </w:tcBorders>
            <w:vAlign w:val="center"/>
          </w:tcPr>
          <w:p>
            <w:pPr>
              <w:spacing w:line="400" w:lineRule="exact"/>
              <w:rPr>
                <w:spacing w:val="30"/>
                <w:sz w:val="24"/>
              </w:rPr>
            </w:pPr>
            <w:r>
              <w:rPr>
                <w:spacing w:val="30"/>
                <w:sz w:val="24"/>
              </w:rPr>
              <w:t>：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  </w:t>
            </w:r>
            <w:r>
              <w:rPr>
                <w:sz w:val="24"/>
                <w:u w:val="none"/>
              </w:rPr>
              <w:t>年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</w:t>
            </w:r>
            <w:r>
              <w:rPr>
                <w:sz w:val="24"/>
                <w:u w:val="none"/>
              </w:rPr>
              <w:t>月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</w:t>
            </w:r>
            <w:r>
              <w:rPr>
                <w:sz w:val="24"/>
                <w:u w:val="none"/>
              </w:rPr>
              <w:t>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vAlign w:val="center"/>
          </w:tcPr>
          <w:p>
            <w:pPr>
              <w:spacing w:line="400" w:lineRule="exact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7667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spacing w:line="400" w:lineRule="exact"/>
              <w:rPr>
                <w:spacing w:val="30"/>
                <w:sz w:val="24"/>
              </w:rPr>
            </w:pP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              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vAlign w:val="center"/>
          </w:tcPr>
          <w:p>
            <w:pPr>
              <w:spacing w:line="400" w:lineRule="exact"/>
              <w:jc w:val="distribute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bookmarkStart w:id="0" w:name="_GoBack" w:colFirst="0" w:colLast="1"/>
            <w:r>
              <w:rPr>
                <w:rFonts w:hint="eastAsia"/>
                <w:sz w:val="24"/>
              </w:rPr>
              <w:t>检定结论</w:t>
            </w:r>
          </w:p>
        </w:tc>
        <w:tc>
          <w:tcPr>
            <w:tcW w:w="3167" w:type="dxa"/>
            <w:gridSpan w:val="2"/>
            <w:tcBorders>
              <w:top w:val="nil"/>
              <w:bottom w:val="nil"/>
            </w:tcBorders>
            <w:vAlign w:val="center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spacing w:val="30"/>
                <w:kern w:val="2"/>
                <w:sz w:val="24"/>
                <w:lang w:val="en-US" w:eastAsia="zh-CN" w:bidi="ar-SA"/>
              </w:rPr>
            </w:pP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               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>
            <w:pPr>
              <w:spacing w:line="400" w:lineRule="exact"/>
              <w:jc w:val="distribute"/>
              <w:rPr>
                <w:sz w:val="24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  <w:vAlign w:val="center"/>
          </w:tcPr>
          <w:p>
            <w:pPr>
              <w:spacing w:line="400" w:lineRule="exact"/>
              <w:rPr>
                <w:spacing w:val="30"/>
                <w:sz w:val="24"/>
              </w:rPr>
            </w:pPr>
          </w:p>
        </w:tc>
      </w:tr>
      <w:bookmarkEnd w:id="0"/>
    </w:tbl>
    <w:p>
      <w:pPr>
        <w:pStyle w:val="10"/>
        <w:spacing w:beforeLines="50" w:afterLines="50"/>
        <w:ind w:firstLine="0" w:firstLineChars="0"/>
        <w:rPr>
          <w:rFonts w:ascii="Times New Roman"/>
          <w:color w:val="000000"/>
          <w:sz w:val="24"/>
          <w:u w:val="single"/>
        </w:rPr>
      </w:pPr>
      <w:r>
        <w:rPr>
          <w:rFonts w:ascii="Times New Roman" w:eastAsia="黑体"/>
          <w:color w:val="000000"/>
          <w:sz w:val="24"/>
        </w:rPr>
        <w:t>被试品技术参数</w:t>
      </w:r>
    </w:p>
    <w:tbl>
      <w:tblPr>
        <w:tblStyle w:val="5"/>
        <w:tblW w:w="974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780"/>
        <w:gridCol w:w="1800"/>
        <w:gridCol w:w="279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bottom"/>
          </w:tcPr>
          <w:p>
            <w:pPr>
              <w:pStyle w:val="10"/>
              <w:widowControl w:val="0"/>
              <w:spacing w:before="100" w:beforeAutospacing="1" w:after="100" w:afterAutospacing="1" w:line="400" w:lineRule="exact"/>
              <w:ind w:firstLine="0" w:firstLineChars="0"/>
              <w:jc w:val="distribute"/>
              <w:rPr>
                <w:rFonts w:ascii="Times New Roman"/>
                <w:color w:val="000000"/>
                <w:spacing w:val="6"/>
                <w:sz w:val="24"/>
              </w:rPr>
            </w:pPr>
            <w:r>
              <w:rPr>
                <w:rFonts w:ascii="Times New Roman"/>
                <w:color w:val="000000"/>
                <w:spacing w:val="16"/>
                <w:sz w:val="24"/>
              </w:rPr>
              <w:t>设备名称</w:t>
            </w:r>
          </w:p>
        </w:tc>
        <w:tc>
          <w:tcPr>
            <w:tcW w:w="3780" w:type="dxa"/>
            <w:tcBorders>
              <w:bottom w:val="nil"/>
            </w:tcBorders>
            <w:vAlign w:val="bottom"/>
          </w:tcPr>
          <w:p>
            <w:pPr>
              <w:pStyle w:val="10"/>
              <w:widowControl w:val="0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ascii="Times New Roman"/>
                <w:color w:val="000000"/>
                <w:sz w:val="24"/>
              </w:rPr>
            </w:pPr>
            <w:r>
              <w:rPr>
                <w:rFonts w:hint="eastAsia" w:ascii="Times New Roman"/>
                <w:color w:val="000000"/>
                <w:sz w:val="24"/>
              </w:rPr>
              <w:t>：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                        </w:t>
            </w:r>
          </w:p>
        </w:tc>
        <w:tc>
          <w:tcPr>
            <w:tcW w:w="1800" w:type="dxa"/>
            <w:tcBorders>
              <w:bottom w:val="nil"/>
            </w:tcBorders>
            <w:vAlign w:val="bottom"/>
          </w:tcPr>
          <w:p>
            <w:pPr>
              <w:pStyle w:val="10"/>
              <w:widowControl w:val="0"/>
              <w:spacing w:before="100" w:beforeAutospacing="1" w:after="100" w:afterAutospacing="1" w:line="400" w:lineRule="exact"/>
              <w:ind w:firstLine="0" w:firstLineChars="0"/>
              <w:jc w:val="distribute"/>
              <w:rPr>
                <w:rFonts w:ascii="Times New Roman"/>
                <w:color w:val="000000"/>
                <w:spacing w:val="30"/>
                <w:sz w:val="24"/>
              </w:rPr>
            </w:pPr>
            <w:r>
              <w:rPr>
                <w:rFonts w:ascii="Times New Roman"/>
                <w:color w:val="000000"/>
                <w:spacing w:val="30"/>
                <w:sz w:val="24"/>
              </w:rPr>
              <w:t>准确度等级</w:t>
            </w:r>
          </w:p>
        </w:tc>
        <w:tc>
          <w:tcPr>
            <w:tcW w:w="2799" w:type="dxa"/>
            <w:tcBorders>
              <w:bottom w:val="nil"/>
            </w:tcBorders>
            <w:vAlign w:val="bottom"/>
          </w:tcPr>
          <w:p>
            <w:pPr>
              <w:pStyle w:val="10"/>
              <w:widowControl w:val="0"/>
              <w:spacing w:before="100" w:beforeAutospacing="1" w:after="100" w:afterAutospacing="1" w:line="400" w:lineRule="exact"/>
              <w:ind w:firstLine="0" w:firstLineChars="0"/>
              <w:rPr>
                <w:rFonts w:ascii="Times New Roman"/>
                <w:color w:val="000000"/>
                <w:sz w:val="24"/>
              </w:rPr>
            </w:pPr>
            <w:r>
              <w:rPr>
                <w:rFonts w:hint="eastAsia" w:ascii="Times New Roman"/>
                <w:color w:val="000000"/>
                <w:sz w:val="24"/>
              </w:rPr>
              <w:t>：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    </w:t>
            </w:r>
            <w:r>
              <w:rPr>
                <w:rFonts w:ascii="Times New Roman"/>
                <w:color w:val="000000"/>
                <w:sz w:val="24"/>
              </w:rPr>
              <w:t xml:space="preserve">级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368" w:type="dxa"/>
            <w:vAlign w:val="bottom"/>
          </w:tcPr>
          <w:p>
            <w:pPr>
              <w:pStyle w:val="10"/>
              <w:widowControl w:val="0"/>
              <w:spacing w:before="100" w:beforeAutospacing="1" w:after="100" w:afterAutospacing="1" w:line="400" w:lineRule="exact"/>
              <w:ind w:firstLine="0" w:firstLineChars="0"/>
              <w:jc w:val="distribute"/>
              <w:rPr>
                <w:rFonts w:ascii="Times New Roman"/>
                <w:color w:val="000000"/>
                <w:spacing w:val="16"/>
                <w:sz w:val="24"/>
              </w:rPr>
            </w:pPr>
            <w:r>
              <w:rPr>
                <w:rFonts w:ascii="Times New Roman"/>
                <w:color w:val="000000"/>
                <w:spacing w:val="16"/>
                <w:sz w:val="24"/>
              </w:rPr>
              <w:t>设备型号</w:t>
            </w:r>
          </w:p>
        </w:tc>
        <w:tc>
          <w:tcPr>
            <w:tcW w:w="3780" w:type="dxa"/>
            <w:tcBorders>
              <w:top w:val="nil"/>
              <w:bottom w:val="nil"/>
            </w:tcBorders>
          </w:tcPr>
          <w:p>
            <w:pPr>
              <w:pStyle w:val="10"/>
              <w:spacing w:before="100" w:beforeAutospacing="1" w:after="100" w:afterAutospacing="1" w:line="400" w:lineRule="exact"/>
              <w:ind w:firstLine="0" w:firstLineChars="0"/>
              <w:rPr>
                <w:rFonts w:ascii="Times New Roman"/>
                <w:color w:val="000000"/>
                <w:sz w:val="24"/>
              </w:rPr>
            </w:pPr>
            <w:r>
              <w:rPr>
                <w:rFonts w:hint="eastAsia" w:ascii="Times New Roman"/>
                <w:color w:val="000000"/>
                <w:sz w:val="24"/>
              </w:rPr>
              <w:t>：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                        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bottom"/>
          </w:tcPr>
          <w:p>
            <w:pPr>
              <w:pStyle w:val="10"/>
              <w:widowControl w:val="0"/>
              <w:spacing w:before="100" w:beforeAutospacing="1" w:after="100" w:afterAutospacing="1" w:line="400" w:lineRule="exact"/>
              <w:ind w:firstLine="0" w:firstLineChars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hint="eastAsia" w:ascii="Times New Roman"/>
                <w:color w:val="000000"/>
                <w:sz w:val="24"/>
              </w:rPr>
              <w:t>规        格</w:t>
            </w:r>
          </w:p>
        </w:tc>
        <w:tc>
          <w:tcPr>
            <w:tcW w:w="2799" w:type="dxa"/>
            <w:tcBorders>
              <w:top w:val="nil"/>
              <w:bottom w:val="nil"/>
            </w:tcBorders>
            <w:vAlign w:val="bottom"/>
          </w:tcPr>
          <w:p>
            <w:pPr>
              <w:pStyle w:val="10"/>
              <w:widowControl w:val="0"/>
              <w:spacing w:before="100" w:beforeAutospacing="1" w:after="100" w:afterAutospacing="1" w:line="400" w:lineRule="exact"/>
              <w:ind w:firstLine="0" w:firstLineChars="0"/>
              <w:rPr>
                <w:rFonts w:ascii="Times New Roman"/>
                <w:color w:val="000000"/>
                <w:sz w:val="24"/>
              </w:rPr>
            </w:pPr>
            <w:r>
              <w:rPr>
                <w:rFonts w:hint="eastAsia" w:ascii="Times New Roman"/>
                <w:color w:val="000000"/>
                <w:sz w:val="24"/>
              </w:rPr>
              <w:t>：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center"/>
          </w:tcPr>
          <w:p>
            <w:pPr>
              <w:pStyle w:val="10"/>
              <w:widowControl w:val="0"/>
              <w:spacing w:before="100" w:beforeAutospacing="1" w:after="100" w:afterAutospacing="1" w:line="400" w:lineRule="exact"/>
              <w:ind w:firstLine="0" w:firstLineChars="0"/>
              <w:jc w:val="distribute"/>
              <w:rPr>
                <w:rFonts w:ascii="Times New Roman"/>
                <w:color w:val="000000"/>
                <w:spacing w:val="16"/>
                <w:sz w:val="24"/>
              </w:rPr>
            </w:pPr>
            <w:r>
              <w:rPr>
                <w:rFonts w:ascii="Times New Roman"/>
                <w:color w:val="000000"/>
                <w:spacing w:val="16"/>
                <w:sz w:val="24"/>
              </w:rPr>
              <w:t>制造单位</w:t>
            </w:r>
          </w:p>
        </w:tc>
        <w:tc>
          <w:tcPr>
            <w:tcW w:w="8379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pStyle w:val="10"/>
              <w:widowControl w:val="0"/>
              <w:spacing w:before="100" w:beforeAutospacing="1" w:after="100" w:afterAutospacing="1" w:line="400" w:lineRule="exact"/>
              <w:ind w:firstLine="0" w:firstLineChars="0"/>
              <w:rPr>
                <w:rFonts w:ascii="Times New Roman"/>
                <w:color w:val="000000"/>
                <w:sz w:val="24"/>
              </w:rPr>
            </w:pPr>
            <w:r>
              <w:rPr>
                <w:rFonts w:hint="eastAsia" w:ascii="Times New Roman"/>
                <w:color w:val="000000"/>
                <w:sz w:val="24"/>
              </w:rPr>
              <w:t>：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bottom"/>
          </w:tcPr>
          <w:p>
            <w:pPr>
              <w:pStyle w:val="10"/>
              <w:widowControl w:val="0"/>
              <w:spacing w:before="100" w:beforeAutospacing="1" w:after="100" w:afterAutospacing="1" w:line="400" w:lineRule="exact"/>
              <w:ind w:firstLine="0" w:firstLineChars="0"/>
              <w:jc w:val="distribute"/>
              <w:rPr>
                <w:rFonts w:ascii="Times New Roman"/>
                <w:color w:val="000000"/>
                <w:spacing w:val="16"/>
                <w:sz w:val="24"/>
              </w:rPr>
            </w:pPr>
            <w:r>
              <w:rPr>
                <w:rFonts w:ascii="Times New Roman"/>
                <w:color w:val="000000"/>
                <w:spacing w:val="16"/>
                <w:sz w:val="24"/>
              </w:rPr>
              <w:t>出厂编号</w:t>
            </w:r>
          </w:p>
        </w:tc>
        <w:tc>
          <w:tcPr>
            <w:tcW w:w="3780" w:type="dxa"/>
            <w:tcBorders>
              <w:top w:val="nil"/>
              <w:bottom w:val="nil"/>
            </w:tcBorders>
            <w:vAlign w:val="bottom"/>
          </w:tcPr>
          <w:p>
            <w:pPr>
              <w:pStyle w:val="10"/>
              <w:widowControl w:val="0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ascii="Times New Roman"/>
                <w:color w:val="000000"/>
                <w:sz w:val="24"/>
              </w:rPr>
            </w:pPr>
            <w:r>
              <w:rPr>
                <w:rFonts w:hint="eastAsia" w:ascii="Times New Roman"/>
                <w:color w:val="000000"/>
                <w:sz w:val="24"/>
              </w:rPr>
              <w:t>：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                        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bottom"/>
          </w:tcPr>
          <w:p>
            <w:pPr>
              <w:pStyle w:val="10"/>
              <w:widowControl w:val="0"/>
              <w:spacing w:before="100" w:beforeAutospacing="1" w:after="100" w:afterAutospacing="1" w:line="400" w:lineRule="exact"/>
              <w:ind w:firstLine="0" w:firstLineChars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常</w:t>
            </w:r>
            <w:r>
              <w:rPr>
                <w:rFonts w:hint="eastAsia" w:ascii="Times New Roman"/>
                <w:color w:val="000000"/>
                <w:sz w:val="24"/>
              </w:rPr>
              <w:t xml:space="preserve">       </w:t>
            </w:r>
            <w:r>
              <w:rPr>
                <w:rFonts w:ascii="Times New Roman"/>
                <w:color w:val="000000"/>
                <w:sz w:val="24"/>
              </w:rPr>
              <w:t xml:space="preserve"> 数</w:t>
            </w:r>
          </w:p>
        </w:tc>
        <w:tc>
          <w:tcPr>
            <w:tcW w:w="2799" w:type="dxa"/>
            <w:tcBorders>
              <w:top w:val="nil"/>
              <w:bottom w:val="nil"/>
            </w:tcBorders>
            <w:vAlign w:val="bottom"/>
          </w:tcPr>
          <w:p>
            <w:pPr>
              <w:pStyle w:val="10"/>
              <w:widowControl w:val="0"/>
              <w:spacing w:before="100" w:beforeAutospacing="1" w:after="100" w:afterAutospacing="1" w:line="400" w:lineRule="exact"/>
              <w:ind w:firstLine="0" w:firstLineChars="0"/>
              <w:rPr>
                <w:rFonts w:ascii="Times New Roman"/>
                <w:color w:val="000000"/>
                <w:sz w:val="24"/>
              </w:rPr>
            </w:pPr>
            <w:r>
              <w:rPr>
                <w:rFonts w:hint="eastAsia" w:ascii="Times New Roman"/>
                <w:color w:val="000000"/>
                <w:sz w:val="24"/>
              </w:rPr>
              <w:t>：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bottom"/>
          </w:tcPr>
          <w:p>
            <w:pPr>
              <w:pStyle w:val="10"/>
              <w:widowControl w:val="0"/>
              <w:spacing w:before="100" w:beforeAutospacing="1" w:after="100" w:afterAutospacing="1" w:line="400" w:lineRule="exact"/>
              <w:ind w:firstLine="0" w:firstLineChars="0"/>
              <w:jc w:val="distribute"/>
              <w:rPr>
                <w:rFonts w:ascii="Times New Roman"/>
                <w:color w:val="000000"/>
                <w:spacing w:val="16"/>
                <w:sz w:val="24"/>
              </w:rPr>
            </w:pPr>
            <w:r>
              <w:rPr>
                <w:rFonts w:hint="eastAsia" w:ascii="Times New Roman"/>
                <w:color w:val="000000"/>
                <w:spacing w:val="16"/>
                <w:sz w:val="24"/>
              </w:rPr>
              <w:t>电   流</w:t>
            </w:r>
          </w:p>
        </w:tc>
        <w:tc>
          <w:tcPr>
            <w:tcW w:w="3780" w:type="dxa"/>
            <w:tcBorders>
              <w:top w:val="nil"/>
              <w:bottom w:val="nil"/>
            </w:tcBorders>
            <w:vAlign w:val="bottom"/>
          </w:tcPr>
          <w:p>
            <w:pPr>
              <w:pStyle w:val="10"/>
              <w:widowControl w:val="0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ascii="Times New Roman"/>
                <w:color w:val="000000"/>
                <w:sz w:val="24"/>
              </w:rPr>
            </w:pPr>
            <w:r>
              <w:rPr>
                <w:rFonts w:hint="eastAsia" w:ascii="Times New Roman"/>
                <w:color w:val="000000"/>
                <w:sz w:val="24"/>
              </w:rPr>
              <w:t>：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                        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bottom"/>
          </w:tcPr>
          <w:p>
            <w:pPr>
              <w:pStyle w:val="10"/>
              <w:widowControl w:val="0"/>
              <w:spacing w:before="100" w:beforeAutospacing="1" w:after="100" w:afterAutospacing="1" w:line="400" w:lineRule="exact"/>
              <w:ind w:firstLine="0" w:firstLineChars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hint="eastAsia" w:ascii="Times New Roman"/>
                <w:color w:val="000000"/>
                <w:sz w:val="24"/>
              </w:rPr>
              <w:t>电        压</w:t>
            </w:r>
          </w:p>
        </w:tc>
        <w:tc>
          <w:tcPr>
            <w:tcW w:w="2799" w:type="dxa"/>
            <w:tcBorders>
              <w:top w:val="nil"/>
              <w:bottom w:val="nil"/>
            </w:tcBorders>
            <w:vAlign w:val="bottom"/>
          </w:tcPr>
          <w:p>
            <w:pPr>
              <w:pStyle w:val="10"/>
              <w:widowControl w:val="0"/>
              <w:spacing w:before="100" w:beforeAutospacing="1" w:after="100" w:afterAutospacing="1" w:line="400" w:lineRule="exact"/>
              <w:ind w:firstLine="0" w:firstLineChars="0"/>
              <w:rPr>
                <w:rFonts w:ascii="Times New Roman"/>
                <w:color w:val="000000"/>
                <w:sz w:val="24"/>
              </w:rPr>
            </w:pPr>
            <w:r>
              <w:rPr>
                <w:rFonts w:hint="eastAsia" w:ascii="Times New Roman"/>
                <w:color w:val="000000"/>
                <w:sz w:val="24"/>
              </w:rPr>
              <w:t>：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bottom"/>
          </w:tcPr>
          <w:p>
            <w:pPr>
              <w:pStyle w:val="10"/>
              <w:widowControl w:val="0"/>
              <w:spacing w:before="100" w:beforeAutospacing="1" w:after="100" w:afterAutospacing="1" w:line="400" w:lineRule="exact"/>
              <w:ind w:firstLine="0" w:firstLineChars="0"/>
              <w:jc w:val="distribute"/>
              <w:rPr>
                <w:rFonts w:ascii="Times New Roman"/>
                <w:color w:val="000000"/>
                <w:spacing w:val="16"/>
                <w:sz w:val="24"/>
              </w:rPr>
            </w:pPr>
            <w:r>
              <w:rPr>
                <w:rFonts w:hint="eastAsia" w:ascii="Times New Roman"/>
                <w:color w:val="000000"/>
                <w:spacing w:val="16"/>
                <w:sz w:val="24"/>
              </w:rPr>
              <w:t>频   率</w:t>
            </w:r>
          </w:p>
        </w:tc>
        <w:tc>
          <w:tcPr>
            <w:tcW w:w="3780" w:type="dxa"/>
            <w:tcBorders>
              <w:top w:val="nil"/>
              <w:bottom w:val="nil"/>
            </w:tcBorders>
            <w:vAlign w:val="bottom"/>
          </w:tcPr>
          <w:p>
            <w:pPr>
              <w:pStyle w:val="10"/>
              <w:widowControl w:val="0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ascii="Times New Roman"/>
                <w:color w:val="000000"/>
                <w:sz w:val="24"/>
              </w:rPr>
            </w:pPr>
            <w:r>
              <w:rPr>
                <w:rFonts w:hint="eastAsia" w:ascii="Times New Roman"/>
                <w:color w:val="000000"/>
                <w:sz w:val="24"/>
              </w:rPr>
              <w:t>：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                        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bottom"/>
          </w:tcPr>
          <w:p>
            <w:pPr>
              <w:pStyle w:val="10"/>
              <w:widowControl w:val="0"/>
              <w:spacing w:before="100" w:beforeAutospacing="1" w:after="100" w:afterAutospacing="1" w:line="400" w:lineRule="exact"/>
              <w:ind w:firstLine="0" w:firstLineChars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hint="eastAsia" w:ascii="Times New Roman"/>
                <w:color w:val="000000"/>
                <w:sz w:val="24"/>
              </w:rPr>
              <w:t>供  电 电 压</w:t>
            </w:r>
          </w:p>
        </w:tc>
        <w:tc>
          <w:tcPr>
            <w:tcW w:w="2799" w:type="dxa"/>
            <w:tcBorders>
              <w:top w:val="nil"/>
              <w:bottom w:val="nil"/>
            </w:tcBorders>
            <w:vAlign w:val="bottom"/>
          </w:tcPr>
          <w:p>
            <w:pPr>
              <w:pStyle w:val="10"/>
              <w:widowControl w:val="0"/>
              <w:spacing w:before="100" w:beforeAutospacing="1" w:after="100" w:afterAutospacing="1" w:line="400" w:lineRule="exact"/>
              <w:ind w:firstLine="0" w:firstLineChars="0"/>
              <w:rPr>
                <w:rFonts w:ascii="Times New Roman"/>
                <w:color w:val="000000"/>
                <w:sz w:val="24"/>
              </w:rPr>
            </w:pPr>
            <w:r>
              <w:rPr>
                <w:rFonts w:hint="eastAsia" w:ascii="Times New Roman"/>
                <w:color w:val="000000"/>
                <w:sz w:val="24"/>
              </w:rPr>
              <w:t>：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                        </w:t>
            </w:r>
          </w:p>
        </w:tc>
      </w:tr>
    </w:tbl>
    <w:p>
      <w:pPr>
        <w:pStyle w:val="10"/>
        <w:spacing w:beforeLines="50" w:afterLines="50"/>
        <w:ind w:firstLine="0" w:firstLineChars="0"/>
        <w:rPr>
          <w:rFonts w:ascii="Times New Roman" w:eastAsia="黑体"/>
          <w:color w:val="000000"/>
          <w:sz w:val="24"/>
        </w:rPr>
      </w:pPr>
      <w:r>
        <w:rPr>
          <w:rFonts w:hint="eastAsia" w:ascii="Times New Roman" w:eastAsia="黑体"/>
          <w:color w:val="000000"/>
          <w:sz w:val="24"/>
        </w:rPr>
        <w:t>检定使用的计量</w:t>
      </w:r>
      <w:r>
        <w:rPr>
          <w:rFonts w:ascii="Times New Roman" w:eastAsia="黑体"/>
          <w:color w:val="000000"/>
          <w:sz w:val="24"/>
        </w:rPr>
        <w:t>标准</w:t>
      </w:r>
    </w:p>
    <w:tbl>
      <w:tblPr>
        <w:tblStyle w:val="5"/>
        <w:tblW w:w="91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645"/>
        <w:gridCol w:w="1560"/>
        <w:gridCol w:w="1744"/>
        <w:gridCol w:w="2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85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名  称</w:t>
            </w:r>
          </w:p>
        </w:tc>
        <w:tc>
          <w:tcPr>
            <w:tcW w:w="1645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测量范围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不确定度/准确度等级/最大允许误差</w:t>
            </w:r>
          </w:p>
        </w:tc>
        <w:tc>
          <w:tcPr>
            <w:tcW w:w="1744" w:type="dxa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计量标准证书号</w:t>
            </w:r>
          </w:p>
        </w:tc>
        <w:tc>
          <w:tcPr>
            <w:tcW w:w="2225" w:type="dxa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有效期至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85" w:type="dxa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电动汽车非车载充电机检定装置</w:t>
            </w:r>
          </w:p>
        </w:tc>
        <w:tc>
          <w:tcPr>
            <w:tcW w:w="1645" w:type="dxa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>
              <w:rPr>
                <w:rStyle w:val="14"/>
                <w:rFonts w:hint="eastAsia"/>
                <w:lang w:val="en-US" w:eastAsia="zh-CN"/>
              </w:rPr>
              <w:t>5</w:t>
            </w:r>
            <w:r>
              <w:rPr>
                <w:rStyle w:val="14"/>
                <w:rFonts w:hint="eastAsia"/>
              </w:rPr>
              <w:t>0V~</w:t>
            </w:r>
            <w:r>
              <w:rPr>
                <w:rStyle w:val="14"/>
                <w:rFonts w:hint="eastAsia"/>
                <w:lang w:val="en-US" w:eastAsia="zh-CN"/>
              </w:rPr>
              <w:t>7</w:t>
            </w:r>
            <w:r>
              <w:rPr>
                <w:rStyle w:val="14"/>
                <w:rFonts w:hint="eastAsia"/>
              </w:rPr>
              <w:t>50V；5A~</w:t>
            </w:r>
            <w:r>
              <w:rPr>
                <w:rStyle w:val="14"/>
                <w:rFonts w:hint="eastAsia"/>
                <w:lang w:val="en-US" w:eastAsia="zh-CN"/>
              </w:rPr>
              <w:t>25</w:t>
            </w:r>
            <w:r>
              <w:rPr>
                <w:rStyle w:val="14"/>
                <w:rFonts w:hint="eastAsia"/>
              </w:rPr>
              <w:t>0A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Style w:val="14"/>
              </w:rPr>
              <w:t>0.05级</w:t>
            </w:r>
          </w:p>
        </w:tc>
        <w:tc>
          <w:tcPr>
            <w:tcW w:w="1744" w:type="dxa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[2020]冀 量标</w:t>
            </w:r>
          </w:p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电企证字 </w:t>
            </w:r>
          </w:p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第229号  </w:t>
            </w:r>
          </w:p>
        </w:tc>
        <w:tc>
          <w:tcPr>
            <w:tcW w:w="2225" w:type="dxa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Style w:val="14"/>
                <w:rFonts w:hint="eastAsia"/>
              </w:rPr>
              <w:t>2025-12-03</w:t>
            </w:r>
          </w:p>
        </w:tc>
      </w:tr>
    </w:tbl>
    <w:p>
      <w:pPr>
        <w:spacing w:beforeLines="50" w:afterLines="50"/>
        <w:rPr>
          <w:rFonts w:eastAsia="黑体"/>
          <w:color w:val="000000"/>
          <w:sz w:val="24"/>
        </w:rPr>
      </w:pPr>
      <w:r>
        <w:rPr>
          <w:rFonts w:hint="eastAsia" w:eastAsia="黑体"/>
          <w:color w:val="000000"/>
          <w:sz w:val="24"/>
        </w:rPr>
        <w:t>检定使用的主要计量标准器</w:t>
      </w:r>
    </w:p>
    <w:tbl>
      <w:tblPr>
        <w:tblStyle w:val="5"/>
        <w:tblW w:w="91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645"/>
        <w:gridCol w:w="1560"/>
        <w:gridCol w:w="1744"/>
        <w:gridCol w:w="2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85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名  称</w:t>
            </w:r>
          </w:p>
        </w:tc>
        <w:tc>
          <w:tcPr>
            <w:tcW w:w="1645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测量范围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不确定度/准确度等级/最大允许误差</w:t>
            </w:r>
          </w:p>
        </w:tc>
        <w:tc>
          <w:tcPr>
            <w:tcW w:w="1744" w:type="dxa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校准证书编号</w:t>
            </w:r>
          </w:p>
        </w:tc>
        <w:tc>
          <w:tcPr>
            <w:tcW w:w="2225" w:type="dxa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有效期至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85" w:type="dxa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电动汽车非车载充电机检定装置</w:t>
            </w:r>
          </w:p>
        </w:tc>
        <w:tc>
          <w:tcPr>
            <w:tcW w:w="1645" w:type="dxa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30V~1150V；0.5A~300A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Style w:val="14"/>
                <w:rFonts w:hint="eastAsia"/>
              </w:rPr>
              <w:t>0.05级</w:t>
            </w:r>
          </w:p>
        </w:tc>
        <w:tc>
          <w:tcPr>
            <w:tcW w:w="1744" w:type="dxa"/>
            <w:vAlign w:val="center"/>
          </w:tcPr>
          <w:p>
            <w:pPr>
              <w:widowControl/>
              <w:jc w:val="center"/>
              <w:textAlignment w:val="center"/>
              <w:rPr>
                <w:kern w:val="0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DCsy2023-02451</w:t>
            </w:r>
          </w:p>
        </w:tc>
        <w:tc>
          <w:tcPr>
            <w:tcW w:w="2225" w:type="dxa"/>
            <w:vAlign w:val="center"/>
          </w:tcPr>
          <w:p>
            <w:pPr>
              <w:widowControl/>
              <w:jc w:val="center"/>
              <w:textAlignment w:val="center"/>
              <w:rPr>
                <w:kern w:val="0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2024-09-10</w:t>
            </w:r>
          </w:p>
        </w:tc>
      </w:tr>
    </w:tbl>
    <w:p>
      <w:pPr>
        <w:spacing w:beforeLines="50" w:afterLines="50"/>
        <w:rPr>
          <w:color w:val="000000"/>
          <w:sz w:val="24"/>
        </w:rPr>
      </w:pPr>
      <w:r>
        <w:rPr>
          <w:rFonts w:hint="eastAsia" w:eastAsia="黑体"/>
          <w:color w:val="000000"/>
          <w:sz w:val="24"/>
        </w:rPr>
        <w:t>技术</w:t>
      </w:r>
      <w:r>
        <w:rPr>
          <w:rFonts w:eastAsia="黑体"/>
          <w:color w:val="000000"/>
          <w:sz w:val="24"/>
        </w:rPr>
        <w:t xml:space="preserve">依据    </w:t>
      </w:r>
    </w:p>
    <w:p>
      <w:pPr>
        <w:spacing w:beforeLines="50" w:afterLines="50"/>
        <w:ind w:firstLine="480"/>
        <w:rPr>
          <w:color w:val="000000"/>
          <w:sz w:val="24"/>
        </w:rPr>
      </w:pPr>
      <w:r>
        <w:rPr>
          <w:color w:val="000000"/>
          <w:sz w:val="24"/>
        </w:rPr>
        <w:t xml:space="preserve">JJG </w:t>
      </w:r>
      <w:r>
        <w:rPr>
          <w:rFonts w:hint="eastAsia"/>
          <w:color w:val="000000"/>
          <w:sz w:val="24"/>
        </w:rPr>
        <w:t>1149</w:t>
      </w:r>
      <w:r>
        <w:rPr>
          <w:color w:val="000000"/>
          <w:sz w:val="24"/>
        </w:rPr>
        <w:t>-20</w:t>
      </w:r>
      <w:r>
        <w:rPr>
          <w:rFonts w:hint="eastAsia"/>
          <w:color w:val="000000"/>
          <w:sz w:val="24"/>
        </w:rPr>
        <w:t>22</w:t>
      </w:r>
      <w:r>
        <w:rPr>
          <w:color w:val="000000"/>
          <w:sz w:val="24"/>
        </w:rPr>
        <w:t>《</w:t>
      </w:r>
      <w:r>
        <w:rPr>
          <w:rFonts w:hint="eastAsia"/>
          <w:color w:val="000000"/>
          <w:sz w:val="24"/>
        </w:rPr>
        <w:t>电动汽车非车载充电机(试行)</w:t>
      </w:r>
      <w:r>
        <w:rPr>
          <w:color w:val="000000"/>
          <w:sz w:val="24"/>
        </w:rPr>
        <w:t>》</w:t>
      </w:r>
    </w:p>
    <w:p>
      <w:pPr>
        <w:spacing w:before="50" w:afterLines="50" w:line="400" w:lineRule="exact"/>
        <w:rPr>
          <w:rFonts w:eastAsia="黑体"/>
          <w:color w:val="000000"/>
          <w:sz w:val="24"/>
        </w:rPr>
      </w:pPr>
      <w:r>
        <w:rPr>
          <w:rFonts w:eastAsia="黑体"/>
          <w:color w:val="000000"/>
          <w:sz w:val="24"/>
        </w:rPr>
        <w:t>检定说明</w:t>
      </w:r>
    </w:p>
    <w:p>
      <w:pPr>
        <w:spacing w:before="50" w:afterLines="50" w:line="400" w:lineRule="exact"/>
        <w:ind w:firstLine="720" w:firstLineChars="300"/>
        <w:rPr>
          <w:rFonts w:eastAsia="黑体"/>
          <w:color w:val="000000"/>
          <w:sz w:val="24"/>
        </w:rPr>
      </w:pPr>
      <w:r>
        <w:rPr>
          <w:rFonts w:hint="eastAsia" w:eastAsia="黑体"/>
          <w:color w:val="000000"/>
          <w:sz w:val="24"/>
        </w:rPr>
        <w:t>/</w:t>
      </w:r>
    </w:p>
    <w:tbl>
      <w:tblPr>
        <w:tblStyle w:val="5"/>
        <w:tblpPr w:leftFromText="180" w:rightFromText="180" w:vertAnchor="text" w:horzAnchor="page" w:tblpX="1197" w:tblpY="581"/>
        <w:tblOverlap w:val="never"/>
        <w:tblW w:w="9638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583"/>
        <w:gridCol w:w="1672"/>
        <w:gridCol w:w="558"/>
        <w:gridCol w:w="1114"/>
        <w:gridCol w:w="1116"/>
        <w:gridCol w:w="556"/>
        <w:gridCol w:w="167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2948" w:type="dxa"/>
            <w:gridSpan w:val="2"/>
            <w:vAlign w:val="center"/>
          </w:tcPr>
          <w:p>
            <w:pPr>
              <w:autoSpaceDE w:val="0"/>
              <w:autoSpaceDN w:val="0"/>
              <w:snapToGrid w:val="0"/>
              <w:jc w:val="left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检定项目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autoSpaceDE w:val="0"/>
              <w:autoSpaceDN w:val="0"/>
              <w:snapToGrid w:val="0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检定结果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2948" w:type="dxa"/>
            <w:gridSpan w:val="2"/>
            <w:vAlign w:val="center"/>
          </w:tcPr>
          <w:p>
            <w:pPr>
              <w:autoSpaceDE w:val="0"/>
              <w:autoSpaceDN w:val="0"/>
              <w:snapToGrid w:val="0"/>
              <w:jc w:val="left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1、外观及功能检查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autoSpaceDE w:val="0"/>
              <w:autoSpaceDN w:val="0"/>
              <w:snapToGrid w:val="0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highlight w:val="none"/>
              </w:rPr>
              <w:t>□合格/□不合格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2948" w:type="dxa"/>
            <w:gridSpan w:val="2"/>
            <w:vAlign w:val="center"/>
          </w:tcPr>
          <w:p>
            <w:pPr>
              <w:autoSpaceDE w:val="0"/>
              <w:autoSpaceDN w:val="0"/>
              <w:snapToGrid w:val="0"/>
              <w:jc w:val="left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2、工作误差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autoSpaceDE w:val="0"/>
              <w:autoSpaceDN w:val="0"/>
              <w:snapToGrid w:val="0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highlight w:val="none"/>
              </w:rPr>
              <w:t>□合格/□不合格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365" w:type="dxa"/>
            <w:vMerge w:val="restart"/>
            <w:vAlign w:val="center"/>
          </w:tcPr>
          <w:p>
            <w:pPr>
              <w:autoSpaceDE w:val="0"/>
              <w:autoSpaceDN w:val="0"/>
              <w:snapToGrid w:val="0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施加负载运行</w:t>
            </w:r>
          </w:p>
        </w:tc>
        <w:tc>
          <w:tcPr>
            <w:tcW w:w="4927" w:type="dxa"/>
            <w:gridSpan w:val="4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被检示值/kWh</w:t>
            </w:r>
          </w:p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温度修正值：</w:t>
            </w:r>
            <w:r>
              <w:rPr>
                <w:rFonts w:hint="eastAsia"/>
                <w:i/>
                <w:color w:val="000000"/>
                <w:sz w:val="24"/>
                <w:szCs w:val="24"/>
              </w:rPr>
              <w:t>e</w:t>
            </w:r>
            <w:r>
              <w:rPr>
                <w:rFonts w:hint="eastAsia"/>
                <w:color w:val="000000"/>
                <w:sz w:val="24"/>
                <w:szCs w:val="24"/>
              </w:rPr>
              <w:t>=</w:t>
            </w:r>
          </w:p>
        </w:tc>
        <w:tc>
          <w:tcPr>
            <w:tcW w:w="1672" w:type="dxa"/>
            <w:gridSpan w:val="2"/>
            <w:vMerge w:val="restart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标准示值</w:t>
            </w:r>
            <w:r>
              <w:rPr>
                <w:rFonts w:hint="eastAsia"/>
                <w:i/>
                <w:iCs/>
                <w:color w:val="000000"/>
                <w:sz w:val="24"/>
                <w:szCs w:val="24"/>
              </w:rPr>
              <w:t>E</w:t>
            </w:r>
            <w:r>
              <w:rPr>
                <w:rFonts w:hint="eastAsia"/>
                <w:color w:val="000000"/>
                <w:sz w:val="24"/>
                <w:szCs w:val="24"/>
              </w:rPr>
              <w:t>/kWh</w:t>
            </w:r>
          </w:p>
        </w:tc>
        <w:tc>
          <w:tcPr>
            <w:tcW w:w="1674" w:type="dxa"/>
            <w:vMerge w:val="restart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误差</w:t>
            </w:r>
          </w:p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365" w:type="dxa"/>
            <w:vMerge w:val="continue"/>
            <w:vAlign w:val="center"/>
          </w:tcPr>
          <w:p>
            <w:pPr>
              <w:autoSpaceDE w:val="0"/>
              <w:autoSpaceDN w:val="0"/>
              <w:snapToGrid w:val="0"/>
              <w:textAlignment w:val="bottom"/>
              <w:rPr>
                <w:color w:val="000000"/>
                <w:sz w:val="24"/>
                <w:szCs w:val="24"/>
              </w:rPr>
            </w:pPr>
          </w:p>
        </w:tc>
        <w:tc>
          <w:tcPr>
            <w:tcW w:w="1583" w:type="dxa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position w:val="-12"/>
                <w:sz w:val="24"/>
                <w:szCs w:val="24"/>
              </w:rPr>
              <w:object>
                <v:shape id="_x0000_i1025" o:spt="75" type="#_x0000_t75" style="height:18pt;width:18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6">
                  <o:LockedField>false</o:LockedField>
                </o:OLEObject>
              </w:object>
            </w:r>
          </w:p>
        </w:tc>
        <w:tc>
          <w:tcPr>
            <w:tcW w:w="1672" w:type="dxa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position w:val="-12"/>
                <w:sz w:val="24"/>
                <w:szCs w:val="24"/>
              </w:rPr>
              <w:object>
                <v:shape id="_x0000_i1026" o:spt="75" type="#_x0000_t75" style="height:18pt;width:18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8">
                  <o:LockedField>false</o:LockedField>
                </o:OLEObject>
              </w:object>
            </w:r>
          </w:p>
        </w:tc>
        <w:tc>
          <w:tcPr>
            <w:tcW w:w="1672" w:type="dxa"/>
            <w:gridSpan w:val="2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position w:val="-4"/>
                <w:sz w:val="24"/>
                <w:szCs w:val="24"/>
              </w:rPr>
              <w:object>
                <v:shape id="_x0000_i1027" o:spt="75" type="#_x0000_t75" style="height:12.75pt;width:1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10">
                  <o:LockedField>false</o:LockedField>
                </o:OLEObject>
              </w:object>
            </w:r>
          </w:p>
        </w:tc>
        <w:tc>
          <w:tcPr>
            <w:tcW w:w="1672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  <w:vMerge w:val="continue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365" w:type="dxa"/>
            <w:vMerge w:val="continue"/>
            <w:vAlign w:val="center"/>
          </w:tcPr>
          <w:p>
            <w:pPr>
              <w:autoSpaceDE w:val="0"/>
              <w:autoSpaceDN w:val="0"/>
              <w:snapToGrid w:val="0"/>
              <w:textAlignment w:val="bottom"/>
              <w:rPr>
                <w:color w:val="000000"/>
                <w:sz w:val="24"/>
                <w:szCs w:val="24"/>
              </w:rPr>
            </w:pPr>
          </w:p>
        </w:tc>
        <w:tc>
          <w:tcPr>
            <w:tcW w:w="1583" w:type="dxa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</w:p>
        </w:tc>
        <w:tc>
          <w:tcPr>
            <w:tcW w:w="1672" w:type="dxa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</w:p>
        </w:tc>
        <w:tc>
          <w:tcPr>
            <w:tcW w:w="1672" w:type="dxa"/>
            <w:gridSpan w:val="2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</w:p>
        </w:tc>
        <w:tc>
          <w:tcPr>
            <w:tcW w:w="1672" w:type="dxa"/>
            <w:gridSpan w:val="2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365" w:type="dxa"/>
            <w:vMerge w:val="continue"/>
            <w:vAlign w:val="center"/>
          </w:tcPr>
          <w:p>
            <w:pPr>
              <w:autoSpaceDE w:val="0"/>
              <w:autoSpaceDN w:val="0"/>
              <w:snapToGrid w:val="0"/>
              <w:textAlignment w:val="bottom"/>
              <w:rPr>
                <w:color w:val="000000"/>
                <w:sz w:val="24"/>
                <w:szCs w:val="24"/>
              </w:rPr>
            </w:pPr>
          </w:p>
        </w:tc>
        <w:tc>
          <w:tcPr>
            <w:tcW w:w="1583" w:type="dxa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</w:p>
        </w:tc>
        <w:tc>
          <w:tcPr>
            <w:tcW w:w="1672" w:type="dxa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</w:p>
        </w:tc>
        <w:tc>
          <w:tcPr>
            <w:tcW w:w="1672" w:type="dxa"/>
            <w:gridSpan w:val="2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</w:p>
        </w:tc>
        <w:tc>
          <w:tcPr>
            <w:tcW w:w="1672" w:type="dxa"/>
            <w:gridSpan w:val="2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365" w:type="dxa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电压/V</w:t>
            </w:r>
          </w:p>
        </w:tc>
        <w:tc>
          <w:tcPr>
            <w:tcW w:w="1583" w:type="dxa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电流/A</w:t>
            </w:r>
          </w:p>
        </w:tc>
        <w:tc>
          <w:tcPr>
            <w:tcW w:w="1672" w:type="dxa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误差1/%</w:t>
            </w:r>
          </w:p>
        </w:tc>
        <w:tc>
          <w:tcPr>
            <w:tcW w:w="1672" w:type="dxa"/>
            <w:gridSpan w:val="2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误差2/%</w:t>
            </w:r>
          </w:p>
        </w:tc>
        <w:tc>
          <w:tcPr>
            <w:tcW w:w="1672" w:type="dxa"/>
            <w:gridSpan w:val="2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平均值/%</w:t>
            </w:r>
          </w:p>
        </w:tc>
        <w:tc>
          <w:tcPr>
            <w:tcW w:w="1674" w:type="dxa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修约</w:t>
            </w:r>
            <w:r>
              <w:rPr>
                <w:rFonts w:hint="eastAsia" w:cs="MS Mincho" w:asciiTheme="minorEastAsia" w:hAnsiTheme="minorEastAsia" w:eastAsiaTheme="minorEastAsia"/>
                <w:color w:val="000000"/>
                <w:sz w:val="24"/>
                <w:szCs w:val="24"/>
              </w:rPr>
              <w:t>值/%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365" w:type="dxa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</w:p>
        </w:tc>
        <w:tc>
          <w:tcPr>
            <w:tcW w:w="1583" w:type="dxa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</w:p>
        </w:tc>
        <w:tc>
          <w:tcPr>
            <w:tcW w:w="1672" w:type="dxa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</w:p>
        </w:tc>
        <w:tc>
          <w:tcPr>
            <w:tcW w:w="1672" w:type="dxa"/>
            <w:gridSpan w:val="2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</w:p>
        </w:tc>
        <w:tc>
          <w:tcPr>
            <w:tcW w:w="1672" w:type="dxa"/>
            <w:gridSpan w:val="2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2948" w:type="dxa"/>
            <w:gridSpan w:val="2"/>
            <w:vAlign w:val="center"/>
          </w:tcPr>
          <w:p>
            <w:pPr>
              <w:autoSpaceDE w:val="0"/>
              <w:autoSpaceDN w:val="0"/>
              <w:snapToGrid w:val="0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3、时钟时刻误差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autoSpaceDE w:val="0"/>
              <w:autoSpaceDN w:val="0"/>
              <w:snapToGrid w:val="0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□合格/□不合格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2948" w:type="dxa"/>
            <w:gridSpan w:val="2"/>
            <w:vMerge w:val="restart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时钟时刻误差</w:t>
            </w:r>
          </w:p>
        </w:tc>
        <w:tc>
          <w:tcPr>
            <w:tcW w:w="2230" w:type="dxa"/>
            <w:gridSpan w:val="2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充电桩显示时刻</w:t>
            </w:r>
          </w:p>
        </w:tc>
        <w:tc>
          <w:tcPr>
            <w:tcW w:w="2230" w:type="dxa"/>
            <w:gridSpan w:val="2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标准时钟显示时刻</w:t>
            </w:r>
          </w:p>
        </w:tc>
        <w:tc>
          <w:tcPr>
            <w:tcW w:w="2230" w:type="dxa"/>
            <w:gridSpan w:val="2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示值误差/s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2948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</w:pPr>
          </w:p>
        </w:tc>
        <w:tc>
          <w:tcPr>
            <w:tcW w:w="2230" w:type="dxa"/>
            <w:gridSpan w:val="2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</w:pPr>
          </w:p>
        </w:tc>
        <w:tc>
          <w:tcPr>
            <w:tcW w:w="2230" w:type="dxa"/>
            <w:gridSpan w:val="2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</w:pPr>
          </w:p>
        </w:tc>
        <w:tc>
          <w:tcPr>
            <w:tcW w:w="2230" w:type="dxa"/>
            <w:gridSpan w:val="2"/>
            <w:vAlign w:val="center"/>
          </w:tcPr>
          <w:p>
            <w:pPr>
              <w:autoSpaceDE w:val="0"/>
              <w:autoSpaceDN w:val="0"/>
              <w:snapToGrid w:val="0"/>
              <w:jc w:val="center"/>
              <w:textAlignment w:val="bottom"/>
              <w:rPr>
                <w:color w:val="000000"/>
                <w:sz w:val="24"/>
                <w:szCs w:val="24"/>
              </w:rPr>
            </w:pPr>
          </w:p>
        </w:tc>
      </w:tr>
    </w:tbl>
    <w:p>
      <w:pPr>
        <w:pStyle w:val="9"/>
        <w:spacing w:before="0" w:afterLines="50" w:line="240" w:lineRule="auto"/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……………………………以下空白……………………………………</w:t>
      </w:r>
    </w:p>
    <w:sectPr>
      <w:headerReference r:id="rId3" w:type="default"/>
      <w:headerReference r:id="rId4" w:type="even"/>
      <w:pgSz w:w="11906" w:h="16838"/>
      <w:pgMar w:top="1417" w:right="1134" w:bottom="1417" w:left="1021" w:header="964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隶书">
    <w:altName w:val="Arial Unicode MS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jc w:val="left"/>
    </w:pPr>
    <w:r>
      <w:rPr>
        <w:rFonts w:hint="eastAsia"/>
        <w:sz w:val="21"/>
      </w:rPr>
      <w:t>原始记录编号：LC/CDSS</w:t>
    </w:r>
    <w:r>
      <w:rPr>
        <w:rFonts w:hint="eastAsia"/>
        <w:sz w:val="21"/>
        <w:lang w:val="en-US" w:eastAsia="zh-CN"/>
      </w:rPr>
      <w:t>原始—</w:t>
    </w:r>
    <w:r>
      <w:rPr>
        <w:rFonts w:hint="eastAsia"/>
        <w:sz w:val="21"/>
        <w:highlight w:val="yellow"/>
        <w:lang w:val="en-US" w:eastAsia="zh-CN"/>
      </w:rPr>
      <w:t xml:space="preserve">     </w:t>
    </w:r>
    <w:r>
      <w:rPr>
        <w:rFonts w:hint="eastAsia"/>
        <w:sz w:val="21"/>
        <w:lang w:val="en-US" w:eastAsia="zh-CN"/>
      </w:rPr>
      <w:t>—</w:t>
    </w:r>
    <w:r>
      <w:rPr>
        <w:rFonts w:hint="eastAsia"/>
        <w:sz w:val="21"/>
      </w:rPr>
      <w:t xml:space="preserve">2024          </w:t>
    </w:r>
    <w:r>
      <w:rPr>
        <w:rFonts w:hint="eastAsia"/>
        <w:sz w:val="21"/>
        <w:lang w:val="en-US" w:eastAsia="zh-CN"/>
      </w:rPr>
      <w:t xml:space="preserve">       </w:t>
    </w:r>
    <w:r>
      <w:rPr>
        <w:rFonts w:hint="eastAsia"/>
        <w:sz w:val="21"/>
      </w:rPr>
      <w:t xml:space="preserve">                     </w:t>
    </w:r>
    <w:r>
      <w:rPr>
        <w:rFonts w:hint="eastAsia"/>
        <w:kern w:val="0"/>
      </w:rPr>
      <w:t xml:space="preserve">第 </w:t>
    </w:r>
    <w:r>
      <w:fldChar w:fldCharType="begin"/>
    </w:r>
    <w:r>
      <w:instrText xml:space="preserve"> PAGE  \* MERGEFORMAT </w:instrText>
    </w:r>
    <w:r>
      <w:fldChar w:fldCharType="separate"/>
    </w:r>
    <w:r>
      <w:t>2</w:t>
    </w:r>
    <w:r>
      <w:fldChar w:fldCharType="end"/>
    </w:r>
    <w:r>
      <w:rPr>
        <w:rFonts w:hint="eastAsia"/>
        <w:kern w:val="0"/>
      </w:rPr>
      <w:t xml:space="preserve"> 页 共2页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TU5Yjc5MDljOGIxODA5YzIxNDYyYTkyYWJkMTg2ZWYifQ=="/>
  </w:docVars>
  <w:rsids>
    <w:rsidRoot w:val="002A46C3"/>
    <w:rsid w:val="000A0410"/>
    <w:rsid w:val="000C25E8"/>
    <w:rsid w:val="00263129"/>
    <w:rsid w:val="002A46C3"/>
    <w:rsid w:val="002E13E0"/>
    <w:rsid w:val="0033603B"/>
    <w:rsid w:val="00513CAC"/>
    <w:rsid w:val="005F16ED"/>
    <w:rsid w:val="00602D61"/>
    <w:rsid w:val="00634EFE"/>
    <w:rsid w:val="00673771"/>
    <w:rsid w:val="00680627"/>
    <w:rsid w:val="006E2E70"/>
    <w:rsid w:val="006F5973"/>
    <w:rsid w:val="00841B3F"/>
    <w:rsid w:val="00980012"/>
    <w:rsid w:val="00984725"/>
    <w:rsid w:val="009F3EEE"/>
    <w:rsid w:val="00A214B8"/>
    <w:rsid w:val="00A83407"/>
    <w:rsid w:val="00B557BA"/>
    <w:rsid w:val="00CD0478"/>
    <w:rsid w:val="00DA41E8"/>
    <w:rsid w:val="00F87671"/>
    <w:rsid w:val="021D250B"/>
    <w:rsid w:val="0257268C"/>
    <w:rsid w:val="026045F0"/>
    <w:rsid w:val="03AD78CD"/>
    <w:rsid w:val="03CC6004"/>
    <w:rsid w:val="0690631F"/>
    <w:rsid w:val="07B91216"/>
    <w:rsid w:val="089E250E"/>
    <w:rsid w:val="090E4C0C"/>
    <w:rsid w:val="0B101572"/>
    <w:rsid w:val="0B1A3B7C"/>
    <w:rsid w:val="0B1C0E77"/>
    <w:rsid w:val="0D3E4CBC"/>
    <w:rsid w:val="0DA603AE"/>
    <w:rsid w:val="0F836170"/>
    <w:rsid w:val="101C317C"/>
    <w:rsid w:val="12A80899"/>
    <w:rsid w:val="143B61A4"/>
    <w:rsid w:val="17BE36BB"/>
    <w:rsid w:val="18C56DA7"/>
    <w:rsid w:val="18F06CC9"/>
    <w:rsid w:val="19BD7615"/>
    <w:rsid w:val="1A65752B"/>
    <w:rsid w:val="1B2F4C2B"/>
    <w:rsid w:val="1B3B2C54"/>
    <w:rsid w:val="1CCE26B8"/>
    <w:rsid w:val="1CEE5A89"/>
    <w:rsid w:val="1D0B144A"/>
    <w:rsid w:val="1D301B9C"/>
    <w:rsid w:val="1EC23C4F"/>
    <w:rsid w:val="1EE737F1"/>
    <w:rsid w:val="2075166C"/>
    <w:rsid w:val="219C029D"/>
    <w:rsid w:val="22B509FD"/>
    <w:rsid w:val="244818CD"/>
    <w:rsid w:val="2607072B"/>
    <w:rsid w:val="28CA01FD"/>
    <w:rsid w:val="293A79B2"/>
    <w:rsid w:val="29F45E6E"/>
    <w:rsid w:val="2C117D62"/>
    <w:rsid w:val="2D355D7B"/>
    <w:rsid w:val="2D876144"/>
    <w:rsid w:val="30ED6B21"/>
    <w:rsid w:val="322272D6"/>
    <w:rsid w:val="346F3C44"/>
    <w:rsid w:val="35543446"/>
    <w:rsid w:val="35852C83"/>
    <w:rsid w:val="37881B21"/>
    <w:rsid w:val="3795557D"/>
    <w:rsid w:val="384E7A64"/>
    <w:rsid w:val="39907DC7"/>
    <w:rsid w:val="3B017CA0"/>
    <w:rsid w:val="3CF93981"/>
    <w:rsid w:val="3DA55AB8"/>
    <w:rsid w:val="3E0A288E"/>
    <w:rsid w:val="3E103797"/>
    <w:rsid w:val="3E32120F"/>
    <w:rsid w:val="417A0E29"/>
    <w:rsid w:val="42171FAC"/>
    <w:rsid w:val="425A53D4"/>
    <w:rsid w:val="449A195A"/>
    <w:rsid w:val="49794C76"/>
    <w:rsid w:val="4A6F24E2"/>
    <w:rsid w:val="4AA64FA8"/>
    <w:rsid w:val="4DD91FF2"/>
    <w:rsid w:val="4E8A57B9"/>
    <w:rsid w:val="4FB01146"/>
    <w:rsid w:val="50374FDD"/>
    <w:rsid w:val="51134E02"/>
    <w:rsid w:val="51392285"/>
    <w:rsid w:val="535716DD"/>
    <w:rsid w:val="547E2C61"/>
    <w:rsid w:val="555947C3"/>
    <w:rsid w:val="563B5848"/>
    <w:rsid w:val="57D7444B"/>
    <w:rsid w:val="5AE406A1"/>
    <w:rsid w:val="5B3F5F54"/>
    <w:rsid w:val="5C9D522F"/>
    <w:rsid w:val="5D601AF9"/>
    <w:rsid w:val="5D761790"/>
    <w:rsid w:val="5E1829F2"/>
    <w:rsid w:val="62806C90"/>
    <w:rsid w:val="6437796C"/>
    <w:rsid w:val="665C3632"/>
    <w:rsid w:val="66763A84"/>
    <w:rsid w:val="68971275"/>
    <w:rsid w:val="69297222"/>
    <w:rsid w:val="693562DE"/>
    <w:rsid w:val="6AC27C06"/>
    <w:rsid w:val="6B511D49"/>
    <w:rsid w:val="6C065C89"/>
    <w:rsid w:val="6CF93ED4"/>
    <w:rsid w:val="6E871F8D"/>
    <w:rsid w:val="6FCA0D74"/>
    <w:rsid w:val="717B4C14"/>
    <w:rsid w:val="71DB31C5"/>
    <w:rsid w:val="7415445B"/>
    <w:rsid w:val="74441E84"/>
    <w:rsid w:val="7476064F"/>
    <w:rsid w:val="7490737E"/>
    <w:rsid w:val="7506680B"/>
    <w:rsid w:val="75341E4E"/>
    <w:rsid w:val="780A7D7D"/>
    <w:rsid w:val="787C1F72"/>
    <w:rsid w:val="79A22345"/>
    <w:rsid w:val="7A4A0CA1"/>
    <w:rsid w:val="7B6718E2"/>
    <w:rsid w:val="7C5211CD"/>
    <w:rsid w:val="7C966FC4"/>
    <w:rsid w:val="7E994063"/>
    <w:rsid w:val="7FB15DC4"/>
    <w:rsid w:val="7FCB0FB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autoRedefine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qFormat/>
    <w:uiPriority w:val="0"/>
    <w:rPr>
      <w:sz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7">
    <w:name w:val="page number"/>
    <w:basedOn w:val="6"/>
    <w:autoRedefine/>
    <w:qFormat/>
    <w:uiPriority w:val="0"/>
  </w:style>
  <w:style w:type="paragraph" w:customStyle="1" w:styleId="8">
    <w:name w:val="Char Char Char Char Char2 Char"/>
    <w:basedOn w:val="1"/>
    <w:qFormat/>
    <w:uiPriority w:val="0"/>
    <w:rPr>
      <w:rFonts w:ascii="Tahoma" w:hAnsi="Tahoma"/>
      <w:sz w:val="24"/>
    </w:rPr>
  </w:style>
  <w:style w:type="paragraph" w:customStyle="1" w:styleId="9">
    <w:name w:val="zhengx"/>
    <w:basedOn w:val="1"/>
    <w:autoRedefine/>
    <w:qFormat/>
    <w:uiPriority w:val="0"/>
    <w:pPr>
      <w:spacing w:before="60" w:after="60" w:line="360" w:lineRule="auto"/>
      <w:jc w:val="center"/>
    </w:pPr>
    <w:rPr>
      <w:rFonts w:ascii="宋体" w:hAnsi="宋体"/>
      <w:b/>
      <w:sz w:val="24"/>
    </w:rPr>
  </w:style>
  <w:style w:type="paragraph" w:customStyle="1" w:styleId="10">
    <w:name w:val="段"/>
    <w:autoRedefine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">
    <w:name w:val="Char Char Char Char Char2 Char1"/>
    <w:basedOn w:val="1"/>
    <w:autoRedefine/>
    <w:qFormat/>
    <w:uiPriority w:val="0"/>
  </w:style>
  <w:style w:type="paragraph" w:customStyle="1" w:styleId="12">
    <w:name w:val="Char Char Char Char Char2 Char2"/>
    <w:basedOn w:val="1"/>
    <w:autoRedefine/>
    <w:qFormat/>
    <w:uiPriority w:val="0"/>
  </w:style>
  <w:style w:type="character" w:customStyle="1" w:styleId="13">
    <w:name w:val="占位符文本1"/>
    <w:autoRedefine/>
    <w:unhideWhenUsed/>
    <w:qFormat/>
    <w:uiPriority w:val="99"/>
    <w:rPr>
      <w:color w:val="808080"/>
    </w:rPr>
  </w:style>
  <w:style w:type="character" w:customStyle="1" w:styleId="14">
    <w:name w:val="font01"/>
    <w:basedOn w:val="6"/>
    <w:autoRedefine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5">
    <w:name w:val="font11"/>
    <w:basedOn w:val="6"/>
    <w:autoRedefine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ncepri</Company>
  <Pages>2</Pages>
  <Words>129</Words>
  <Characters>739</Characters>
  <Lines>6</Lines>
  <Paragraphs>1</Paragraphs>
  <TotalTime>58</TotalTime>
  <ScaleCrop>false</ScaleCrop>
  <LinksUpToDate>false</LinksUpToDate>
  <CharactersWithSpaces>867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2024-03-14T06:56:00Z</dcterms:created>
  <dc:creator>Liu Jing</dc:creator>
  <cp:lastModifiedBy>LWWw</cp:lastModifiedBy>
  <cp:lastPrinted>2020-09-10T03:22:00Z</cp:lastPrinted>
  <dcterms:modified xsi:type="dcterms:W3CDTF">2024-03-21T04:31:54Z</dcterms:modified>
  <dc:title>记录编号：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43564C46C3A248B1BC2ADE869D2C0BB8_12</vt:lpwstr>
  </property>
</Properties>
</file>