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sz w:val="20"/>
        </w:rPr>
        <w:t>[打开Word后，右键此处 → 更新域，即可自动生成目录]</w:t>
      </w:r>
      <w:r>
        <w:fldChar w:fldCharType="end"/>
      </w:r>
    </w:p>
    <w:p>
      <w:r>
        <w:br w:type="page"/>
      </w:r>
    </w:p>
    <w:p>
      <w:pPr>
        <w:pStyle w:val="Title"/>
      </w:pPr>
      <w:r>
        <w:t>注塑机操作手册</w:t>
      </w:r>
    </w:p>
    <w:p>
      <w:pPr>
        <w:pStyle w:val="Heading1"/>
      </w:pPr>
      <w:r>
        <w:t>第一章 设备概述</w:t>
      </w:r>
    </w:p>
    <w:p>
      <w:pPr>
        <w:pStyle w:val="Heading2"/>
      </w:pPr>
      <w:r>
        <w:t>1.1 设备简介</w:t>
      </w:r>
    </w:p>
    <w:p>
      <w:r>
        <w:t>HTF1200型卧式注塑机是本公司主力生产设备，采用伺服电机驱动和双缸注射系统，适用于热塑性塑料的精密成型加工。最大锁模力1200吨，注射量2000~8000克，可加工PP、ABS、PA、PC等常用工程塑料。</w:t>
      </w:r>
    </w:p>
    <w:p>
      <w:pPr>
        <w:pStyle w:val="Heading2"/>
      </w:pPr>
      <w:r>
        <w:t>1.2 主要技术参数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螺杆直径</w:t>
            </w:r>
          </w:p>
        </w:tc>
        <w:tc>
          <w:tcPr>
            <w:tcW w:type="dxa" w:w="2880"/>
          </w:tcPr>
          <w:p>
            <w:r>
              <w:t>80/90/100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最大锁模力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吨</w:t>
            </w:r>
          </w:p>
        </w:tc>
      </w:tr>
      <w:tr>
        <w:tc>
          <w:tcPr>
            <w:tcW w:type="dxa" w:w="2880"/>
          </w:tcPr>
          <w:p>
            <w:r>
              <w:t>注射压力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MPa</w:t>
            </w:r>
          </w:p>
        </w:tc>
      </w:tr>
      <w:tr>
        <w:tc>
          <w:tcPr>
            <w:tcW w:type="dxa" w:w="2880"/>
          </w:tcPr>
          <w:p>
            <w:r>
              <w:t>注射速率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cm³/s</w:t>
            </w:r>
          </w:p>
        </w:tc>
      </w:tr>
      <w:tr>
        <w:tc>
          <w:tcPr>
            <w:tcW w:type="dxa" w:w="2880"/>
          </w:tcPr>
          <w:p>
            <w:r>
              <w:t>螺杆转速</w:t>
            </w:r>
          </w:p>
        </w:tc>
        <w:tc>
          <w:tcPr>
            <w:tcW w:type="dxa" w:w="2880"/>
          </w:tcPr>
          <w:p>
            <w:r>
              <w:t>0-120</w:t>
            </w:r>
          </w:p>
        </w:tc>
        <w:tc>
          <w:tcPr>
            <w:tcW w:type="dxa" w:w="2880"/>
          </w:tcPr>
          <w:p>
            <w:r>
              <w:t>rpm</w:t>
            </w:r>
          </w:p>
        </w:tc>
      </w:tr>
      <w:tr>
        <w:tc>
          <w:tcPr>
            <w:tcW w:type="dxa" w:w="2880"/>
          </w:tcPr>
          <w:p>
            <w:r>
              <w:t>加热功率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工作电压</w:t>
            </w:r>
          </w:p>
        </w:tc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V/50Hz</w:t>
            </w:r>
          </w:p>
        </w:tc>
      </w:tr>
    </w:tbl>
    <w:p>
      <w:pPr>
        <w:pStyle w:val="Heading1"/>
      </w:pPr>
      <w:r>
        <w:t>第二章 操作流程</w:t>
      </w:r>
    </w:p>
    <w:p>
      <w:pPr>
        <w:pStyle w:val="Heading2"/>
      </w:pPr>
      <w:r>
        <w:t>2.1 开机前检查</w:t>
      </w:r>
    </w:p>
    <w:p>
      <w:r>
        <w:t>1. 检查液压油位是否在油标中位以上。</w:t>
        <w:br/>
        <w:t>2. 确认冷却水阀门已打开，水压在0.3-0.5MPa。</w:t>
        <w:br/>
        <w:t>3. 检查安全门行程开关是否灵敏。</w:t>
        <w:br/>
        <w:t>4. 确认料筒内无异物，料斗有料。</w:t>
        <w:br/>
        <w:t>5. 检查各润滑点是否有足够的润滑油。</w:t>
      </w:r>
    </w:p>
    <w:p>
      <w:pPr>
        <w:pStyle w:val="Heading2"/>
      </w:pPr>
      <w:r>
        <w:t>2.2 正常启动步骤</w:t>
      </w:r>
    </w:p>
    <w:p>
      <w:r>
        <w:t>1. 合上主电源开关，控制面板亮起。</w:t>
        <w:br/>
        <w:t>2. 启动液压泵电机，检查运转方向是否正确。</w:t>
        <w:br/>
        <w:t>3. 设置料筒各段加热温度，等待升温至设定值（约30分钟）。</w:t>
        <w:br/>
        <w:t>4. 温度达到后，手动低速对空注射，确认熔料均匀无气泡。</w:t>
        <w:br/>
        <w:t>5. 安装模具，调整锁模力至工艺卡要求。</w:t>
        <w:br/>
        <w:t>6. 手动模式下试模3-5次，确认无异常后切换至自动模式。</w:t>
      </w:r>
    </w:p>
    <w:p>
      <w:pPr>
        <w:pStyle w:val="Heading2"/>
      </w:pPr>
      <w:r>
        <w:t>2.3 停机操作</w:t>
      </w:r>
    </w:p>
    <w:p>
      <w:r>
        <w:t>1. 将料筒温度降至保温温度（150-180度）。</w:t>
        <w:br/>
        <w:t>2. 关闭料斗下料口，排空料筒余料。</w:t>
        <w:br/>
        <w:t>3. 模具合模但不加压，关闭液压泵。</w:t>
        <w:br/>
        <w:t>4. 断开主电源，做好交接记录。</w:t>
      </w:r>
    </w:p>
    <w:p>
      <w:pPr>
        <w:pStyle w:val="Heading1"/>
      </w:pPr>
      <w:r>
        <w:t>第三章 参数设置</w:t>
      </w:r>
    </w:p>
    <w:p>
      <w:pPr>
        <w:pStyle w:val="Heading2"/>
      </w:pPr>
      <w:r>
        <w:t>3.1 温度参数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第一段（料斗侧）</w:t>
            </w:r>
          </w:p>
        </w:tc>
        <w:tc>
          <w:tcPr>
            <w:tcW w:type="dxa" w:w="2880"/>
          </w:tcPr>
          <w:p>
            <w:r>
              <w:t>180-200</w:t>
            </w:r>
          </w:p>
        </w:tc>
        <w:tc>
          <w:tcPr>
            <w:tcW w:type="dxa" w:w="2880"/>
          </w:tcPr>
          <w:p>
            <w:r>
              <w:t>±5</w:t>
            </w:r>
          </w:p>
        </w:tc>
      </w:tr>
      <w:tr>
        <w:tc>
          <w:tcPr>
            <w:tcW w:type="dxa" w:w="2880"/>
          </w:tcPr>
          <w:p>
            <w:r>
              <w:t>第二段</w:t>
            </w:r>
          </w:p>
        </w:tc>
        <w:tc>
          <w:tcPr>
            <w:tcW w:type="dxa" w:w="2880"/>
          </w:tcPr>
          <w:p>
            <w:r>
              <w:t>200-220</w:t>
            </w:r>
          </w:p>
        </w:tc>
        <w:tc>
          <w:tcPr>
            <w:tcW w:type="dxa" w:w="2880"/>
          </w:tcPr>
          <w:p>
            <w:r>
              <w:t>±5</w:t>
            </w:r>
          </w:p>
        </w:tc>
      </w:tr>
      <w:tr>
        <w:tc>
          <w:tcPr>
            <w:tcW w:type="dxa" w:w="2880"/>
          </w:tcPr>
          <w:p>
            <w:r>
              <w:t>第三段</w:t>
            </w:r>
          </w:p>
        </w:tc>
        <w:tc>
          <w:tcPr>
            <w:tcW w:type="dxa" w:w="2880"/>
          </w:tcPr>
          <w:p>
            <w:r>
              <w:t>220-240</w:t>
            </w:r>
          </w:p>
        </w:tc>
        <w:tc>
          <w:tcPr>
            <w:tcW w:type="dxa" w:w="2880"/>
          </w:tcPr>
          <w:p>
            <w:r>
              <w:t>±5</w:t>
            </w:r>
          </w:p>
        </w:tc>
      </w:tr>
      <w:tr>
        <w:tc>
          <w:tcPr>
            <w:tcW w:type="dxa" w:w="2880"/>
          </w:tcPr>
          <w:p>
            <w:r>
              <w:t>第四段</w:t>
            </w:r>
          </w:p>
        </w:tc>
        <w:tc>
          <w:tcPr>
            <w:tcW w:type="dxa" w:w="2880"/>
          </w:tcPr>
          <w:p>
            <w:r>
              <w:t>230-250</w:t>
            </w:r>
          </w:p>
        </w:tc>
        <w:tc>
          <w:tcPr>
            <w:tcW w:type="dxa" w:w="2880"/>
          </w:tcPr>
          <w:p>
            <w:r>
              <w:t>±5</w:t>
            </w:r>
          </w:p>
        </w:tc>
      </w:tr>
      <w:tr>
        <w:tc>
          <w:tcPr>
            <w:tcW w:type="dxa" w:w="2880"/>
          </w:tcPr>
          <w:p>
            <w:r>
              <w:t>喷嘴</w:t>
            </w:r>
          </w:p>
        </w:tc>
        <w:tc>
          <w:tcPr>
            <w:tcW w:type="dxa" w:w="2880"/>
          </w:tcPr>
          <w:p>
            <w:r>
              <w:t>240-260</w:t>
            </w:r>
          </w:p>
        </w:tc>
        <w:tc>
          <w:tcPr>
            <w:tcW w:type="dxa" w:w="2880"/>
          </w:tcPr>
          <w:p>
            <w:r>
              <w:t>±3</w:t>
            </w:r>
          </w:p>
        </w:tc>
      </w:tr>
    </w:tbl>
    <w:p>
      <w:pPr>
        <w:pStyle w:val="Heading2"/>
      </w:pPr>
      <w:r>
        <w:t>3.2 压力参数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注射压力</w:t>
            </w:r>
          </w:p>
        </w:tc>
        <w:tc>
          <w:tcPr>
            <w:tcW w:type="dxa" w:w="2880"/>
          </w:tcPr>
          <w:p>
            <w:r>
              <w:t>80-180</w:t>
            </w:r>
          </w:p>
        </w:tc>
        <w:tc>
          <w:tcPr>
            <w:tcW w:type="dxa" w:w="2880"/>
          </w:tcPr>
          <w:p>
            <w:r>
              <w:t>根据材料和模具调整</w:t>
            </w:r>
          </w:p>
        </w:tc>
      </w:tr>
      <w:tr>
        <w:tc>
          <w:tcPr>
            <w:tcW w:type="dxa" w:w="2880"/>
          </w:tcPr>
          <w:p>
            <w:r>
              <w:t>保压压力</w:t>
            </w:r>
          </w:p>
        </w:tc>
        <w:tc>
          <w:tcPr>
            <w:tcW w:type="dxa" w:w="2880"/>
          </w:tcPr>
          <w:p>
            <w:r>
              <w:t>60-120</w:t>
            </w:r>
          </w:p>
        </w:tc>
        <w:tc>
          <w:tcPr>
            <w:tcW w:type="dxa" w:w="2880"/>
          </w:tcPr>
          <w:p>
            <w:r>
              <w:t>一般为注射压力的60%-80%</w:t>
            </w:r>
          </w:p>
        </w:tc>
      </w:tr>
      <w:tr>
        <w:tc>
          <w:tcPr>
            <w:tcW w:type="dxa" w:w="2880"/>
          </w:tcPr>
          <w:p>
            <w:r>
              <w:t>背压</w:t>
            </w:r>
          </w:p>
        </w:tc>
        <w:tc>
          <w:tcPr>
            <w:tcW w:type="dxa" w:w="2880"/>
          </w:tcPr>
          <w:p>
            <w:r>
              <w:t>5-15</w:t>
            </w:r>
          </w:p>
        </w:tc>
        <w:tc>
          <w:tcPr>
            <w:tcW w:type="dxa" w:w="2880"/>
          </w:tcPr>
          <w:p>
            <w:r>
              <w:t>螺杆回退时料筒内压力</w:t>
            </w:r>
          </w:p>
        </w:tc>
      </w:tr>
      <w:tr>
        <w:tc>
          <w:tcPr>
            <w:tcW w:type="dxa" w:w="2880"/>
          </w:tcPr>
          <w:p>
            <w:r>
              <w:t>锁模压力</w:t>
            </w:r>
          </w:p>
        </w:tc>
        <w:tc>
          <w:tcPr>
            <w:tcW w:type="dxa" w:w="2880"/>
          </w:tcPr>
          <w:p>
            <w:r>
              <w:t>800-1200</w:t>
            </w:r>
          </w:p>
        </w:tc>
        <w:tc>
          <w:tcPr>
            <w:tcW w:type="dxa" w:w="2880"/>
          </w:tcPr>
          <w:p>
            <w:r>
              <w:t>根据模具面积计算</w:t>
            </w:r>
          </w:p>
        </w:tc>
      </w:tr>
    </w:tbl>
    <w:p>
      <w:pPr>
        <w:pStyle w:val="Heading1"/>
      </w:pPr>
      <w:r>
        <w:t>第四章 安全规范</w:t>
      </w:r>
    </w:p>
    <w:p>
      <w:pPr>
        <w:pStyle w:val="Heading2"/>
      </w:pPr>
      <w:r>
        <w:t>4.1 个人防护要求</w:t>
      </w:r>
    </w:p>
    <w:p>
      <w:r>
        <w:t>操作人员必须穿戴防烫手套、安全鞋和护目镜。禁止佩戴手套操作控制面板。</w:t>
      </w:r>
    </w:p>
    <w:p>
      <w:pPr>
        <w:pStyle w:val="Heading2"/>
      </w:pPr>
      <w:r>
        <w:t>4.2 紧急停止程序</w:t>
      </w:r>
    </w:p>
    <w:p>
      <w:r>
        <w:t>发生以下情况立即按下急停按钮（红色蘑菇头）：</w:t>
        <w:br/>
        <w:t>1. 模具或机械部件出现异常响声或振动。</w:t>
        <w:br/>
        <w:t>2. 料筒温度失控持续上升。</w:t>
        <w:br/>
        <w:t>3. 液压管路爆裂或严重泄漏。</w:t>
        <w:br/>
        <w:t>4. 人员或异物进入合模区域。</w:t>
        <w:br/>
        <w:t>急停后需由班组长和维修人员共同确认故障排除后方可复位。</w:t>
      </w:r>
    </w:p>
    <w:p>
      <w:pPr>
        <w:pStyle w:val="Heading2"/>
      </w:pPr>
      <w:r>
        <w:t>4.3 禁止操作清单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禁止屏蔽安全门开关</w:t>
            </w:r>
          </w:p>
        </w:tc>
        <w:tc>
          <w:tcPr>
            <w:tcW w:type="dxa" w:w="4320"/>
          </w:tcPr>
          <w:p>
            <w:r>
              <w:t>可能导致人员重伤或死亡</w:t>
            </w:r>
          </w:p>
        </w:tc>
      </w:tr>
      <w:tr>
        <w:tc>
          <w:tcPr>
            <w:tcW w:type="dxa" w:w="4320"/>
          </w:tcPr>
          <w:p>
            <w:r>
              <w:t>禁止在自动模式下手动操作</w:t>
            </w:r>
          </w:p>
        </w:tc>
        <w:tc>
          <w:tcPr>
            <w:tcW w:type="dxa" w:w="4320"/>
          </w:tcPr>
          <w:p>
            <w:r>
              <w:t>PLC程序冲突可能导致设备损坏</w:t>
            </w:r>
          </w:p>
        </w:tc>
      </w:tr>
      <w:tr>
        <w:tc>
          <w:tcPr>
            <w:tcW w:type="dxa" w:w="4320"/>
          </w:tcPr>
          <w:p>
            <w:r>
              <w:t>禁止超过最大注射量生产</w:t>
            </w:r>
          </w:p>
        </w:tc>
        <w:tc>
          <w:tcPr>
            <w:tcW w:type="dxa" w:w="4320"/>
          </w:tcPr>
          <w:p>
            <w:r>
              <w:t>导致螺杆过载断裂</w:t>
            </w:r>
          </w:p>
        </w:tc>
      </w:tr>
      <w:tr>
        <w:tc>
          <w:tcPr>
            <w:tcW w:type="dxa" w:w="4320"/>
          </w:tcPr>
          <w:p>
            <w:r>
              <w:t>禁止在无冷却水情况下加热</w:t>
            </w:r>
          </w:p>
        </w:tc>
        <w:tc>
          <w:tcPr>
            <w:tcW w:type="dxa" w:w="4320"/>
          </w:tcPr>
          <w:p>
            <w:r>
              <w:t>导致料筒变形报废</w:t>
            </w:r>
          </w:p>
        </w:tc>
      </w:tr>
      <w:tr>
        <w:tc>
          <w:tcPr>
            <w:tcW w:type="dxa" w:w="4320"/>
          </w:tcPr>
          <w:p>
            <w:r>
              <w:t>禁止擅自修改PLC参数</w:t>
            </w:r>
          </w:p>
        </w:tc>
        <w:tc>
          <w:tcPr>
            <w:tcW w:type="dxa" w:w="4320"/>
          </w:tcPr>
          <w:p>
            <w:r>
              <w:t>导致生产工艺失控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