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40C2D" w14:textId="6FCE5129" w:rsidR="00732655" w:rsidRPr="00CC1DBA" w:rsidRDefault="005F32F1" w:rsidP="00DD37B1">
      <w:pPr>
        <w:jc w:val="center"/>
        <w:rPr>
          <w:rFonts w:cstheme="minorHAnsi"/>
          <w:b/>
          <w:bCs/>
          <w:sz w:val="26"/>
          <w:szCs w:val="26"/>
        </w:rPr>
      </w:pPr>
      <w:r>
        <w:rPr>
          <w:rFonts w:cstheme="minorHAnsi"/>
          <w:b/>
          <w:bCs/>
          <w:sz w:val="26"/>
          <w:szCs w:val="26"/>
        </w:rPr>
        <w:t xml:space="preserve">Forecasting </w:t>
      </w:r>
      <w:r w:rsidR="00DD37B1" w:rsidRPr="00CC1DBA">
        <w:rPr>
          <w:rFonts w:cstheme="minorHAnsi"/>
          <w:b/>
          <w:bCs/>
          <w:sz w:val="26"/>
          <w:szCs w:val="26"/>
        </w:rPr>
        <w:t>Stock Return</w:t>
      </w:r>
      <w:r>
        <w:rPr>
          <w:rFonts w:cstheme="minorHAnsi"/>
          <w:b/>
          <w:bCs/>
          <w:sz w:val="26"/>
          <w:szCs w:val="26"/>
        </w:rPr>
        <w:t xml:space="preserve">s </w:t>
      </w:r>
      <w:r w:rsidR="00DD37B1" w:rsidRPr="00CC1DBA">
        <w:rPr>
          <w:rFonts w:cstheme="minorHAnsi"/>
          <w:b/>
          <w:bCs/>
          <w:sz w:val="26"/>
          <w:szCs w:val="26"/>
        </w:rPr>
        <w:t xml:space="preserve">Using Random </w:t>
      </w:r>
      <w:r w:rsidR="00116B24">
        <w:rPr>
          <w:rFonts w:cstheme="minorHAnsi"/>
          <w:b/>
          <w:bCs/>
          <w:sz w:val="26"/>
          <w:szCs w:val="26"/>
        </w:rPr>
        <w:t>Forests</w:t>
      </w:r>
      <w:r w:rsidR="00DD37B1" w:rsidRPr="00CC1DBA">
        <w:rPr>
          <w:rFonts w:cstheme="minorHAnsi"/>
          <w:b/>
          <w:bCs/>
          <w:sz w:val="26"/>
          <w:szCs w:val="26"/>
        </w:rPr>
        <w:t xml:space="preserve"> and </w:t>
      </w:r>
      <w:r w:rsidR="00C45365">
        <w:rPr>
          <w:rFonts w:cstheme="minorHAnsi"/>
          <w:b/>
          <w:bCs/>
          <w:sz w:val="26"/>
          <w:szCs w:val="26"/>
        </w:rPr>
        <w:t>Gradient</w:t>
      </w:r>
      <w:r w:rsidR="00AC12F7" w:rsidRPr="00CC1DBA">
        <w:rPr>
          <w:rFonts w:cstheme="minorHAnsi"/>
          <w:b/>
          <w:bCs/>
          <w:sz w:val="26"/>
          <w:szCs w:val="26"/>
        </w:rPr>
        <w:t xml:space="preserve"> </w:t>
      </w:r>
      <w:r w:rsidR="00DD37B1" w:rsidRPr="00CC1DBA">
        <w:rPr>
          <w:rFonts w:cstheme="minorHAnsi"/>
          <w:b/>
          <w:bCs/>
          <w:sz w:val="26"/>
          <w:szCs w:val="26"/>
        </w:rPr>
        <w:t>Boosting</w:t>
      </w:r>
    </w:p>
    <w:p w14:paraId="1033A7A6" w14:textId="36913D88" w:rsidR="00DD37B1" w:rsidRPr="00A35907" w:rsidRDefault="00DD37B1" w:rsidP="00DD37B1">
      <w:pPr>
        <w:jc w:val="center"/>
        <w:rPr>
          <w:rFonts w:cstheme="minorHAnsi"/>
        </w:rPr>
      </w:pPr>
      <w:r w:rsidRPr="00A35907">
        <w:rPr>
          <w:rFonts w:cstheme="minorHAnsi"/>
        </w:rPr>
        <w:t>Tian Song</w:t>
      </w:r>
    </w:p>
    <w:p w14:paraId="7CF2613F" w14:textId="2F4709DB" w:rsidR="00447877" w:rsidRPr="00A35907" w:rsidRDefault="00E23294" w:rsidP="00DD37B1">
      <w:pPr>
        <w:jc w:val="center"/>
        <w:rPr>
          <w:rFonts w:cstheme="minorHAnsi"/>
        </w:rPr>
      </w:pPr>
      <w:r>
        <w:rPr>
          <w:rFonts w:cstheme="minorHAnsi"/>
        </w:rPr>
        <w:t xml:space="preserve">April </w:t>
      </w:r>
      <w:r w:rsidR="00447877" w:rsidRPr="00A35907">
        <w:rPr>
          <w:rFonts w:cstheme="minorHAnsi"/>
        </w:rPr>
        <w:t>2020</w:t>
      </w:r>
    </w:p>
    <w:p w14:paraId="7097DFB0" w14:textId="77777777" w:rsidR="00EE6C0E" w:rsidRDefault="00EE6C0E" w:rsidP="00DD37B1">
      <w:pPr>
        <w:rPr>
          <w:rFonts w:cstheme="minorHAnsi"/>
        </w:rPr>
      </w:pPr>
    </w:p>
    <w:p w14:paraId="1001C48F" w14:textId="387E30BF" w:rsidR="0032576C" w:rsidRDefault="00116B24" w:rsidP="00EE6C0E">
      <w:pPr>
        <w:jc w:val="center"/>
        <w:rPr>
          <w:rFonts w:cstheme="minorHAnsi"/>
        </w:rPr>
      </w:pPr>
      <w:r>
        <w:rPr>
          <w:rFonts w:cstheme="minorHAnsi"/>
        </w:rPr>
        <w:t>Abstract</w:t>
      </w:r>
    </w:p>
    <w:p w14:paraId="678EC6CF" w14:textId="41ADDF49" w:rsidR="00A211F4" w:rsidRPr="00A35907" w:rsidRDefault="00EE6C0E" w:rsidP="00A211F4">
      <w:pPr>
        <w:spacing w:line="300" w:lineRule="auto"/>
        <w:jc w:val="both"/>
        <w:rPr>
          <w:rFonts w:cstheme="minorHAnsi"/>
        </w:rPr>
      </w:pPr>
      <w:r>
        <w:rPr>
          <w:rFonts w:cstheme="minorHAnsi"/>
        </w:rPr>
        <w:t>Forecasting returns is an important but difficult task</w:t>
      </w:r>
      <w:r w:rsidRPr="00A35907">
        <w:rPr>
          <w:rFonts w:cstheme="minorHAnsi"/>
        </w:rPr>
        <w:t xml:space="preserve"> for</w:t>
      </w:r>
      <w:r>
        <w:rPr>
          <w:rFonts w:cstheme="minorHAnsi"/>
        </w:rPr>
        <w:t xml:space="preserve"> stock market</w:t>
      </w:r>
      <w:r w:rsidRPr="00A35907">
        <w:rPr>
          <w:rFonts w:cstheme="minorHAnsi"/>
        </w:rPr>
        <w:t xml:space="preserve"> investors due to the random</w:t>
      </w:r>
      <w:r>
        <w:rPr>
          <w:rFonts w:cstheme="minorHAnsi"/>
        </w:rPr>
        <w:t xml:space="preserve"> nature of the </w:t>
      </w:r>
      <w:r w:rsidRPr="00A35907">
        <w:rPr>
          <w:rFonts w:cstheme="minorHAnsi"/>
        </w:rPr>
        <w:t>financial market</w:t>
      </w:r>
      <w:r>
        <w:rPr>
          <w:rFonts w:cstheme="minorHAnsi"/>
        </w:rPr>
        <w:t>s</w:t>
      </w:r>
      <w:r w:rsidR="00AF4C08">
        <w:rPr>
          <w:rFonts w:cstheme="minorHAnsi"/>
        </w:rPr>
        <w:t xml:space="preserve">. Traditional regression-based methods assume a linear </w:t>
      </w:r>
      <w:r w:rsidR="00AF4C08" w:rsidRPr="00A35907">
        <w:rPr>
          <w:rFonts w:cstheme="minorHAnsi"/>
        </w:rPr>
        <w:t xml:space="preserve">relationship between expected </w:t>
      </w:r>
      <w:r w:rsidR="00AF4C08">
        <w:rPr>
          <w:rFonts w:cstheme="minorHAnsi"/>
        </w:rPr>
        <w:t xml:space="preserve">stock </w:t>
      </w:r>
      <w:r w:rsidR="00AF4C08" w:rsidRPr="00A35907">
        <w:rPr>
          <w:rFonts w:cstheme="minorHAnsi"/>
        </w:rPr>
        <w:t>return</w:t>
      </w:r>
      <w:r w:rsidR="00AF4C08">
        <w:rPr>
          <w:rFonts w:cstheme="minorHAnsi"/>
        </w:rPr>
        <w:t>s</w:t>
      </w:r>
      <w:r w:rsidR="00AF4C08" w:rsidRPr="00A35907">
        <w:rPr>
          <w:rFonts w:cstheme="minorHAnsi"/>
        </w:rPr>
        <w:t xml:space="preserve"> and predictors</w:t>
      </w:r>
      <w:r w:rsidR="00AF4C08">
        <w:rPr>
          <w:rFonts w:cstheme="minorHAnsi"/>
        </w:rPr>
        <w:t>, which can be problematic for analyzing large complex data. We perform two machine learning methods, random forests and gradient boosting, to forecast return. These two machine learning methods improve prediction accuracy at both stock level and portfolio level</w:t>
      </w:r>
      <w:r w:rsidR="00A211F4">
        <w:rPr>
          <w:rFonts w:cstheme="minorHAnsi"/>
        </w:rPr>
        <w:t xml:space="preserve"> by including nonlinear effects and predictor interactions</w:t>
      </w:r>
      <w:r w:rsidR="00AF4C08">
        <w:rPr>
          <w:rFonts w:cstheme="minorHAnsi"/>
        </w:rPr>
        <w:t>, although the</w:t>
      </w:r>
      <w:r w:rsidR="006D7F85">
        <w:rPr>
          <w:rFonts w:cstheme="minorHAnsi"/>
        </w:rPr>
        <w:t xml:space="preserve">ir forecasts are still noisy </w:t>
      </w:r>
      <w:r w:rsidR="00A211F4">
        <w:rPr>
          <w:rFonts w:cstheme="minorHAnsi"/>
        </w:rPr>
        <w:t xml:space="preserve">at </w:t>
      </w:r>
      <w:r w:rsidR="008534A4">
        <w:rPr>
          <w:rFonts w:cstheme="minorHAnsi"/>
        </w:rPr>
        <w:t xml:space="preserve">the </w:t>
      </w:r>
      <w:r w:rsidR="00A211F4">
        <w:rPr>
          <w:rFonts w:cstheme="minorHAnsi"/>
        </w:rPr>
        <w:t xml:space="preserve">stock level. </w:t>
      </w:r>
      <w:r w:rsidR="00A211F4" w:rsidRPr="00A211F4">
        <w:rPr>
          <w:rFonts w:cstheme="minorHAnsi"/>
        </w:rPr>
        <w:t xml:space="preserve">Random </w:t>
      </w:r>
      <w:r w:rsidR="00A211F4">
        <w:rPr>
          <w:rFonts w:cstheme="minorHAnsi"/>
        </w:rPr>
        <w:t>f</w:t>
      </w:r>
      <w:r w:rsidR="00A211F4" w:rsidRPr="00A211F4">
        <w:rPr>
          <w:rFonts w:cstheme="minorHAnsi"/>
        </w:rPr>
        <w:t xml:space="preserve">orests and </w:t>
      </w:r>
      <w:r w:rsidR="00A211F4">
        <w:rPr>
          <w:rFonts w:cstheme="minorHAnsi"/>
        </w:rPr>
        <w:t>g</w:t>
      </w:r>
      <w:r w:rsidR="00A211F4" w:rsidRPr="00A211F4">
        <w:rPr>
          <w:rFonts w:cstheme="minorHAnsi"/>
        </w:rPr>
        <w:t xml:space="preserve">radient </w:t>
      </w:r>
      <w:r w:rsidR="00A211F4">
        <w:rPr>
          <w:rFonts w:cstheme="minorHAnsi"/>
        </w:rPr>
        <w:t>b</w:t>
      </w:r>
      <w:r w:rsidR="00A211F4" w:rsidRPr="00A211F4">
        <w:rPr>
          <w:rFonts w:cstheme="minorHAnsi"/>
        </w:rPr>
        <w:t>oosting</w:t>
      </w:r>
      <w:r w:rsidR="00A211F4">
        <w:rPr>
          <w:rFonts w:cstheme="minorHAnsi"/>
        </w:rPr>
        <w:t xml:space="preserve"> also identif</w:t>
      </w:r>
      <w:r w:rsidR="006D7F85">
        <w:rPr>
          <w:rFonts w:cstheme="minorHAnsi"/>
        </w:rPr>
        <w:t>y</w:t>
      </w:r>
      <w:r w:rsidR="00A211F4">
        <w:rPr>
          <w:rFonts w:cstheme="minorHAnsi"/>
        </w:rPr>
        <w:t xml:space="preserve"> a different set of </w:t>
      </w:r>
      <w:r w:rsidR="0067770C">
        <w:rPr>
          <w:rFonts w:cstheme="minorHAnsi"/>
        </w:rPr>
        <w:t>key</w:t>
      </w:r>
      <w:r w:rsidR="006D7F85">
        <w:rPr>
          <w:rFonts w:cstheme="minorHAnsi"/>
        </w:rPr>
        <w:t xml:space="preserve"> return predictors</w:t>
      </w:r>
      <w:r w:rsidR="00A211F4">
        <w:rPr>
          <w:rFonts w:cstheme="minorHAnsi"/>
        </w:rPr>
        <w:t xml:space="preserve">. </w:t>
      </w:r>
      <w:r w:rsidR="006D7F85">
        <w:rPr>
          <w:rFonts w:cstheme="minorHAnsi"/>
        </w:rPr>
        <w:t xml:space="preserve">Both random forests and gradient boosting pick </w:t>
      </w:r>
      <w:r w:rsidR="00A211F4" w:rsidRPr="00A35907">
        <w:rPr>
          <w:rFonts w:eastAsia="Times New Roman" w:cstheme="minorHAnsi"/>
          <w:color w:val="000000"/>
        </w:rPr>
        <w:t>short-term reversal (SREV)</w:t>
      </w:r>
      <w:r w:rsidR="00A211F4" w:rsidRPr="00A35907">
        <w:rPr>
          <w:rFonts w:cstheme="minorHAnsi"/>
        </w:rPr>
        <w:t xml:space="preserve"> and </w:t>
      </w:r>
      <w:r w:rsidR="00A211F4" w:rsidRPr="00A35907">
        <w:rPr>
          <w:rFonts w:eastAsia="Times New Roman" w:cstheme="minorHAnsi"/>
          <w:color w:val="000000"/>
        </w:rPr>
        <w:t>investment-to-assets ratio (IA)</w:t>
      </w:r>
      <w:r w:rsidR="00A211F4">
        <w:rPr>
          <w:rFonts w:eastAsia="Times New Roman" w:cstheme="minorHAnsi"/>
          <w:color w:val="000000"/>
        </w:rPr>
        <w:t xml:space="preserve"> </w:t>
      </w:r>
      <w:r w:rsidR="006D7F85">
        <w:rPr>
          <w:rFonts w:eastAsia="Times New Roman" w:cstheme="minorHAnsi"/>
          <w:color w:val="000000"/>
        </w:rPr>
        <w:t>as the top two predictors</w:t>
      </w:r>
      <w:r w:rsidR="00A211F4">
        <w:rPr>
          <w:rFonts w:eastAsia="Times New Roman" w:cstheme="minorHAnsi"/>
          <w:color w:val="000000"/>
        </w:rPr>
        <w:t xml:space="preserve">, </w:t>
      </w:r>
      <w:r w:rsidR="006D7F85">
        <w:rPr>
          <w:rFonts w:eastAsia="Times New Roman" w:cstheme="minorHAnsi"/>
          <w:color w:val="000000"/>
        </w:rPr>
        <w:t>while linear regression picks</w:t>
      </w:r>
      <w:r w:rsidR="00A211F4">
        <w:rPr>
          <w:rFonts w:eastAsia="Times New Roman" w:cstheme="minorHAnsi"/>
          <w:color w:val="000000"/>
        </w:rPr>
        <w:t xml:space="preserve"> </w:t>
      </w:r>
      <w:r w:rsidR="00A211F4" w:rsidRPr="00A35907">
        <w:rPr>
          <w:rFonts w:cstheme="minorHAnsi"/>
        </w:rPr>
        <w:t>net stock issues (NSI) and market cap (MC)</w:t>
      </w:r>
      <w:r w:rsidR="00A211F4">
        <w:rPr>
          <w:rFonts w:cstheme="minorHAnsi"/>
        </w:rPr>
        <w:t>.</w:t>
      </w:r>
    </w:p>
    <w:p w14:paraId="37FA13D4" w14:textId="6B6DE803" w:rsidR="00EE6C0E" w:rsidRPr="00A35907" w:rsidRDefault="00EE6C0E" w:rsidP="00EE6C0E">
      <w:pPr>
        <w:rPr>
          <w:rFonts w:cstheme="minorHAnsi"/>
        </w:rPr>
      </w:pPr>
    </w:p>
    <w:p w14:paraId="60E47EAA" w14:textId="77777777" w:rsidR="00EE6C0E" w:rsidRDefault="00EE6C0E">
      <w:pPr>
        <w:rPr>
          <w:rFonts w:asciiTheme="majorHAnsi" w:eastAsiaTheme="majorEastAsia" w:hAnsiTheme="majorHAnsi" w:cstheme="majorBidi"/>
          <w:b/>
          <w:bCs/>
          <w:color w:val="2F5496" w:themeColor="accent1" w:themeShade="BF"/>
          <w:sz w:val="26"/>
          <w:szCs w:val="26"/>
        </w:rPr>
      </w:pPr>
      <w:r>
        <w:rPr>
          <w:b/>
          <w:bCs/>
        </w:rPr>
        <w:br w:type="page"/>
      </w:r>
    </w:p>
    <w:p w14:paraId="58FF412C" w14:textId="17061F1E" w:rsidR="00DD0154" w:rsidRPr="00E21AC3" w:rsidRDefault="00E21AC3" w:rsidP="00783A2C">
      <w:pPr>
        <w:pStyle w:val="Heading2"/>
        <w:spacing w:before="240" w:after="240" w:line="300" w:lineRule="auto"/>
        <w:rPr>
          <w:b/>
          <w:bCs/>
        </w:rPr>
      </w:pPr>
      <w:r>
        <w:rPr>
          <w:b/>
          <w:bCs/>
        </w:rPr>
        <w:lastRenderedPageBreak/>
        <w:t xml:space="preserve">I. </w:t>
      </w:r>
      <w:r w:rsidR="00DD0154" w:rsidRPr="00E21AC3">
        <w:rPr>
          <w:b/>
          <w:bCs/>
        </w:rPr>
        <w:t>Introduction</w:t>
      </w:r>
    </w:p>
    <w:p w14:paraId="394F4E58" w14:textId="4EA484FD" w:rsidR="000C00D6" w:rsidRPr="00A35907" w:rsidRDefault="000300BF" w:rsidP="00A21232">
      <w:pPr>
        <w:spacing w:line="300" w:lineRule="auto"/>
        <w:jc w:val="both"/>
        <w:rPr>
          <w:rFonts w:cstheme="minorHAnsi"/>
        </w:rPr>
      </w:pPr>
      <w:r>
        <w:rPr>
          <w:rFonts w:cstheme="minorHAnsi"/>
        </w:rPr>
        <w:t>Forecasting returns is an important task</w:t>
      </w:r>
      <w:r w:rsidR="009533AF" w:rsidRPr="00A35907">
        <w:rPr>
          <w:rFonts w:cstheme="minorHAnsi"/>
        </w:rPr>
        <w:t xml:space="preserve"> for</w:t>
      </w:r>
      <w:r w:rsidR="00704A6C">
        <w:rPr>
          <w:rFonts w:cstheme="minorHAnsi"/>
        </w:rPr>
        <w:t xml:space="preserve"> stock market</w:t>
      </w:r>
      <w:r w:rsidR="009533AF" w:rsidRPr="00A35907">
        <w:rPr>
          <w:rFonts w:cstheme="minorHAnsi"/>
        </w:rPr>
        <w:t xml:space="preserve"> investors. However, </w:t>
      </w:r>
      <w:r w:rsidR="00AC12F7">
        <w:rPr>
          <w:rFonts w:cstheme="minorHAnsi"/>
        </w:rPr>
        <w:t>it</w:t>
      </w:r>
      <w:r w:rsidR="0032576C" w:rsidRPr="00A35907">
        <w:rPr>
          <w:rFonts w:cstheme="minorHAnsi"/>
        </w:rPr>
        <w:t xml:space="preserve"> </w:t>
      </w:r>
      <w:r w:rsidR="009533AF" w:rsidRPr="00A35907">
        <w:rPr>
          <w:rFonts w:cstheme="minorHAnsi"/>
        </w:rPr>
        <w:t xml:space="preserve">is </w:t>
      </w:r>
      <w:r w:rsidR="00704A6C">
        <w:rPr>
          <w:rFonts w:cstheme="minorHAnsi"/>
        </w:rPr>
        <w:t>extremely</w:t>
      </w:r>
      <w:r w:rsidR="000C00D6" w:rsidRPr="00A35907">
        <w:rPr>
          <w:rFonts w:cstheme="minorHAnsi"/>
        </w:rPr>
        <w:t xml:space="preserve"> </w:t>
      </w:r>
      <w:r>
        <w:rPr>
          <w:rFonts w:cstheme="minorHAnsi"/>
        </w:rPr>
        <w:t>difficult</w:t>
      </w:r>
      <w:r w:rsidR="0032576C" w:rsidRPr="00A35907">
        <w:rPr>
          <w:rFonts w:cstheme="minorHAnsi"/>
        </w:rPr>
        <w:t xml:space="preserve"> </w:t>
      </w:r>
      <w:r w:rsidR="00DD0154" w:rsidRPr="00A35907">
        <w:rPr>
          <w:rFonts w:cstheme="minorHAnsi"/>
        </w:rPr>
        <w:t xml:space="preserve">due to the </w:t>
      </w:r>
      <w:r w:rsidR="0032576C" w:rsidRPr="00A35907">
        <w:rPr>
          <w:rFonts w:cstheme="minorHAnsi"/>
        </w:rPr>
        <w:t>random</w:t>
      </w:r>
      <w:r w:rsidR="00704A6C">
        <w:rPr>
          <w:rFonts w:cstheme="minorHAnsi"/>
        </w:rPr>
        <w:t xml:space="preserve"> nature of </w:t>
      </w:r>
      <w:r w:rsidR="00AC12F7">
        <w:rPr>
          <w:rFonts w:cstheme="minorHAnsi"/>
        </w:rPr>
        <w:t xml:space="preserve">the </w:t>
      </w:r>
      <w:r w:rsidR="003E5EE8" w:rsidRPr="00A35907">
        <w:rPr>
          <w:rFonts w:cstheme="minorHAnsi"/>
        </w:rPr>
        <w:t xml:space="preserve">financial </w:t>
      </w:r>
      <w:r w:rsidR="0032576C" w:rsidRPr="00A35907">
        <w:rPr>
          <w:rFonts w:cstheme="minorHAnsi"/>
        </w:rPr>
        <w:t>market</w:t>
      </w:r>
      <w:r w:rsidR="00704A6C">
        <w:rPr>
          <w:rFonts w:cstheme="minorHAnsi"/>
        </w:rPr>
        <w:t>s</w:t>
      </w:r>
      <w:r w:rsidR="0032576C" w:rsidRPr="00A35907">
        <w:rPr>
          <w:rFonts w:cstheme="minorHAnsi"/>
        </w:rPr>
        <w:t xml:space="preserve">. </w:t>
      </w:r>
      <w:r w:rsidR="00DD0154" w:rsidRPr="00A35907">
        <w:rPr>
          <w:rFonts w:cstheme="minorHAnsi"/>
        </w:rPr>
        <w:t>Traditionally</w:t>
      </w:r>
      <w:r w:rsidR="00704A6C">
        <w:rPr>
          <w:rFonts w:cstheme="minorHAnsi"/>
        </w:rPr>
        <w:t>,</w:t>
      </w:r>
      <w:r w:rsidR="00DD0154" w:rsidRPr="00A35907">
        <w:rPr>
          <w:rFonts w:cstheme="minorHAnsi"/>
        </w:rPr>
        <w:t xml:space="preserve"> researchers and practitioners </w:t>
      </w:r>
      <w:r w:rsidR="001E118F" w:rsidRPr="00A35907">
        <w:rPr>
          <w:rFonts w:cstheme="minorHAnsi"/>
        </w:rPr>
        <w:t>use regression-based models to forecast return</w:t>
      </w:r>
      <w:r>
        <w:rPr>
          <w:rFonts w:cstheme="minorHAnsi"/>
        </w:rPr>
        <w:t>s</w:t>
      </w:r>
      <w:r w:rsidR="001E118F" w:rsidRPr="00A35907">
        <w:rPr>
          <w:rFonts w:cstheme="minorHAnsi"/>
        </w:rPr>
        <w:t xml:space="preserve">. </w:t>
      </w:r>
      <w:r w:rsidR="005440A4" w:rsidRPr="00A35907">
        <w:rPr>
          <w:rFonts w:cstheme="minorHAnsi"/>
        </w:rPr>
        <w:t>Th</w:t>
      </w:r>
      <w:r>
        <w:rPr>
          <w:rFonts w:cstheme="minorHAnsi"/>
        </w:rPr>
        <w:t>e</w:t>
      </w:r>
      <w:r w:rsidR="005440A4" w:rsidRPr="00A35907">
        <w:rPr>
          <w:rFonts w:cstheme="minorHAnsi"/>
        </w:rPr>
        <w:t xml:space="preserve">se models </w:t>
      </w:r>
      <w:r>
        <w:rPr>
          <w:rFonts w:cstheme="minorHAnsi"/>
        </w:rPr>
        <w:t xml:space="preserve">generally </w:t>
      </w:r>
      <w:r w:rsidR="005440A4" w:rsidRPr="00A35907">
        <w:rPr>
          <w:rFonts w:cstheme="minorHAnsi"/>
        </w:rPr>
        <w:t>assume</w:t>
      </w:r>
      <w:r w:rsidR="001E118F" w:rsidRPr="00A35907">
        <w:rPr>
          <w:rFonts w:cstheme="minorHAnsi"/>
        </w:rPr>
        <w:t xml:space="preserve"> </w:t>
      </w:r>
      <w:r>
        <w:rPr>
          <w:rFonts w:cstheme="minorHAnsi"/>
        </w:rPr>
        <w:t xml:space="preserve">a linear </w:t>
      </w:r>
      <w:r w:rsidR="001E118F" w:rsidRPr="00A35907">
        <w:rPr>
          <w:rFonts w:cstheme="minorHAnsi"/>
        </w:rPr>
        <w:t xml:space="preserve">relationship between expected </w:t>
      </w:r>
      <w:r w:rsidR="005F32F1">
        <w:rPr>
          <w:rFonts w:cstheme="minorHAnsi"/>
        </w:rPr>
        <w:t xml:space="preserve">stock </w:t>
      </w:r>
      <w:r w:rsidR="001E118F" w:rsidRPr="00A35907">
        <w:rPr>
          <w:rFonts w:cstheme="minorHAnsi"/>
        </w:rPr>
        <w:t>return</w:t>
      </w:r>
      <w:r w:rsidR="00704A6C">
        <w:rPr>
          <w:rFonts w:cstheme="minorHAnsi"/>
        </w:rPr>
        <w:t>s</w:t>
      </w:r>
      <w:r w:rsidR="001E118F" w:rsidRPr="00A35907">
        <w:rPr>
          <w:rFonts w:cstheme="minorHAnsi"/>
        </w:rPr>
        <w:t xml:space="preserve"> and predictors</w:t>
      </w:r>
      <w:r w:rsidR="00704A6C">
        <w:rPr>
          <w:rFonts w:cstheme="minorHAnsi"/>
        </w:rPr>
        <w:t xml:space="preserve">, which can be problematic for analyzing </w:t>
      </w:r>
      <w:r w:rsidR="00AC12F7">
        <w:rPr>
          <w:rFonts w:cstheme="minorHAnsi"/>
        </w:rPr>
        <w:t xml:space="preserve">large </w:t>
      </w:r>
      <w:r w:rsidR="00704A6C">
        <w:rPr>
          <w:rFonts w:cstheme="minorHAnsi"/>
        </w:rPr>
        <w:t xml:space="preserve">complex data. </w:t>
      </w:r>
      <w:r w:rsidR="00AC12F7">
        <w:rPr>
          <w:rFonts w:cstheme="minorHAnsi"/>
        </w:rPr>
        <w:t>In contrast, the new methods in machine learning and big data analytics allow flexible functional forms and are often designed to handle high-dimensional data. Thus</w:t>
      </w:r>
      <w:r>
        <w:rPr>
          <w:rFonts w:cstheme="minorHAnsi"/>
        </w:rPr>
        <w:t xml:space="preserve">, it </w:t>
      </w:r>
      <w:r w:rsidRPr="00A35907">
        <w:rPr>
          <w:rFonts w:cstheme="minorHAnsi"/>
        </w:rPr>
        <w:t>is</w:t>
      </w:r>
      <w:r>
        <w:rPr>
          <w:rFonts w:cstheme="minorHAnsi"/>
        </w:rPr>
        <w:t xml:space="preserve"> interesting</w:t>
      </w:r>
      <w:r w:rsidRPr="00A35907">
        <w:rPr>
          <w:rFonts w:cstheme="minorHAnsi"/>
        </w:rPr>
        <w:t xml:space="preserve"> to </w:t>
      </w:r>
      <w:r w:rsidR="00704A6C">
        <w:rPr>
          <w:rFonts w:cstheme="minorHAnsi"/>
        </w:rPr>
        <w:t xml:space="preserve">see if </w:t>
      </w:r>
      <w:r w:rsidR="00AC12F7">
        <w:rPr>
          <w:rFonts w:cstheme="minorHAnsi"/>
        </w:rPr>
        <w:t>they can be used to improve</w:t>
      </w:r>
      <w:r w:rsidRPr="00A35907">
        <w:rPr>
          <w:rFonts w:cstheme="minorHAnsi"/>
        </w:rPr>
        <w:t xml:space="preserve"> </w:t>
      </w:r>
      <w:r w:rsidR="00704A6C">
        <w:rPr>
          <w:rFonts w:cstheme="minorHAnsi"/>
        </w:rPr>
        <w:t xml:space="preserve">stock return </w:t>
      </w:r>
      <w:r w:rsidRPr="00A35907">
        <w:rPr>
          <w:rFonts w:cstheme="minorHAnsi"/>
        </w:rPr>
        <w:t>forecast</w:t>
      </w:r>
      <w:r w:rsidR="005F32F1">
        <w:rPr>
          <w:rFonts w:cstheme="minorHAnsi"/>
        </w:rPr>
        <w:t>s</w:t>
      </w:r>
      <w:r w:rsidR="00704A6C">
        <w:rPr>
          <w:rFonts w:cstheme="minorHAnsi"/>
        </w:rPr>
        <w:t xml:space="preserve">. </w:t>
      </w:r>
      <w:r w:rsidR="005440A4" w:rsidRPr="00A35907">
        <w:rPr>
          <w:rFonts w:cstheme="minorHAnsi"/>
        </w:rPr>
        <w:t xml:space="preserve">In this project, </w:t>
      </w:r>
      <w:r w:rsidR="00704A6C">
        <w:rPr>
          <w:rFonts w:cstheme="minorHAnsi"/>
        </w:rPr>
        <w:t xml:space="preserve">we apply </w:t>
      </w:r>
      <w:r w:rsidR="005440A4" w:rsidRPr="00A35907">
        <w:rPr>
          <w:rFonts w:cstheme="minorHAnsi"/>
        </w:rPr>
        <w:t xml:space="preserve">two machine learning methods, random </w:t>
      </w:r>
      <w:r w:rsidR="00116B24">
        <w:rPr>
          <w:rFonts w:cstheme="minorHAnsi"/>
        </w:rPr>
        <w:t>forests</w:t>
      </w:r>
      <w:r w:rsidR="005440A4" w:rsidRPr="00A35907">
        <w:rPr>
          <w:rFonts w:cstheme="minorHAnsi"/>
        </w:rPr>
        <w:t xml:space="preserve"> and gradient boosting</w:t>
      </w:r>
      <w:r w:rsidR="00AC12F7">
        <w:rPr>
          <w:rFonts w:cstheme="minorHAnsi"/>
        </w:rPr>
        <w:t xml:space="preserve">, to forecast returns and compare their performance with </w:t>
      </w:r>
      <w:r w:rsidR="006303AE">
        <w:rPr>
          <w:rFonts w:cstheme="minorHAnsi"/>
        </w:rPr>
        <w:t xml:space="preserve">that of </w:t>
      </w:r>
      <w:r w:rsidR="00AC12F7">
        <w:rPr>
          <w:rFonts w:cstheme="minorHAnsi"/>
        </w:rPr>
        <w:t>linear regression</w:t>
      </w:r>
      <w:r w:rsidR="003E5EE8" w:rsidRPr="00A35907">
        <w:rPr>
          <w:rFonts w:cstheme="minorHAnsi"/>
        </w:rPr>
        <w:t>.</w:t>
      </w:r>
    </w:p>
    <w:p w14:paraId="200F655E" w14:textId="25427E1C" w:rsidR="003E5EE8" w:rsidRPr="00E21AC3" w:rsidRDefault="00E21AC3" w:rsidP="00783A2C">
      <w:pPr>
        <w:pStyle w:val="Heading2"/>
        <w:spacing w:before="240" w:after="240" w:line="300" w:lineRule="auto"/>
        <w:rPr>
          <w:b/>
          <w:bCs/>
        </w:rPr>
      </w:pPr>
      <w:r>
        <w:rPr>
          <w:b/>
          <w:bCs/>
        </w:rPr>
        <w:t xml:space="preserve">II. </w:t>
      </w:r>
      <w:r w:rsidR="003E5EE8" w:rsidRPr="00E21AC3">
        <w:rPr>
          <w:b/>
          <w:bCs/>
        </w:rPr>
        <w:t>Data</w:t>
      </w:r>
    </w:p>
    <w:p w14:paraId="0FEA96EE" w14:textId="2DABB030" w:rsidR="003E5EE8" w:rsidRPr="00A35907" w:rsidRDefault="002F2EF1" w:rsidP="00A21232">
      <w:pPr>
        <w:spacing w:line="300" w:lineRule="auto"/>
        <w:jc w:val="both"/>
        <w:rPr>
          <w:rFonts w:cstheme="minorHAnsi"/>
        </w:rPr>
      </w:pPr>
      <w:r>
        <w:rPr>
          <w:rFonts w:cstheme="minorHAnsi"/>
        </w:rPr>
        <w:t xml:space="preserve">Our </w:t>
      </w:r>
      <w:r w:rsidR="00F84271">
        <w:rPr>
          <w:rFonts w:cstheme="minorHAnsi"/>
        </w:rPr>
        <w:t>data</w:t>
      </w:r>
      <w:r>
        <w:rPr>
          <w:rFonts w:cstheme="minorHAnsi"/>
        </w:rPr>
        <w:t xml:space="preserve"> consists of the largest 1,000 US stocks with available information on ten well-known stock return predictors </w:t>
      </w:r>
      <w:r w:rsidR="00AD217E" w:rsidRPr="00A35907">
        <w:rPr>
          <w:rFonts w:cstheme="minorHAnsi"/>
        </w:rPr>
        <w:t xml:space="preserve">from January </w:t>
      </w:r>
      <w:r w:rsidR="00767BE7" w:rsidRPr="00A35907">
        <w:rPr>
          <w:rFonts w:cstheme="minorHAnsi"/>
        </w:rPr>
        <w:t>199</w:t>
      </w:r>
      <w:r w:rsidR="00F0256E" w:rsidRPr="00A35907">
        <w:rPr>
          <w:rFonts w:cstheme="minorHAnsi"/>
        </w:rPr>
        <w:t>5</w:t>
      </w:r>
      <w:r w:rsidR="00AD217E" w:rsidRPr="00A35907">
        <w:rPr>
          <w:rFonts w:cstheme="minorHAnsi"/>
        </w:rPr>
        <w:t xml:space="preserve"> to December 2019. </w:t>
      </w:r>
      <w:r>
        <w:rPr>
          <w:rFonts w:cstheme="minorHAnsi"/>
        </w:rPr>
        <w:t xml:space="preserve">Stock returns are monthly and the ten predictors are measured and updated at the beginning of each month. </w:t>
      </w:r>
      <w:r w:rsidR="005C1451" w:rsidRPr="00A35907">
        <w:rPr>
          <w:rFonts w:cstheme="minorHAnsi"/>
        </w:rPr>
        <w:t>Th</w:t>
      </w:r>
      <w:r>
        <w:rPr>
          <w:rFonts w:cstheme="minorHAnsi"/>
        </w:rPr>
        <w:t xml:space="preserve">e ten predictors </w:t>
      </w:r>
      <w:r w:rsidR="005C1451" w:rsidRPr="00A35907">
        <w:rPr>
          <w:rFonts w:cstheme="minorHAnsi"/>
        </w:rPr>
        <w:t xml:space="preserve">are </w:t>
      </w:r>
      <w:r>
        <w:rPr>
          <w:rFonts w:cstheme="minorHAnsi"/>
        </w:rPr>
        <w:t>widely</w:t>
      </w:r>
      <w:r w:rsidR="005C1451" w:rsidRPr="00A35907">
        <w:rPr>
          <w:rFonts w:cstheme="minorHAnsi"/>
        </w:rPr>
        <w:t xml:space="preserve"> used in the cross</w:t>
      </w:r>
      <w:r>
        <w:rPr>
          <w:rFonts w:cstheme="minorHAnsi"/>
        </w:rPr>
        <w:t>-</w:t>
      </w:r>
      <w:r w:rsidR="005C1451" w:rsidRPr="00A35907">
        <w:rPr>
          <w:rFonts w:cstheme="minorHAnsi"/>
        </w:rPr>
        <w:t>section</w:t>
      </w:r>
      <w:r>
        <w:rPr>
          <w:rFonts w:cstheme="minorHAnsi"/>
        </w:rPr>
        <w:t>al</w:t>
      </w:r>
      <w:r w:rsidR="005C1451" w:rsidRPr="00A35907">
        <w:rPr>
          <w:rFonts w:cstheme="minorHAnsi"/>
        </w:rPr>
        <w:t xml:space="preserve"> stock return literature</w:t>
      </w:r>
      <w:r>
        <w:rPr>
          <w:rFonts w:cstheme="minorHAnsi"/>
        </w:rPr>
        <w:t xml:space="preserve"> (e.g., see Hou, Xue, and Zhang 2015)</w:t>
      </w:r>
      <w:r w:rsidR="005C1451" w:rsidRPr="00A35907">
        <w:rPr>
          <w:rFonts w:cstheme="minorHAnsi"/>
        </w:rPr>
        <w:t xml:space="preserve">. </w:t>
      </w:r>
      <w:r w:rsidR="00AD217E" w:rsidRPr="00A35907">
        <w:rPr>
          <w:rFonts w:cstheme="minorHAnsi"/>
        </w:rPr>
        <w:t xml:space="preserve">Table 1 </w:t>
      </w:r>
      <w:r>
        <w:rPr>
          <w:rFonts w:cstheme="minorHAnsi"/>
        </w:rPr>
        <w:t>describes the</w:t>
      </w:r>
      <w:r w:rsidR="00AD217E" w:rsidRPr="00A35907">
        <w:rPr>
          <w:rFonts w:cstheme="minorHAnsi"/>
        </w:rPr>
        <w:t xml:space="preserve"> variables </w:t>
      </w:r>
      <w:r w:rsidR="00F0256E" w:rsidRPr="00A35907">
        <w:rPr>
          <w:rFonts w:cstheme="minorHAnsi"/>
        </w:rPr>
        <w:t xml:space="preserve">and </w:t>
      </w:r>
      <w:r>
        <w:rPr>
          <w:rFonts w:cstheme="minorHAnsi"/>
        </w:rPr>
        <w:t>present</w:t>
      </w:r>
      <w:r w:rsidR="00F84271">
        <w:rPr>
          <w:rFonts w:cstheme="minorHAnsi"/>
        </w:rPr>
        <w:t>s</w:t>
      </w:r>
      <w:r>
        <w:rPr>
          <w:rFonts w:cstheme="minorHAnsi"/>
        </w:rPr>
        <w:t xml:space="preserve"> </w:t>
      </w:r>
      <w:r w:rsidR="00F0256E" w:rsidRPr="00A35907">
        <w:rPr>
          <w:rFonts w:cstheme="minorHAnsi"/>
        </w:rPr>
        <w:t>their summary statistics.</w:t>
      </w:r>
    </w:p>
    <w:p w14:paraId="588BEC01" w14:textId="5F48EA4B" w:rsidR="00AD217E" w:rsidRPr="00783A2C" w:rsidRDefault="00AD217E" w:rsidP="00783A2C">
      <w:pPr>
        <w:spacing w:line="300" w:lineRule="auto"/>
        <w:rPr>
          <w:rFonts w:cstheme="minorHAnsi"/>
          <w:b/>
          <w:bCs/>
        </w:rPr>
      </w:pPr>
      <w:r w:rsidRPr="00783A2C">
        <w:rPr>
          <w:rFonts w:cstheme="minorHAnsi"/>
          <w:b/>
          <w:bCs/>
        </w:rPr>
        <w:t>Table 1</w:t>
      </w:r>
      <w:r w:rsidR="00C62019" w:rsidRPr="00783A2C">
        <w:rPr>
          <w:rFonts w:cstheme="minorHAnsi"/>
          <w:b/>
          <w:bCs/>
        </w:rPr>
        <w:t>.</w:t>
      </w:r>
      <w:r w:rsidRPr="00783A2C">
        <w:rPr>
          <w:rFonts w:cstheme="minorHAnsi"/>
          <w:b/>
          <w:bCs/>
        </w:rPr>
        <w:t xml:space="preserve"> Variable</w:t>
      </w:r>
      <w:r w:rsidR="00C62019" w:rsidRPr="00783A2C">
        <w:rPr>
          <w:rFonts w:cstheme="minorHAnsi"/>
          <w:b/>
          <w:bCs/>
        </w:rPr>
        <w:t xml:space="preserve"> </w:t>
      </w:r>
      <w:r w:rsidR="002F2EF1" w:rsidRPr="00783A2C">
        <w:rPr>
          <w:rFonts w:cstheme="minorHAnsi"/>
          <w:b/>
          <w:bCs/>
        </w:rPr>
        <w:t>Description</w:t>
      </w:r>
      <w:r w:rsidR="00E50315" w:rsidRPr="00783A2C">
        <w:rPr>
          <w:rFonts w:cstheme="minorHAnsi"/>
          <w:b/>
          <w:bCs/>
        </w:rPr>
        <w:t xml:space="preserve"> and Summary Statistics</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2970"/>
        <w:gridCol w:w="952"/>
        <w:gridCol w:w="1152"/>
        <w:gridCol w:w="929"/>
        <w:gridCol w:w="1047"/>
        <w:gridCol w:w="1182"/>
      </w:tblGrid>
      <w:tr w:rsidR="00F0256E" w:rsidRPr="00A35907" w14:paraId="2D2404E7" w14:textId="626AD616" w:rsidTr="002F2EF1">
        <w:trPr>
          <w:trHeight w:val="300"/>
        </w:trPr>
        <w:tc>
          <w:tcPr>
            <w:tcW w:w="985" w:type="dxa"/>
            <w:shd w:val="clear" w:color="auto" w:fill="auto"/>
            <w:noWrap/>
          </w:tcPr>
          <w:p w14:paraId="2F7A3C19" w14:textId="73FA952A" w:rsidR="00F0256E" w:rsidRPr="00A35907" w:rsidRDefault="00F0256E" w:rsidP="00F0256E">
            <w:pPr>
              <w:spacing w:after="0" w:line="240" w:lineRule="auto"/>
              <w:jc w:val="both"/>
              <w:rPr>
                <w:rFonts w:eastAsia="Times New Roman" w:cstheme="minorHAnsi"/>
                <w:color w:val="000000"/>
              </w:rPr>
            </w:pPr>
            <w:r w:rsidRPr="00A35907">
              <w:rPr>
                <w:rFonts w:eastAsia="Times New Roman" w:cstheme="minorHAnsi"/>
                <w:color w:val="000000"/>
              </w:rPr>
              <w:t>Variable</w:t>
            </w:r>
          </w:p>
        </w:tc>
        <w:tc>
          <w:tcPr>
            <w:tcW w:w="2970" w:type="dxa"/>
            <w:shd w:val="clear" w:color="auto" w:fill="auto"/>
            <w:noWrap/>
          </w:tcPr>
          <w:p w14:paraId="7F605183" w14:textId="2CD8409C" w:rsidR="00F0256E" w:rsidRPr="00A35907" w:rsidRDefault="00F0256E" w:rsidP="00F0256E">
            <w:pPr>
              <w:spacing w:after="0" w:line="240" w:lineRule="auto"/>
              <w:jc w:val="both"/>
              <w:rPr>
                <w:rFonts w:eastAsia="Times New Roman" w:cstheme="minorHAnsi"/>
                <w:color w:val="000000"/>
              </w:rPr>
            </w:pPr>
            <w:r w:rsidRPr="00A35907">
              <w:rPr>
                <w:rFonts w:eastAsia="Times New Roman" w:cstheme="minorHAnsi"/>
                <w:color w:val="000000"/>
              </w:rPr>
              <w:t>De</w:t>
            </w:r>
            <w:r w:rsidR="002F2EF1">
              <w:rPr>
                <w:rFonts w:eastAsia="Times New Roman" w:cstheme="minorHAnsi"/>
                <w:color w:val="000000"/>
              </w:rPr>
              <w:t>scription</w:t>
            </w:r>
          </w:p>
        </w:tc>
        <w:tc>
          <w:tcPr>
            <w:tcW w:w="961" w:type="dxa"/>
          </w:tcPr>
          <w:p w14:paraId="1E98A9FA" w14:textId="1A237BA4" w:rsidR="00F0256E" w:rsidRPr="00A35907" w:rsidRDefault="00F0256E" w:rsidP="00F0256E">
            <w:pPr>
              <w:spacing w:after="0" w:line="240" w:lineRule="auto"/>
              <w:jc w:val="both"/>
              <w:rPr>
                <w:rFonts w:eastAsia="Times New Roman" w:cstheme="minorHAnsi"/>
                <w:color w:val="000000"/>
              </w:rPr>
            </w:pPr>
            <w:r w:rsidRPr="00A35907">
              <w:rPr>
                <w:rFonts w:eastAsia="Times New Roman" w:cstheme="minorHAnsi"/>
                <w:color w:val="000000"/>
              </w:rPr>
              <w:t>Mean</w:t>
            </w:r>
          </w:p>
        </w:tc>
        <w:tc>
          <w:tcPr>
            <w:tcW w:w="1164" w:type="dxa"/>
          </w:tcPr>
          <w:p w14:paraId="2A3E7BE4" w14:textId="504429C4" w:rsidR="00F0256E" w:rsidRPr="00A35907" w:rsidRDefault="002F2EF1" w:rsidP="00F0256E">
            <w:pPr>
              <w:spacing w:after="0" w:line="240" w:lineRule="auto"/>
              <w:jc w:val="both"/>
              <w:rPr>
                <w:rFonts w:eastAsia="Times New Roman" w:cstheme="minorHAnsi"/>
                <w:color w:val="000000"/>
              </w:rPr>
            </w:pPr>
            <w:r>
              <w:rPr>
                <w:rFonts w:eastAsia="Times New Roman" w:cstheme="minorHAnsi"/>
                <w:color w:val="000000"/>
              </w:rPr>
              <w:t>S.D.</w:t>
            </w:r>
          </w:p>
        </w:tc>
        <w:tc>
          <w:tcPr>
            <w:tcW w:w="941" w:type="dxa"/>
          </w:tcPr>
          <w:p w14:paraId="0DACA9A0" w14:textId="373429C0" w:rsidR="00F0256E" w:rsidRPr="00A35907" w:rsidRDefault="00F0256E" w:rsidP="00F0256E">
            <w:pPr>
              <w:spacing w:after="0" w:line="240" w:lineRule="auto"/>
              <w:jc w:val="both"/>
              <w:rPr>
                <w:rFonts w:eastAsia="Times New Roman" w:cstheme="minorHAnsi"/>
                <w:color w:val="000000"/>
              </w:rPr>
            </w:pPr>
            <w:r w:rsidRPr="00A35907">
              <w:rPr>
                <w:rFonts w:eastAsia="Times New Roman" w:cstheme="minorHAnsi"/>
                <w:color w:val="000000"/>
              </w:rPr>
              <w:t>Min</w:t>
            </w:r>
          </w:p>
        </w:tc>
        <w:tc>
          <w:tcPr>
            <w:tcW w:w="1053" w:type="dxa"/>
          </w:tcPr>
          <w:p w14:paraId="72AD73AD" w14:textId="76DA9D03" w:rsidR="00F0256E" w:rsidRPr="00A35907" w:rsidRDefault="00F0256E" w:rsidP="00F0256E">
            <w:pPr>
              <w:spacing w:after="0" w:line="240" w:lineRule="auto"/>
              <w:jc w:val="both"/>
              <w:rPr>
                <w:rFonts w:eastAsia="Times New Roman" w:cstheme="minorHAnsi"/>
                <w:color w:val="000000"/>
              </w:rPr>
            </w:pPr>
            <w:r w:rsidRPr="00A35907">
              <w:rPr>
                <w:rFonts w:eastAsia="Times New Roman" w:cstheme="minorHAnsi"/>
                <w:color w:val="000000"/>
              </w:rPr>
              <w:t>Median</w:t>
            </w:r>
          </w:p>
        </w:tc>
        <w:tc>
          <w:tcPr>
            <w:tcW w:w="1191" w:type="dxa"/>
          </w:tcPr>
          <w:p w14:paraId="37A3FC42" w14:textId="10CFF3DF" w:rsidR="00F0256E" w:rsidRPr="00A35907" w:rsidRDefault="00F0256E" w:rsidP="00F0256E">
            <w:pPr>
              <w:spacing w:after="0" w:line="240" w:lineRule="auto"/>
              <w:jc w:val="both"/>
              <w:rPr>
                <w:rFonts w:eastAsia="Times New Roman" w:cstheme="minorHAnsi"/>
                <w:color w:val="000000"/>
              </w:rPr>
            </w:pPr>
            <w:r w:rsidRPr="00A35907">
              <w:rPr>
                <w:rFonts w:eastAsia="Times New Roman" w:cstheme="minorHAnsi"/>
                <w:color w:val="000000"/>
              </w:rPr>
              <w:t>Max</w:t>
            </w:r>
          </w:p>
        </w:tc>
      </w:tr>
      <w:tr w:rsidR="00F0256E" w:rsidRPr="00A35907" w14:paraId="4934A408" w14:textId="291149E4" w:rsidTr="002F2EF1">
        <w:trPr>
          <w:trHeight w:val="300"/>
        </w:trPr>
        <w:tc>
          <w:tcPr>
            <w:tcW w:w="985" w:type="dxa"/>
            <w:shd w:val="clear" w:color="auto" w:fill="auto"/>
            <w:noWrap/>
            <w:vAlign w:val="bottom"/>
            <w:hideMark/>
          </w:tcPr>
          <w:p w14:paraId="4317FACA" w14:textId="77777777" w:rsidR="00F0256E" w:rsidRPr="00A35907" w:rsidRDefault="00F0256E" w:rsidP="00AD217E">
            <w:pPr>
              <w:spacing w:after="0" w:line="240" w:lineRule="auto"/>
              <w:rPr>
                <w:rFonts w:eastAsia="Times New Roman" w:cstheme="minorHAnsi"/>
                <w:color w:val="000000"/>
              </w:rPr>
            </w:pPr>
            <w:r w:rsidRPr="00A35907">
              <w:rPr>
                <w:rFonts w:eastAsia="Times New Roman" w:cstheme="minorHAnsi"/>
                <w:color w:val="000000"/>
              </w:rPr>
              <w:t>PERMNO</w:t>
            </w:r>
          </w:p>
        </w:tc>
        <w:tc>
          <w:tcPr>
            <w:tcW w:w="2970" w:type="dxa"/>
            <w:shd w:val="clear" w:color="auto" w:fill="auto"/>
            <w:noWrap/>
            <w:vAlign w:val="bottom"/>
            <w:hideMark/>
          </w:tcPr>
          <w:p w14:paraId="09FCFAF8" w14:textId="43D65C70" w:rsidR="00F0256E" w:rsidRPr="00A35907" w:rsidRDefault="002F2EF1" w:rsidP="00AD217E">
            <w:pPr>
              <w:spacing w:after="0" w:line="240" w:lineRule="auto"/>
              <w:rPr>
                <w:rFonts w:eastAsia="Times New Roman" w:cstheme="minorHAnsi"/>
                <w:color w:val="000000"/>
              </w:rPr>
            </w:pPr>
            <w:r>
              <w:rPr>
                <w:rFonts w:eastAsia="Times New Roman" w:cstheme="minorHAnsi"/>
                <w:color w:val="000000"/>
              </w:rPr>
              <w:t>unique s</w:t>
            </w:r>
            <w:r w:rsidR="00494612" w:rsidRPr="00A35907">
              <w:rPr>
                <w:rFonts w:eastAsia="Times New Roman" w:cstheme="minorHAnsi"/>
                <w:color w:val="000000"/>
              </w:rPr>
              <w:t>tock ID</w:t>
            </w:r>
          </w:p>
        </w:tc>
        <w:tc>
          <w:tcPr>
            <w:tcW w:w="961" w:type="dxa"/>
          </w:tcPr>
          <w:p w14:paraId="40ECDFBF" w14:textId="55199E83"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c>
          <w:tcPr>
            <w:tcW w:w="1164" w:type="dxa"/>
          </w:tcPr>
          <w:p w14:paraId="0523CAA5" w14:textId="52E2E806"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c>
          <w:tcPr>
            <w:tcW w:w="941" w:type="dxa"/>
          </w:tcPr>
          <w:p w14:paraId="33A304D4" w14:textId="65EBFF40"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c>
          <w:tcPr>
            <w:tcW w:w="1053" w:type="dxa"/>
          </w:tcPr>
          <w:p w14:paraId="21E7C5F5" w14:textId="29AC289F"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c>
          <w:tcPr>
            <w:tcW w:w="1191" w:type="dxa"/>
          </w:tcPr>
          <w:p w14:paraId="174C8879" w14:textId="4C9F2497"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r>
      <w:tr w:rsidR="00F0256E" w:rsidRPr="00A35907" w14:paraId="7ECC7A39" w14:textId="6E1C38DC" w:rsidTr="002F2EF1">
        <w:trPr>
          <w:trHeight w:val="300"/>
        </w:trPr>
        <w:tc>
          <w:tcPr>
            <w:tcW w:w="985" w:type="dxa"/>
            <w:shd w:val="clear" w:color="auto" w:fill="auto"/>
            <w:noWrap/>
            <w:vAlign w:val="bottom"/>
            <w:hideMark/>
          </w:tcPr>
          <w:p w14:paraId="038599A2" w14:textId="77777777" w:rsidR="00F0256E" w:rsidRPr="00A35907" w:rsidRDefault="00F0256E" w:rsidP="00AD217E">
            <w:pPr>
              <w:spacing w:after="0" w:line="240" w:lineRule="auto"/>
              <w:rPr>
                <w:rFonts w:eastAsia="Times New Roman" w:cstheme="minorHAnsi"/>
                <w:color w:val="000000"/>
              </w:rPr>
            </w:pPr>
            <w:r w:rsidRPr="00A35907">
              <w:rPr>
                <w:rFonts w:eastAsia="Times New Roman" w:cstheme="minorHAnsi"/>
                <w:color w:val="000000"/>
              </w:rPr>
              <w:t>Date</w:t>
            </w:r>
          </w:p>
        </w:tc>
        <w:tc>
          <w:tcPr>
            <w:tcW w:w="2970" w:type="dxa"/>
            <w:shd w:val="clear" w:color="auto" w:fill="auto"/>
            <w:noWrap/>
            <w:vAlign w:val="bottom"/>
            <w:hideMark/>
          </w:tcPr>
          <w:p w14:paraId="37637D58" w14:textId="64A4EDDB" w:rsidR="00F0256E" w:rsidRPr="00A35907" w:rsidRDefault="00F0256E" w:rsidP="00AD217E">
            <w:pPr>
              <w:spacing w:after="0" w:line="240" w:lineRule="auto"/>
              <w:rPr>
                <w:rFonts w:eastAsia="Times New Roman" w:cstheme="minorHAnsi"/>
                <w:color w:val="000000"/>
              </w:rPr>
            </w:pPr>
            <w:r w:rsidRPr="00A35907">
              <w:rPr>
                <w:rFonts w:eastAsia="Times New Roman" w:cstheme="minorHAnsi"/>
                <w:color w:val="000000"/>
              </w:rPr>
              <w:t xml:space="preserve">date </w:t>
            </w:r>
            <w:r w:rsidR="00F757BC">
              <w:rPr>
                <w:rFonts w:eastAsia="Times New Roman" w:cstheme="minorHAnsi"/>
                <w:color w:val="000000"/>
              </w:rPr>
              <w:t>(end of month)</w:t>
            </w:r>
          </w:p>
        </w:tc>
        <w:tc>
          <w:tcPr>
            <w:tcW w:w="961" w:type="dxa"/>
          </w:tcPr>
          <w:p w14:paraId="5C251577" w14:textId="104BA3FA"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c>
          <w:tcPr>
            <w:tcW w:w="1164" w:type="dxa"/>
          </w:tcPr>
          <w:p w14:paraId="300B19F6" w14:textId="40DE6F9C"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c>
          <w:tcPr>
            <w:tcW w:w="941" w:type="dxa"/>
          </w:tcPr>
          <w:p w14:paraId="7884875A" w14:textId="306C7995"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c>
          <w:tcPr>
            <w:tcW w:w="1053" w:type="dxa"/>
          </w:tcPr>
          <w:p w14:paraId="0C07FA85" w14:textId="4C810EA9"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c>
          <w:tcPr>
            <w:tcW w:w="1191" w:type="dxa"/>
          </w:tcPr>
          <w:p w14:paraId="4BBE44E2" w14:textId="0E1C58D1" w:rsidR="00F0256E" w:rsidRPr="00A35907" w:rsidRDefault="00E72511" w:rsidP="00AD217E">
            <w:pPr>
              <w:spacing w:after="0" w:line="240" w:lineRule="auto"/>
              <w:rPr>
                <w:rFonts w:eastAsia="Times New Roman" w:cstheme="minorHAnsi"/>
                <w:color w:val="000000"/>
              </w:rPr>
            </w:pPr>
            <w:r w:rsidRPr="00A35907">
              <w:rPr>
                <w:rFonts w:eastAsia="Times New Roman" w:cstheme="minorHAnsi"/>
                <w:color w:val="000000"/>
              </w:rPr>
              <w:t>-</w:t>
            </w:r>
          </w:p>
        </w:tc>
      </w:tr>
      <w:tr w:rsidR="00E72511" w:rsidRPr="00A35907" w14:paraId="25001597" w14:textId="5D6580C5" w:rsidTr="002F2EF1">
        <w:trPr>
          <w:trHeight w:val="300"/>
        </w:trPr>
        <w:tc>
          <w:tcPr>
            <w:tcW w:w="985" w:type="dxa"/>
            <w:shd w:val="clear" w:color="auto" w:fill="auto"/>
            <w:noWrap/>
            <w:vAlign w:val="bottom"/>
            <w:hideMark/>
          </w:tcPr>
          <w:p w14:paraId="0579D412"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RET</w:t>
            </w:r>
          </w:p>
        </w:tc>
        <w:tc>
          <w:tcPr>
            <w:tcW w:w="2970" w:type="dxa"/>
            <w:shd w:val="clear" w:color="auto" w:fill="auto"/>
            <w:noWrap/>
            <w:vAlign w:val="bottom"/>
            <w:hideMark/>
          </w:tcPr>
          <w:p w14:paraId="2DC977A7"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monthly stock return</w:t>
            </w:r>
          </w:p>
        </w:tc>
        <w:tc>
          <w:tcPr>
            <w:tcW w:w="961" w:type="dxa"/>
          </w:tcPr>
          <w:p w14:paraId="6B1AAE30" w14:textId="12DBF779" w:rsidR="00E72511" w:rsidRPr="00A35907" w:rsidRDefault="00E72511" w:rsidP="00E72511">
            <w:pPr>
              <w:spacing w:after="0" w:line="240" w:lineRule="auto"/>
              <w:rPr>
                <w:rFonts w:eastAsia="Times New Roman" w:cstheme="minorHAnsi"/>
                <w:color w:val="000000"/>
              </w:rPr>
            </w:pPr>
            <w:r w:rsidRPr="00A35907">
              <w:rPr>
                <w:rFonts w:cstheme="minorHAnsi"/>
              </w:rPr>
              <w:t>0.01</w:t>
            </w:r>
          </w:p>
        </w:tc>
        <w:tc>
          <w:tcPr>
            <w:tcW w:w="1164" w:type="dxa"/>
          </w:tcPr>
          <w:p w14:paraId="6A74CD39" w14:textId="0646A0C4" w:rsidR="00E72511" w:rsidRPr="00A35907" w:rsidRDefault="00E72511" w:rsidP="00E72511">
            <w:pPr>
              <w:spacing w:after="0" w:line="240" w:lineRule="auto"/>
              <w:rPr>
                <w:rFonts w:eastAsia="Times New Roman" w:cstheme="minorHAnsi"/>
                <w:color w:val="000000"/>
              </w:rPr>
            </w:pPr>
            <w:r w:rsidRPr="00A35907">
              <w:rPr>
                <w:rFonts w:cstheme="minorHAnsi"/>
              </w:rPr>
              <w:t>0.12</w:t>
            </w:r>
          </w:p>
        </w:tc>
        <w:tc>
          <w:tcPr>
            <w:tcW w:w="941" w:type="dxa"/>
          </w:tcPr>
          <w:p w14:paraId="112368FF" w14:textId="2B6C9AD7" w:rsidR="00E72511" w:rsidRPr="00A35907" w:rsidRDefault="00E72511" w:rsidP="00E72511">
            <w:pPr>
              <w:spacing w:after="0" w:line="240" w:lineRule="auto"/>
              <w:rPr>
                <w:rFonts w:eastAsia="Times New Roman" w:cstheme="minorHAnsi"/>
                <w:color w:val="000000"/>
              </w:rPr>
            </w:pPr>
            <w:r w:rsidRPr="00A35907">
              <w:rPr>
                <w:rFonts w:cstheme="minorHAnsi"/>
              </w:rPr>
              <w:t>-0.98</w:t>
            </w:r>
          </w:p>
        </w:tc>
        <w:tc>
          <w:tcPr>
            <w:tcW w:w="1053" w:type="dxa"/>
          </w:tcPr>
          <w:p w14:paraId="2BAF6E2D" w14:textId="533EB86D" w:rsidR="00E72511" w:rsidRPr="00A35907" w:rsidRDefault="00E72511" w:rsidP="00E72511">
            <w:pPr>
              <w:spacing w:after="0" w:line="240" w:lineRule="auto"/>
              <w:rPr>
                <w:rFonts w:eastAsia="Times New Roman" w:cstheme="minorHAnsi"/>
                <w:color w:val="000000"/>
              </w:rPr>
            </w:pPr>
            <w:r w:rsidRPr="00A35907">
              <w:rPr>
                <w:rFonts w:cstheme="minorHAnsi"/>
              </w:rPr>
              <w:t>0.01</w:t>
            </w:r>
          </w:p>
        </w:tc>
        <w:tc>
          <w:tcPr>
            <w:tcW w:w="1191" w:type="dxa"/>
          </w:tcPr>
          <w:p w14:paraId="1A09EA46" w14:textId="3E1B360E" w:rsidR="00E72511" w:rsidRPr="00A35907" w:rsidRDefault="00E72511" w:rsidP="00E72511">
            <w:pPr>
              <w:spacing w:after="0" w:line="240" w:lineRule="auto"/>
              <w:rPr>
                <w:rFonts w:eastAsia="Times New Roman" w:cstheme="minorHAnsi"/>
                <w:color w:val="000000"/>
              </w:rPr>
            </w:pPr>
            <w:r w:rsidRPr="00A35907">
              <w:rPr>
                <w:rFonts w:cstheme="minorHAnsi"/>
              </w:rPr>
              <w:t>2.60</w:t>
            </w:r>
          </w:p>
        </w:tc>
      </w:tr>
      <w:tr w:rsidR="00E72511" w:rsidRPr="00A35907" w14:paraId="6444951E" w14:textId="096D37B4" w:rsidTr="002F2EF1">
        <w:trPr>
          <w:trHeight w:val="300"/>
        </w:trPr>
        <w:tc>
          <w:tcPr>
            <w:tcW w:w="985" w:type="dxa"/>
            <w:shd w:val="clear" w:color="auto" w:fill="auto"/>
            <w:noWrap/>
            <w:vAlign w:val="bottom"/>
            <w:hideMark/>
          </w:tcPr>
          <w:p w14:paraId="0F49061E"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MC</w:t>
            </w:r>
          </w:p>
        </w:tc>
        <w:tc>
          <w:tcPr>
            <w:tcW w:w="2970" w:type="dxa"/>
            <w:shd w:val="clear" w:color="auto" w:fill="auto"/>
            <w:noWrap/>
            <w:vAlign w:val="bottom"/>
            <w:hideMark/>
          </w:tcPr>
          <w:p w14:paraId="7F7C7294" w14:textId="499D6C59"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market cap</w:t>
            </w:r>
            <w:r w:rsidR="002F2EF1">
              <w:rPr>
                <w:rFonts w:eastAsia="Times New Roman" w:cstheme="minorHAnsi"/>
                <w:color w:val="000000"/>
              </w:rPr>
              <w:t xml:space="preserve"> ($M)</w:t>
            </w:r>
          </w:p>
        </w:tc>
        <w:tc>
          <w:tcPr>
            <w:tcW w:w="961" w:type="dxa"/>
          </w:tcPr>
          <w:p w14:paraId="09BFF7A5" w14:textId="2768DEC5" w:rsidR="00E72511" w:rsidRPr="00A35907" w:rsidRDefault="00E72511" w:rsidP="00E72511">
            <w:pPr>
              <w:spacing w:after="0" w:line="240" w:lineRule="auto"/>
              <w:rPr>
                <w:rFonts w:eastAsia="Times New Roman" w:cstheme="minorHAnsi"/>
                <w:color w:val="000000"/>
              </w:rPr>
            </w:pPr>
            <w:r w:rsidRPr="00A35907">
              <w:rPr>
                <w:rFonts w:cstheme="minorHAnsi"/>
              </w:rPr>
              <w:t>8</w:t>
            </w:r>
            <w:r w:rsidR="002F2EF1">
              <w:rPr>
                <w:rFonts w:cstheme="minorHAnsi"/>
              </w:rPr>
              <w:t>,</w:t>
            </w:r>
            <w:r w:rsidRPr="00A35907">
              <w:rPr>
                <w:rFonts w:cstheme="minorHAnsi"/>
              </w:rPr>
              <w:t>68</w:t>
            </w:r>
            <w:r w:rsidR="002F2EF1">
              <w:rPr>
                <w:rFonts w:cstheme="minorHAnsi"/>
              </w:rPr>
              <w:t>9</w:t>
            </w:r>
          </w:p>
        </w:tc>
        <w:tc>
          <w:tcPr>
            <w:tcW w:w="1164" w:type="dxa"/>
          </w:tcPr>
          <w:p w14:paraId="655C780B" w14:textId="6757DAC2" w:rsidR="00E72511" w:rsidRPr="00A35907" w:rsidRDefault="00E72511" w:rsidP="00E72511">
            <w:pPr>
              <w:spacing w:after="0" w:line="240" w:lineRule="auto"/>
              <w:rPr>
                <w:rFonts w:eastAsia="Times New Roman" w:cstheme="minorHAnsi"/>
                <w:color w:val="000000"/>
              </w:rPr>
            </w:pPr>
            <w:r w:rsidRPr="00A35907">
              <w:rPr>
                <w:rFonts w:cstheme="minorHAnsi"/>
              </w:rPr>
              <w:t>22</w:t>
            </w:r>
            <w:r w:rsidR="002F2EF1">
              <w:rPr>
                <w:rFonts w:cstheme="minorHAnsi"/>
              </w:rPr>
              <w:t>,</w:t>
            </w:r>
            <w:r w:rsidRPr="00A35907">
              <w:rPr>
                <w:rFonts w:cstheme="minorHAnsi"/>
              </w:rPr>
              <w:t>32</w:t>
            </w:r>
            <w:r w:rsidR="002F2EF1">
              <w:rPr>
                <w:rFonts w:cstheme="minorHAnsi"/>
              </w:rPr>
              <w:t>4</w:t>
            </w:r>
          </w:p>
        </w:tc>
        <w:tc>
          <w:tcPr>
            <w:tcW w:w="941" w:type="dxa"/>
          </w:tcPr>
          <w:p w14:paraId="3DEEDC8A" w14:textId="585ED850" w:rsidR="00E72511" w:rsidRPr="00A35907" w:rsidRDefault="00E72511" w:rsidP="00E72511">
            <w:pPr>
              <w:spacing w:after="0" w:line="240" w:lineRule="auto"/>
              <w:rPr>
                <w:rFonts w:eastAsia="Times New Roman" w:cstheme="minorHAnsi"/>
                <w:color w:val="000000"/>
              </w:rPr>
            </w:pPr>
            <w:r w:rsidRPr="00A35907">
              <w:rPr>
                <w:rFonts w:cstheme="minorHAnsi"/>
              </w:rPr>
              <w:t>16</w:t>
            </w:r>
            <w:r w:rsidR="002F2EF1">
              <w:rPr>
                <w:rFonts w:cstheme="minorHAnsi"/>
              </w:rPr>
              <w:t>3</w:t>
            </w:r>
          </w:p>
        </w:tc>
        <w:tc>
          <w:tcPr>
            <w:tcW w:w="1053" w:type="dxa"/>
          </w:tcPr>
          <w:p w14:paraId="39E6F971" w14:textId="2F4607BD" w:rsidR="00E72511" w:rsidRPr="00A35907" w:rsidRDefault="00E72511" w:rsidP="00E72511">
            <w:pPr>
              <w:spacing w:after="0" w:line="240" w:lineRule="auto"/>
              <w:rPr>
                <w:rFonts w:eastAsia="Times New Roman" w:cstheme="minorHAnsi"/>
                <w:color w:val="000000"/>
              </w:rPr>
            </w:pPr>
            <w:r w:rsidRPr="00A35907">
              <w:rPr>
                <w:rFonts w:cstheme="minorHAnsi"/>
              </w:rPr>
              <w:t>1</w:t>
            </w:r>
            <w:r w:rsidR="002F2EF1">
              <w:rPr>
                <w:rFonts w:cstheme="minorHAnsi"/>
              </w:rPr>
              <w:t>,</w:t>
            </w:r>
            <w:r w:rsidRPr="00A35907">
              <w:rPr>
                <w:rFonts w:cstheme="minorHAnsi"/>
              </w:rPr>
              <w:t>862</w:t>
            </w:r>
          </w:p>
        </w:tc>
        <w:tc>
          <w:tcPr>
            <w:tcW w:w="1191" w:type="dxa"/>
          </w:tcPr>
          <w:p w14:paraId="3DFEB7AD" w14:textId="5F448B40" w:rsidR="00E72511" w:rsidRPr="00A35907" w:rsidRDefault="00E72511" w:rsidP="00E72511">
            <w:pPr>
              <w:spacing w:after="0" w:line="240" w:lineRule="auto"/>
              <w:rPr>
                <w:rFonts w:eastAsia="Times New Roman" w:cstheme="minorHAnsi"/>
                <w:color w:val="000000"/>
              </w:rPr>
            </w:pPr>
            <w:r w:rsidRPr="00A35907">
              <w:rPr>
                <w:rFonts w:cstheme="minorHAnsi"/>
              </w:rPr>
              <w:t>158</w:t>
            </w:r>
            <w:r w:rsidR="002F2EF1">
              <w:rPr>
                <w:rFonts w:cstheme="minorHAnsi"/>
              </w:rPr>
              <w:t>,</w:t>
            </w:r>
            <w:r w:rsidRPr="00A35907">
              <w:rPr>
                <w:rFonts w:cstheme="minorHAnsi"/>
              </w:rPr>
              <w:t>918</w:t>
            </w:r>
          </w:p>
        </w:tc>
      </w:tr>
      <w:tr w:rsidR="00E72511" w:rsidRPr="00A35907" w14:paraId="349875A1" w14:textId="6FD94608" w:rsidTr="002F2EF1">
        <w:trPr>
          <w:trHeight w:val="300"/>
        </w:trPr>
        <w:tc>
          <w:tcPr>
            <w:tcW w:w="985" w:type="dxa"/>
            <w:shd w:val="clear" w:color="auto" w:fill="auto"/>
            <w:noWrap/>
            <w:vAlign w:val="bottom"/>
            <w:hideMark/>
          </w:tcPr>
          <w:p w14:paraId="36199BC1"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BM</w:t>
            </w:r>
          </w:p>
        </w:tc>
        <w:tc>
          <w:tcPr>
            <w:tcW w:w="2970" w:type="dxa"/>
            <w:shd w:val="clear" w:color="auto" w:fill="auto"/>
            <w:noWrap/>
            <w:vAlign w:val="bottom"/>
            <w:hideMark/>
          </w:tcPr>
          <w:p w14:paraId="0F791E9F"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book value-to-market value</w:t>
            </w:r>
          </w:p>
        </w:tc>
        <w:tc>
          <w:tcPr>
            <w:tcW w:w="961" w:type="dxa"/>
          </w:tcPr>
          <w:p w14:paraId="2EFA6DED" w14:textId="57EEB85D" w:rsidR="00E72511" w:rsidRPr="00A35907" w:rsidRDefault="00E72511" w:rsidP="00E72511">
            <w:pPr>
              <w:spacing w:after="0" w:line="240" w:lineRule="auto"/>
              <w:rPr>
                <w:rFonts w:eastAsia="Times New Roman" w:cstheme="minorHAnsi"/>
                <w:color w:val="000000"/>
              </w:rPr>
            </w:pPr>
            <w:r w:rsidRPr="00A35907">
              <w:rPr>
                <w:rFonts w:cstheme="minorHAnsi"/>
              </w:rPr>
              <w:t>0.52</w:t>
            </w:r>
          </w:p>
        </w:tc>
        <w:tc>
          <w:tcPr>
            <w:tcW w:w="1164" w:type="dxa"/>
          </w:tcPr>
          <w:p w14:paraId="7B575D90" w14:textId="7EBA0042" w:rsidR="00E72511" w:rsidRPr="00A35907" w:rsidRDefault="00E72511" w:rsidP="00E72511">
            <w:pPr>
              <w:spacing w:after="0" w:line="240" w:lineRule="auto"/>
              <w:rPr>
                <w:rFonts w:eastAsia="Times New Roman" w:cstheme="minorHAnsi"/>
                <w:color w:val="000000"/>
              </w:rPr>
            </w:pPr>
            <w:r w:rsidRPr="00A35907">
              <w:rPr>
                <w:rFonts w:cstheme="minorHAnsi"/>
              </w:rPr>
              <w:t>0.37</w:t>
            </w:r>
          </w:p>
        </w:tc>
        <w:tc>
          <w:tcPr>
            <w:tcW w:w="941" w:type="dxa"/>
          </w:tcPr>
          <w:p w14:paraId="0F46B347" w14:textId="29B1112F" w:rsidR="00E72511" w:rsidRPr="00A35907" w:rsidRDefault="00E72511" w:rsidP="00E72511">
            <w:pPr>
              <w:spacing w:after="0" w:line="240" w:lineRule="auto"/>
              <w:rPr>
                <w:rFonts w:eastAsia="Times New Roman" w:cstheme="minorHAnsi"/>
                <w:color w:val="000000"/>
              </w:rPr>
            </w:pPr>
            <w:r w:rsidRPr="00A35907">
              <w:rPr>
                <w:rFonts w:cstheme="minorHAnsi"/>
              </w:rPr>
              <w:t>0.03</w:t>
            </w:r>
          </w:p>
        </w:tc>
        <w:tc>
          <w:tcPr>
            <w:tcW w:w="1053" w:type="dxa"/>
          </w:tcPr>
          <w:p w14:paraId="22F92FD9" w14:textId="086DBFD9" w:rsidR="00E72511" w:rsidRPr="00A35907" w:rsidRDefault="00E72511" w:rsidP="00E72511">
            <w:pPr>
              <w:spacing w:after="0" w:line="240" w:lineRule="auto"/>
              <w:rPr>
                <w:rFonts w:eastAsia="Times New Roman" w:cstheme="minorHAnsi"/>
                <w:color w:val="000000"/>
              </w:rPr>
            </w:pPr>
            <w:r w:rsidRPr="00A35907">
              <w:rPr>
                <w:rFonts w:cstheme="minorHAnsi"/>
              </w:rPr>
              <w:t>0.43</w:t>
            </w:r>
          </w:p>
        </w:tc>
        <w:tc>
          <w:tcPr>
            <w:tcW w:w="1191" w:type="dxa"/>
          </w:tcPr>
          <w:p w14:paraId="7D60871B" w14:textId="58683BD3" w:rsidR="00E72511" w:rsidRPr="00A35907" w:rsidRDefault="00E72511" w:rsidP="00E72511">
            <w:pPr>
              <w:spacing w:after="0" w:line="240" w:lineRule="auto"/>
              <w:rPr>
                <w:rFonts w:eastAsia="Times New Roman" w:cstheme="minorHAnsi"/>
                <w:color w:val="000000"/>
              </w:rPr>
            </w:pPr>
            <w:r w:rsidRPr="00A35907">
              <w:rPr>
                <w:rFonts w:cstheme="minorHAnsi"/>
              </w:rPr>
              <w:t>2.00</w:t>
            </w:r>
          </w:p>
        </w:tc>
      </w:tr>
      <w:tr w:rsidR="00E72511" w:rsidRPr="00A35907" w14:paraId="49291C80" w14:textId="7B2C0DB7" w:rsidTr="002F2EF1">
        <w:trPr>
          <w:trHeight w:val="300"/>
        </w:trPr>
        <w:tc>
          <w:tcPr>
            <w:tcW w:w="985" w:type="dxa"/>
            <w:shd w:val="clear" w:color="auto" w:fill="auto"/>
            <w:noWrap/>
            <w:vAlign w:val="bottom"/>
            <w:hideMark/>
          </w:tcPr>
          <w:p w14:paraId="57E58059"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NSI</w:t>
            </w:r>
          </w:p>
        </w:tc>
        <w:tc>
          <w:tcPr>
            <w:tcW w:w="2970" w:type="dxa"/>
            <w:shd w:val="clear" w:color="auto" w:fill="auto"/>
            <w:noWrap/>
            <w:vAlign w:val="bottom"/>
            <w:hideMark/>
          </w:tcPr>
          <w:p w14:paraId="1A79AE86"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net stock issues</w:t>
            </w:r>
          </w:p>
        </w:tc>
        <w:tc>
          <w:tcPr>
            <w:tcW w:w="961" w:type="dxa"/>
          </w:tcPr>
          <w:p w14:paraId="3E730BD9" w14:textId="771D9733" w:rsidR="00E72511" w:rsidRPr="00A35907" w:rsidRDefault="00E72511" w:rsidP="00E72511">
            <w:pPr>
              <w:spacing w:after="0" w:line="240" w:lineRule="auto"/>
              <w:rPr>
                <w:rFonts w:eastAsia="Times New Roman" w:cstheme="minorHAnsi"/>
                <w:color w:val="000000"/>
              </w:rPr>
            </w:pPr>
            <w:r w:rsidRPr="00A35907">
              <w:rPr>
                <w:rFonts w:cstheme="minorHAnsi"/>
              </w:rPr>
              <w:t>0.03</w:t>
            </w:r>
          </w:p>
        </w:tc>
        <w:tc>
          <w:tcPr>
            <w:tcW w:w="1164" w:type="dxa"/>
          </w:tcPr>
          <w:p w14:paraId="5134765B" w14:textId="098EBC7F" w:rsidR="00E72511" w:rsidRPr="00A35907" w:rsidRDefault="00E72511" w:rsidP="00E72511">
            <w:pPr>
              <w:spacing w:after="0" w:line="240" w:lineRule="auto"/>
              <w:rPr>
                <w:rFonts w:eastAsia="Times New Roman" w:cstheme="minorHAnsi"/>
                <w:color w:val="000000"/>
              </w:rPr>
            </w:pPr>
            <w:r w:rsidRPr="00A35907">
              <w:rPr>
                <w:rFonts w:cstheme="minorHAnsi"/>
              </w:rPr>
              <w:t>0.10</w:t>
            </w:r>
          </w:p>
        </w:tc>
        <w:tc>
          <w:tcPr>
            <w:tcW w:w="941" w:type="dxa"/>
          </w:tcPr>
          <w:p w14:paraId="2630F9BC" w14:textId="4F6AD94E" w:rsidR="00E72511" w:rsidRPr="00A35907" w:rsidRDefault="00E72511" w:rsidP="00E72511">
            <w:pPr>
              <w:spacing w:after="0" w:line="240" w:lineRule="auto"/>
              <w:rPr>
                <w:rFonts w:eastAsia="Times New Roman" w:cstheme="minorHAnsi"/>
                <w:color w:val="000000"/>
              </w:rPr>
            </w:pPr>
            <w:r w:rsidRPr="00A35907">
              <w:rPr>
                <w:rFonts w:cstheme="minorHAnsi"/>
              </w:rPr>
              <w:t>-0.14</w:t>
            </w:r>
          </w:p>
        </w:tc>
        <w:tc>
          <w:tcPr>
            <w:tcW w:w="1053" w:type="dxa"/>
          </w:tcPr>
          <w:p w14:paraId="328D4093" w14:textId="3B28B7CE" w:rsidR="00E72511" w:rsidRPr="00A35907" w:rsidRDefault="00E72511" w:rsidP="00E72511">
            <w:pPr>
              <w:spacing w:after="0" w:line="240" w:lineRule="auto"/>
              <w:rPr>
                <w:rFonts w:eastAsia="Times New Roman" w:cstheme="minorHAnsi"/>
                <w:color w:val="000000"/>
              </w:rPr>
            </w:pPr>
            <w:r w:rsidRPr="00A35907">
              <w:rPr>
                <w:rFonts w:cstheme="minorHAnsi"/>
              </w:rPr>
              <w:t>0.01</w:t>
            </w:r>
          </w:p>
        </w:tc>
        <w:tc>
          <w:tcPr>
            <w:tcW w:w="1191" w:type="dxa"/>
          </w:tcPr>
          <w:p w14:paraId="64172FDF" w14:textId="0234A7FB" w:rsidR="00E72511" w:rsidRPr="00A35907" w:rsidRDefault="00E72511" w:rsidP="00E72511">
            <w:pPr>
              <w:spacing w:after="0" w:line="240" w:lineRule="auto"/>
              <w:rPr>
                <w:rFonts w:eastAsia="Times New Roman" w:cstheme="minorHAnsi"/>
                <w:color w:val="000000"/>
              </w:rPr>
            </w:pPr>
            <w:r w:rsidRPr="00A35907">
              <w:rPr>
                <w:rFonts w:cstheme="minorHAnsi"/>
              </w:rPr>
              <w:t>0.56</w:t>
            </w:r>
          </w:p>
        </w:tc>
      </w:tr>
      <w:tr w:rsidR="00E72511" w:rsidRPr="00A35907" w14:paraId="5D3C5480" w14:textId="68946ABB" w:rsidTr="002F2EF1">
        <w:trPr>
          <w:trHeight w:val="300"/>
        </w:trPr>
        <w:tc>
          <w:tcPr>
            <w:tcW w:w="985" w:type="dxa"/>
            <w:shd w:val="clear" w:color="auto" w:fill="auto"/>
            <w:noWrap/>
            <w:vAlign w:val="bottom"/>
            <w:hideMark/>
          </w:tcPr>
          <w:p w14:paraId="493741D3"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IA</w:t>
            </w:r>
          </w:p>
        </w:tc>
        <w:tc>
          <w:tcPr>
            <w:tcW w:w="2970" w:type="dxa"/>
            <w:shd w:val="clear" w:color="auto" w:fill="auto"/>
            <w:noWrap/>
            <w:vAlign w:val="bottom"/>
            <w:hideMark/>
          </w:tcPr>
          <w:p w14:paraId="67E527FF"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investment-to-assets</w:t>
            </w:r>
          </w:p>
        </w:tc>
        <w:tc>
          <w:tcPr>
            <w:tcW w:w="961" w:type="dxa"/>
          </w:tcPr>
          <w:p w14:paraId="615EF44B" w14:textId="281A7221" w:rsidR="00E72511" w:rsidRPr="00A35907" w:rsidRDefault="00E72511" w:rsidP="00E72511">
            <w:pPr>
              <w:spacing w:after="0" w:line="240" w:lineRule="auto"/>
              <w:rPr>
                <w:rFonts w:eastAsia="Times New Roman" w:cstheme="minorHAnsi"/>
                <w:color w:val="000000"/>
              </w:rPr>
            </w:pPr>
            <w:r w:rsidRPr="00A35907">
              <w:rPr>
                <w:rFonts w:cstheme="minorHAnsi"/>
              </w:rPr>
              <w:t>0.15</w:t>
            </w:r>
          </w:p>
        </w:tc>
        <w:tc>
          <w:tcPr>
            <w:tcW w:w="1164" w:type="dxa"/>
          </w:tcPr>
          <w:p w14:paraId="6C61FA3F" w14:textId="2590593E" w:rsidR="00E72511" w:rsidRPr="00A35907" w:rsidRDefault="00E72511" w:rsidP="00E72511">
            <w:pPr>
              <w:spacing w:after="0" w:line="240" w:lineRule="auto"/>
              <w:rPr>
                <w:rFonts w:eastAsia="Times New Roman" w:cstheme="minorHAnsi"/>
                <w:color w:val="000000"/>
              </w:rPr>
            </w:pPr>
            <w:r w:rsidRPr="00A35907">
              <w:rPr>
                <w:rFonts w:cstheme="minorHAnsi"/>
              </w:rPr>
              <w:t>0.32</w:t>
            </w:r>
          </w:p>
        </w:tc>
        <w:tc>
          <w:tcPr>
            <w:tcW w:w="941" w:type="dxa"/>
          </w:tcPr>
          <w:p w14:paraId="761559B6" w14:textId="2E61264F" w:rsidR="00E72511" w:rsidRPr="00A35907" w:rsidRDefault="00E72511" w:rsidP="00E72511">
            <w:pPr>
              <w:spacing w:after="0" w:line="240" w:lineRule="auto"/>
              <w:rPr>
                <w:rFonts w:eastAsia="Times New Roman" w:cstheme="minorHAnsi"/>
                <w:color w:val="000000"/>
              </w:rPr>
            </w:pPr>
            <w:r w:rsidRPr="00A35907">
              <w:rPr>
                <w:rFonts w:cstheme="minorHAnsi"/>
              </w:rPr>
              <w:t>-0.31</w:t>
            </w:r>
          </w:p>
        </w:tc>
        <w:tc>
          <w:tcPr>
            <w:tcW w:w="1053" w:type="dxa"/>
          </w:tcPr>
          <w:p w14:paraId="5BF068F9" w14:textId="19075765" w:rsidR="00E72511" w:rsidRPr="00A35907" w:rsidRDefault="00E72511" w:rsidP="00E72511">
            <w:pPr>
              <w:spacing w:after="0" w:line="240" w:lineRule="auto"/>
              <w:rPr>
                <w:rFonts w:eastAsia="Times New Roman" w:cstheme="minorHAnsi"/>
                <w:color w:val="000000"/>
              </w:rPr>
            </w:pPr>
            <w:r w:rsidRPr="00A35907">
              <w:rPr>
                <w:rFonts w:cstheme="minorHAnsi"/>
              </w:rPr>
              <w:t>0.07</w:t>
            </w:r>
          </w:p>
        </w:tc>
        <w:tc>
          <w:tcPr>
            <w:tcW w:w="1191" w:type="dxa"/>
          </w:tcPr>
          <w:p w14:paraId="20CF7747" w14:textId="1461E8B9" w:rsidR="00E72511" w:rsidRPr="00A35907" w:rsidRDefault="00E72511" w:rsidP="00E72511">
            <w:pPr>
              <w:spacing w:after="0" w:line="240" w:lineRule="auto"/>
              <w:rPr>
                <w:rFonts w:eastAsia="Times New Roman" w:cstheme="minorHAnsi"/>
                <w:color w:val="000000"/>
              </w:rPr>
            </w:pPr>
            <w:r w:rsidRPr="00A35907">
              <w:rPr>
                <w:rFonts w:cstheme="minorHAnsi"/>
              </w:rPr>
              <w:t>1.91</w:t>
            </w:r>
          </w:p>
        </w:tc>
      </w:tr>
      <w:tr w:rsidR="00E72511" w:rsidRPr="00A35907" w14:paraId="41F058C8" w14:textId="521FB57C" w:rsidTr="002F2EF1">
        <w:trPr>
          <w:trHeight w:val="300"/>
        </w:trPr>
        <w:tc>
          <w:tcPr>
            <w:tcW w:w="985" w:type="dxa"/>
            <w:shd w:val="clear" w:color="auto" w:fill="auto"/>
            <w:noWrap/>
            <w:vAlign w:val="bottom"/>
            <w:hideMark/>
          </w:tcPr>
          <w:p w14:paraId="6E829DCB"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SREV</w:t>
            </w:r>
          </w:p>
        </w:tc>
        <w:tc>
          <w:tcPr>
            <w:tcW w:w="2970" w:type="dxa"/>
            <w:shd w:val="clear" w:color="auto" w:fill="auto"/>
            <w:noWrap/>
            <w:vAlign w:val="bottom"/>
            <w:hideMark/>
          </w:tcPr>
          <w:p w14:paraId="23EC7925"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short-term reversal</w:t>
            </w:r>
          </w:p>
        </w:tc>
        <w:tc>
          <w:tcPr>
            <w:tcW w:w="961" w:type="dxa"/>
          </w:tcPr>
          <w:p w14:paraId="250511F4" w14:textId="5AB1E77C" w:rsidR="00E72511" w:rsidRPr="00A35907" w:rsidRDefault="00E72511" w:rsidP="00E72511">
            <w:pPr>
              <w:spacing w:after="0" w:line="240" w:lineRule="auto"/>
              <w:rPr>
                <w:rFonts w:eastAsia="Times New Roman" w:cstheme="minorHAnsi"/>
                <w:color w:val="000000"/>
              </w:rPr>
            </w:pPr>
            <w:r w:rsidRPr="00A35907">
              <w:rPr>
                <w:rFonts w:cstheme="minorHAnsi"/>
              </w:rPr>
              <w:t>0.02</w:t>
            </w:r>
          </w:p>
        </w:tc>
        <w:tc>
          <w:tcPr>
            <w:tcW w:w="1164" w:type="dxa"/>
          </w:tcPr>
          <w:p w14:paraId="392995CC" w14:textId="09464730" w:rsidR="00E72511" w:rsidRPr="00A35907" w:rsidRDefault="00E72511" w:rsidP="00E72511">
            <w:pPr>
              <w:spacing w:after="0" w:line="240" w:lineRule="auto"/>
              <w:rPr>
                <w:rFonts w:eastAsia="Times New Roman" w:cstheme="minorHAnsi"/>
                <w:color w:val="000000"/>
              </w:rPr>
            </w:pPr>
            <w:r w:rsidRPr="00A35907">
              <w:rPr>
                <w:rFonts w:cstheme="minorHAnsi"/>
              </w:rPr>
              <w:t>0.11</w:t>
            </w:r>
          </w:p>
        </w:tc>
        <w:tc>
          <w:tcPr>
            <w:tcW w:w="941" w:type="dxa"/>
          </w:tcPr>
          <w:p w14:paraId="5057AFFC" w14:textId="09926D68" w:rsidR="00E72511" w:rsidRPr="00A35907" w:rsidRDefault="00E72511" w:rsidP="00E72511">
            <w:pPr>
              <w:spacing w:after="0" w:line="240" w:lineRule="auto"/>
              <w:rPr>
                <w:rFonts w:eastAsia="Times New Roman" w:cstheme="minorHAnsi"/>
                <w:color w:val="000000"/>
              </w:rPr>
            </w:pPr>
            <w:r w:rsidRPr="00A35907">
              <w:rPr>
                <w:rFonts w:cstheme="minorHAnsi"/>
              </w:rPr>
              <w:t>-0.29</w:t>
            </w:r>
          </w:p>
        </w:tc>
        <w:tc>
          <w:tcPr>
            <w:tcW w:w="1053" w:type="dxa"/>
          </w:tcPr>
          <w:p w14:paraId="33A11913" w14:textId="194A8826" w:rsidR="00E72511" w:rsidRPr="00A35907" w:rsidRDefault="00E72511" w:rsidP="00E72511">
            <w:pPr>
              <w:spacing w:after="0" w:line="240" w:lineRule="auto"/>
              <w:rPr>
                <w:rFonts w:eastAsia="Times New Roman" w:cstheme="minorHAnsi"/>
                <w:color w:val="000000"/>
              </w:rPr>
            </w:pPr>
            <w:r w:rsidRPr="00A35907">
              <w:rPr>
                <w:rFonts w:cstheme="minorHAnsi"/>
              </w:rPr>
              <w:t>0.01</w:t>
            </w:r>
          </w:p>
        </w:tc>
        <w:tc>
          <w:tcPr>
            <w:tcW w:w="1191" w:type="dxa"/>
          </w:tcPr>
          <w:p w14:paraId="258235F5" w14:textId="0A0C62A7" w:rsidR="00E72511" w:rsidRPr="00A35907" w:rsidRDefault="00E72511" w:rsidP="00E72511">
            <w:pPr>
              <w:spacing w:after="0" w:line="240" w:lineRule="auto"/>
              <w:rPr>
                <w:rFonts w:eastAsia="Times New Roman" w:cstheme="minorHAnsi"/>
                <w:color w:val="000000"/>
              </w:rPr>
            </w:pPr>
            <w:r w:rsidRPr="00A35907">
              <w:rPr>
                <w:rFonts w:cstheme="minorHAnsi"/>
              </w:rPr>
              <w:t>0.39</w:t>
            </w:r>
          </w:p>
        </w:tc>
      </w:tr>
      <w:tr w:rsidR="00E72511" w:rsidRPr="00A35907" w14:paraId="6DC8FAF3" w14:textId="0F5CBEAA" w:rsidTr="002F2EF1">
        <w:trPr>
          <w:trHeight w:val="300"/>
        </w:trPr>
        <w:tc>
          <w:tcPr>
            <w:tcW w:w="985" w:type="dxa"/>
            <w:shd w:val="clear" w:color="auto" w:fill="auto"/>
            <w:noWrap/>
            <w:vAlign w:val="bottom"/>
            <w:hideMark/>
          </w:tcPr>
          <w:p w14:paraId="3C8AD06A"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MOM</w:t>
            </w:r>
          </w:p>
        </w:tc>
        <w:tc>
          <w:tcPr>
            <w:tcW w:w="2970" w:type="dxa"/>
            <w:shd w:val="clear" w:color="auto" w:fill="auto"/>
            <w:noWrap/>
            <w:vAlign w:val="bottom"/>
            <w:hideMark/>
          </w:tcPr>
          <w:p w14:paraId="346A5198"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momentum</w:t>
            </w:r>
          </w:p>
        </w:tc>
        <w:tc>
          <w:tcPr>
            <w:tcW w:w="961" w:type="dxa"/>
          </w:tcPr>
          <w:p w14:paraId="4AD84F16" w14:textId="393C0CAE" w:rsidR="00E72511" w:rsidRPr="00A35907" w:rsidRDefault="00E72511" w:rsidP="00E72511">
            <w:pPr>
              <w:spacing w:after="0" w:line="240" w:lineRule="auto"/>
              <w:rPr>
                <w:rFonts w:eastAsia="Times New Roman" w:cstheme="minorHAnsi"/>
                <w:color w:val="000000"/>
              </w:rPr>
            </w:pPr>
            <w:r w:rsidRPr="00A35907">
              <w:rPr>
                <w:rFonts w:cstheme="minorHAnsi"/>
              </w:rPr>
              <w:t>0.12</w:t>
            </w:r>
          </w:p>
        </w:tc>
        <w:tc>
          <w:tcPr>
            <w:tcW w:w="1164" w:type="dxa"/>
          </w:tcPr>
          <w:p w14:paraId="2CCAA914" w14:textId="7879485B" w:rsidR="00E72511" w:rsidRPr="00A35907" w:rsidRDefault="00E72511" w:rsidP="00E72511">
            <w:pPr>
              <w:spacing w:after="0" w:line="240" w:lineRule="auto"/>
              <w:rPr>
                <w:rFonts w:eastAsia="Times New Roman" w:cstheme="minorHAnsi"/>
                <w:color w:val="000000"/>
              </w:rPr>
            </w:pPr>
            <w:r w:rsidRPr="00A35907">
              <w:rPr>
                <w:rFonts w:cstheme="minorHAnsi"/>
              </w:rPr>
              <w:t>0.57</w:t>
            </w:r>
          </w:p>
        </w:tc>
        <w:tc>
          <w:tcPr>
            <w:tcW w:w="941" w:type="dxa"/>
          </w:tcPr>
          <w:p w14:paraId="641F9D62" w14:textId="4215528D" w:rsidR="00E72511" w:rsidRPr="00A35907" w:rsidRDefault="00E72511" w:rsidP="00E72511">
            <w:pPr>
              <w:spacing w:after="0" w:line="240" w:lineRule="auto"/>
              <w:rPr>
                <w:rFonts w:eastAsia="Times New Roman" w:cstheme="minorHAnsi"/>
                <w:color w:val="000000"/>
              </w:rPr>
            </w:pPr>
            <w:r w:rsidRPr="00A35907">
              <w:rPr>
                <w:rFonts w:cstheme="minorHAnsi"/>
              </w:rPr>
              <w:t>-0.81</w:t>
            </w:r>
          </w:p>
        </w:tc>
        <w:tc>
          <w:tcPr>
            <w:tcW w:w="1053" w:type="dxa"/>
          </w:tcPr>
          <w:p w14:paraId="634360D1" w14:textId="5066A32E" w:rsidR="00E72511" w:rsidRPr="00A35907" w:rsidRDefault="00E72511" w:rsidP="00E72511">
            <w:pPr>
              <w:spacing w:after="0" w:line="240" w:lineRule="auto"/>
              <w:rPr>
                <w:rFonts w:eastAsia="Times New Roman" w:cstheme="minorHAnsi"/>
                <w:color w:val="000000"/>
              </w:rPr>
            </w:pPr>
            <w:r w:rsidRPr="00A35907">
              <w:rPr>
                <w:rFonts w:cstheme="minorHAnsi"/>
              </w:rPr>
              <w:t>0.04</w:t>
            </w:r>
          </w:p>
        </w:tc>
        <w:tc>
          <w:tcPr>
            <w:tcW w:w="1191" w:type="dxa"/>
          </w:tcPr>
          <w:p w14:paraId="740B3E3F" w14:textId="66CA6D39" w:rsidR="00E72511" w:rsidRPr="00A35907" w:rsidRDefault="00E72511" w:rsidP="00E72511">
            <w:pPr>
              <w:spacing w:after="0" w:line="240" w:lineRule="auto"/>
              <w:rPr>
                <w:rFonts w:eastAsia="Times New Roman" w:cstheme="minorHAnsi"/>
                <w:color w:val="000000"/>
              </w:rPr>
            </w:pPr>
            <w:r w:rsidRPr="00A35907">
              <w:rPr>
                <w:rFonts w:cstheme="minorHAnsi"/>
              </w:rPr>
              <w:t>2.64</w:t>
            </w:r>
          </w:p>
        </w:tc>
      </w:tr>
      <w:tr w:rsidR="00E72511" w:rsidRPr="00A35907" w14:paraId="0F723610" w14:textId="6E5FE375" w:rsidTr="002F2EF1">
        <w:trPr>
          <w:trHeight w:val="300"/>
        </w:trPr>
        <w:tc>
          <w:tcPr>
            <w:tcW w:w="985" w:type="dxa"/>
            <w:shd w:val="clear" w:color="auto" w:fill="auto"/>
            <w:noWrap/>
            <w:vAlign w:val="bottom"/>
            <w:hideMark/>
          </w:tcPr>
          <w:p w14:paraId="52502819"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ROE</w:t>
            </w:r>
          </w:p>
        </w:tc>
        <w:tc>
          <w:tcPr>
            <w:tcW w:w="2970" w:type="dxa"/>
            <w:shd w:val="clear" w:color="auto" w:fill="auto"/>
            <w:noWrap/>
            <w:vAlign w:val="bottom"/>
            <w:hideMark/>
          </w:tcPr>
          <w:p w14:paraId="681F2F9B"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return on equity</w:t>
            </w:r>
          </w:p>
        </w:tc>
        <w:tc>
          <w:tcPr>
            <w:tcW w:w="961" w:type="dxa"/>
          </w:tcPr>
          <w:p w14:paraId="3C71F7E5" w14:textId="1E26DBFC" w:rsidR="00E72511" w:rsidRPr="00A35907" w:rsidRDefault="00E72511" w:rsidP="00E72511">
            <w:pPr>
              <w:spacing w:after="0" w:line="240" w:lineRule="auto"/>
              <w:rPr>
                <w:rFonts w:eastAsia="Times New Roman" w:cstheme="minorHAnsi"/>
                <w:color w:val="000000"/>
              </w:rPr>
            </w:pPr>
            <w:r w:rsidRPr="00A35907">
              <w:rPr>
                <w:rFonts w:cstheme="minorHAnsi"/>
              </w:rPr>
              <w:t>-0.01</w:t>
            </w:r>
          </w:p>
        </w:tc>
        <w:tc>
          <w:tcPr>
            <w:tcW w:w="1164" w:type="dxa"/>
          </w:tcPr>
          <w:p w14:paraId="28D2DBAB" w14:textId="3C51D970" w:rsidR="00E72511" w:rsidRPr="00A35907" w:rsidRDefault="00E72511" w:rsidP="00E72511">
            <w:pPr>
              <w:spacing w:after="0" w:line="240" w:lineRule="auto"/>
              <w:rPr>
                <w:rFonts w:eastAsia="Times New Roman" w:cstheme="minorHAnsi"/>
                <w:color w:val="000000"/>
              </w:rPr>
            </w:pPr>
            <w:r w:rsidRPr="00A35907">
              <w:rPr>
                <w:rFonts w:cstheme="minorHAnsi"/>
              </w:rPr>
              <w:t>0.14</w:t>
            </w:r>
          </w:p>
        </w:tc>
        <w:tc>
          <w:tcPr>
            <w:tcW w:w="941" w:type="dxa"/>
          </w:tcPr>
          <w:p w14:paraId="223B1EB3" w14:textId="098C1D30" w:rsidR="00E72511" w:rsidRPr="00A35907" w:rsidRDefault="00E72511" w:rsidP="00E72511">
            <w:pPr>
              <w:spacing w:after="0" w:line="240" w:lineRule="auto"/>
              <w:rPr>
                <w:rFonts w:eastAsia="Times New Roman" w:cstheme="minorHAnsi"/>
                <w:color w:val="000000"/>
              </w:rPr>
            </w:pPr>
            <w:r w:rsidRPr="00A35907">
              <w:rPr>
                <w:rFonts w:cstheme="minorHAnsi"/>
              </w:rPr>
              <w:t>-0.91</w:t>
            </w:r>
          </w:p>
        </w:tc>
        <w:tc>
          <w:tcPr>
            <w:tcW w:w="1053" w:type="dxa"/>
          </w:tcPr>
          <w:p w14:paraId="57ABA0DF" w14:textId="77A50793" w:rsidR="00E72511" w:rsidRPr="00A35907" w:rsidRDefault="00E72511" w:rsidP="00E72511">
            <w:pPr>
              <w:spacing w:after="0" w:line="240" w:lineRule="auto"/>
              <w:rPr>
                <w:rFonts w:eastAsia="Times New Roman" w:cstheme="minorHAnsi"/>
                <w:color w:val="000000"/>
              </w:rPr>
            </w:pPr>
            <w:r w:rsidRPr="00A35907">
              <w:rPr>
                <w:rFonts w:cstheme="minorHAnsi"/>
              </w:rPr>
              <w:t>0.02</w:t>
            </w:r>
          </w:p>
        </w:tc>
        <w:tc>
          <w:tcPr>
            <w:tcW w:w="1191" w:type="dxa"/>
          </w:tcPr>
          <w:p w14:paraId="6FA5E0FC" w14:textId="28E75E98" w:rsidR="00E72511" w:rsidRPr="00A35907" w:rsidRDefault="00E72511" w:rsidP="00E72511">
            <w:pPr>
              <w:spacing w:after="0" w:line="240" w:lineRule="auto"/>
              <w:rPr>
                <w:rFonts w:eastAsia="Times New Roman" w:cstheme="minorHAnsi"/>
                <w:color w:val="000000"/>
              </w:rPr>
            </w:pPr>
            <w:r w:rsidRPr="00A35907">
              <w:rPr>
                <w:rFonts w:cstheme="minorHAnsi"/>
              </w:rPr>
              <w:t>0.24</w:t>
            </w:r>
          </w:p>
        </w:tc>
      </w:tr>
      <w:tr w:rsidR="00E72511" w:rsidRPr="00A35907" w14:paraId="6EA207B1" w14:textId="49B50986" w:rsidTr="002F2EF1">
        <w:trPr>
          <w:trHeight w:val="300"/>
        </w:trPr>
        <w:tc>
          <w:tcPr>
            <w:tcW w:w="985" w:type="dxa"/>
            <w:shd w:val="clear" w:color="auto" w:fill="auto"/>
            <w:noWrap/>
            <w:vAlign w:val="bottom"/>
            <w:hideMark/>
          </w:tcPr>
          <w:p w14:paraId="2B90B4BE"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DTV</w:t>
            </w:r>
          </w:p>
        </w:tc>
        <w:tc>
          <w:tcPr>
            <w:tcW w:w="2970" w:type="dxa"/>
            <w:shd w:val="clear" w:color="auto" w:fill="auto"/>
            <w:noWrap/>
            <w:vAlign w:val="bottom"/>
            <w:hideMark/>
          </w:tcPr>
          <w:p w14:paraId="6972A7F3" w14:textId="0E75DAFE"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dollar trading volume</w:t>
            </w:r>
            <w:r w:rsidR="00A36C68">
              <w:rPr>
                <w:rFonts w:eastAsia="Times New Roman" w:cstheme="minorHAnsi"/>
                <w:color w:val="000000"/>
              </w:rPr>
              <w:t xml:space="preserve"> ($M)</w:t>
            </w:r>
          </w:p>
        </w:tc>
        <w:tc>
          <w:tcPr>
            <w:tcW w:w="961" w:type="dxa"/>
          </w:tcPr>
          <w:p w14:paraId="5F6DFB4C" w14:textId="4CB3ED23" w:rsidR="00E72511" w:rsidRPr="00A35907" w:rsidRDefault="00E72511" w:rsidP="00E72511">
            <w:pPr>
              <w:spacing w:after="0" w:line="240" w:lineRule="auto"/>
              <w:rPr>
                <w:rFonts w:eastAsia="Times New Roman" w:cstheme="minorHAnsi"/>
                <w:color w:val="000000"/>
              </w:rPr>
            </w:pPr>
            <w:r w:rsidRPr="00A35907">
              <w:rPr>
                <w:rFonts w:cstheme="minorHAnsi"/>
              </w:rPr>
              <w:t>10.20</w:t>
            </w:r>
          </w:p>
        </w:tc>
        <w:tc>
          <w:tcPr>
            <w:tcW w:w="1164" w:type="dxa"/>
          </w:tcPr>
          <w:p w14:paraId="4711D415" w14:textId="00CB1A0C" w:rsidR="00E72511" w:rsidRPr="00A35907" w:rsidRDefault="00E72511" w:rsidP="00E72511">
            <w:pPr>
              <w:spacing w:after="0" w:line="240" w:lineRule="auto"/>
              <w:rPr>
                <w:rFonts w:eastAsia="Times New Roman" w:cstheme="minorHAnsi"/>
                <w:color w:val="000000"/>
              </w:rPr>
            </w:pPr>
            <w:r w:rsidRPr="00A35907">
              <w:rPr>
                <w:rFonts w:cstheme="minorHAnsi"/>
              </w:rPr>
              <w:t>34.75</w:t>
            </w:r>
          </w:p>
        </w:tc>
        <w:tc>
          <w:tcPr>
            <w:tcW w:w="941" w:type="dxa"/>
          </w:tcPr>
          <w:p w14:paraId="3DED82AA" w14:textId="1064345B" w:rsidR="00E72511" w:rsidRPr="00A35907" w:rsidRDefault="00E72511" w:rsidP="00E72511">
            <w:pPr>
              <w:spacing w:after="0" w:line="240" w:lineRule="auto"/>
              <w:rPr>
                <w:rFonts w:eastAsia="Times New Roman" w:cstheme="minorHAnsi"/>
                <w:color w:val="000000"/>
              </w:rPr>
            </w:pPr>
            <w:r w:rsidRPr="00A35907">
              <w:rPr>
                <w:rFonts w:cstheme="minorHAnsi"/>
              </w:rPr>
              <w:t>0.00</w:t>
            </w:r>
          </w:p>
        </w:tc>
        <w:tc>
          <w:tcPr>
            <w:tcW w:w="1053" w:type="dxa"/>
          </w:tcPr>
          <w:p w14:paraId="46FCEDF3" w14:textId="01665CEF" w:rsidR="00E72511" w:rsidRPr="00A35907" w:rsidRDefault="00E72511" w:rsidP="00E72511">
            <w:pPr>
              <w:spacing w:after="0" w:line="240" w:lineRule="auto"/>
              <w:rPr>
                <w:rFonts w:eastAsia="Times New Roman" w:cstheme="minorHAnsi"/>
                <w:color w:val="000000"/>
              </w:rPr>
            </w:pPr>
            <w:r w:rsidRPr="00A35907">
              <w:rPr>
                <w:rFonts w:cstheme="minorHAnsi"/>
              </w:rPr>
              <w:t>0.26</w:t>
            </w:r>
          </w:p>
        </w:tc>
        <w:tc>
          <w:tcPr>
            <w:tcW w:w="1191" w:type="dxa"/>
          </w:tcPr>
          <w:p w14:paraId="413B3BC3" w14:textId="7D081DBF" w:rsidR="00E72511" w:rsidRPr="00A35907" w:rsidRDefault="00E72511" w:rsidP="00E72511">
            <w:pPr>
              <w:spacing w:after="0" w:line="240" w:lineRule="auto"/>
              <w:rPr>
                <w:rFonts w:eastAsia="Times New Roman" w:cstheme="minorHAnsi"/>
                <w:color w:val="000000"/>
              </w:rPr>
            </w:pPr>
            <w:r w:rsidRPr="00A35907">
              <w:rPr>
                <w:rFonts w:cstheme="minorHAnsi"/>
              </w:rPr>
              <w:t>249.71</w:t>
            </w:r>
          </w:p>
        </w:tc>
      </w:tr>
      <w:tr w:rsidR="00E72511" w:rsidRPr="00A35907" w14:paraId="39ACD96F" w14:textId="187078C4" w:rsidTr="002F2EF1">
        <w:trPr>
          <w:trHeight w:val="300"/>
        </w:trPr>
        <w:tc>
          <w:tcPr>
            <w:tcW w:w="985" w:type="dxa"/>
            <w:shd w:val="clear" w:color="auto" w:fill="auto"/>
            <w:noWrap/>
            <w:vAlign w:val="bottom"/>
            <w:hideMark/>
          </w:tcPr>
          <w:p w14:paraId="590DF926"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IV</w:t>
            </w:r>
          </w:p>
        </w:tc>
        <w:tc>
          <w:tcPr>
            <w:tcW w:w="2970" w:type="dxa"/>
            <w:shd w:val="clear" w:color="auto" w:fill="auto"/>
            <w:noWrap/>
            <w:vAlign w:val="bottom"/>
            <w:hideMark/>
          </w:tcPr>
          <w:p w14:paraId="081C1DB8" w14:textId="62E06804"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idiosyncratic volatility</w:t>
            </w:r>
            <w:r w:rsidR="00A36C68">
              <w:rPr>
                <w:rFonts w:eastAsia="Times New Roman" w:cstheme="minorHAnsi"/>
                <w:color w:val="000000"/>
              </w:rPr>
              <w:t xml:space="preserve"> (%)</w:t>
            </w:r>
          </w:p>
        </w:tc>
        <w:tc>
          <w:tcPr>
            <w:tcW w:w="961" w:type="dxa"/>
          </w:tcPr>
          <w:p w14:paraId="74691DFE" w14:textId="74840514" w:rsidR="00E72511" w:rsidRPr="00A35907" w:rsidRDefault="00E72511" w:rsidP="00E72511">
            <w:pPr>
              <w:spacing w:after="0" w:line="240" w:lineRule="auto"/>
              <w:rPr>
                <w:rFonts w:eastAsia="Times New Roman" w:cstheme="minorHAnsi"/>
                <w:color w:val="000000"/>
              </w:rPr>
            </w:pPr>
            <w:r w:rsidRPr="00A35907">
              <w:rPr>
                <w:rFonts w:cstheme="minorHAnsi"/>
              </w:rPr>
              <w:t>3.02</w:t>
            </w:r>
          </w:p>
        </w:tc>
        <w:tc>
          <w:tcPr>
            <w:tcW w:w="1164" w:type="dxa"/>
          </w:tcPr>
          <w:p w14:paraId="7085B8B2" w14:textId="7AC02457" w:rsidR="00E72511" w:rsidRPr="00A35907" w:rsidRDefault="00E72511" w:rsidP="00E72511">
            <w:pPr>
              <w:spacing w:after="0" w:line="240" w:lineRule="auto"/>
              <w:rPr>
                <w:rFonts w:eastAsia="Times New Roman" w:cstheme="minorHAnsi"/>
                <w:color w:val="000000"/>
              </w:rPr>
            </w:pPr>
            <w:r w:rsidRPr="00A35907">
              <w:rPr>
                <w:rFonts w:cstheme="minorHAnsi"/>
              </w:rPr>
              <w:t>2.40</w:t>
            </w:r>
          </w:p>
        </w:tc>
        <w:tc>
          <w:tcPr>
            <w:tcW w:w="941" w:type="dxa"/>
          </w:tcPr>
          <w:p w14:paraId="1F63D1EB" w14:textId="669894D7" w:rsidR="00E72511" w:rsidRPr="00A35907" w:rsidRDefault="00E72511" w:rsidP="00E72511">
            <w:pPr>
              <w:spacing w:after="0" w:line="240" w:lineRule="auto"/>
              <w:rPr>
                <w:rFonts w:eastAsia="Times New Roman" w:cstheme="minorHAnsi"/>
                <w:color w:val="000000"/>
              </w:rPr>
            </w:pPr>
            <w:r w:rsidRPr="00A35907">
              <w:rPr>
                <w:rFonts w:cstheme="minorHAnsi"/>
              </w:rPr>
              <w:t>0.06</w:t>
            </w:r>
          </w:p>
        </w:tc>
        <w:tc>
          <w:tcPr>
            <w:tcW w:w="1053" w:type="dxa"/>
          </w:tcPr>
          <w:p w14:paraId="16871A9C" w14:textId="4DDDEBC7" w:rsidR="00E72511" w:rsidRPr="00A35907" w:rsidRDefault="00E72511" w:rsidP="00E72511">
            <w:pPr>
              <w:spacing w:after="0" w:line="240" w:lineRule="auto"/>
              <w:rPr>
                <w:rFonts w:eastAsia="Times New Roman" w:cstheme="minorHAnsi"/>
                <w:color w:val="000000"/>
              </w:rPr>
            </w:pPr>
            <w:r w:rsidRPr="00A35907">
              <w:rPr>
                <w:rFonts w:cstheme="minorHAnsi"/>
              </w:rPr>
              <w:t>2.33</w:t>
            </w:r>
          </w:p>
        </w:tc>
        <w:tc>
          <w:tcPr>
            <w:tcW w:w="1191" w:type="dxa"/>
          </w:tcPr>
          <w:p w14:paraId="2DD5B146" w14:textId="20522C72" w:rsidR="00E72511" w:rsidRPr="00A35907" w:rsidRDefault="00E72511" w:rsidP="00E72511">
            <w:pPr>
              <w:spacing w:after="0" w:line="240" w:lineRule="auto"/>
              <w:rPr>
                <w:rFonts w:eastAsia="Times New Roman" w:cstheme="minorHAnsi"/>
                <w:color w:val="000000"/>
              </w:rPr>
            </w:pPr>
            <w:r w:rsidRPr="00A35907">
              <w:rPr>
                <w:rFonts w:cstheme="minorHAnsi"/>
              </w:rPr>
              <w:t>13.82</w:t>
            </w:r>
          </w:p>
        </w:tc>
      </w:tr>
      <w:tr w:rsidR="00E72511" w:rsidRPr="00A35907" w14:paraId="6E59A393" w14:textId="79FE9B80" w:rsidTr="002F2EF1">
        <w:trPr>
          <w:trHeight w:val="300"/>
        </w:trPr>
        <w:tc>
          <w:tcPr>
            <w:tcW w:w="985" w:type="dxa"/>
            <w:shd w:val="clear" w:color="auto" w:fill="auto"/>
            <w:noWrap/>
            <w:vAlign w:val="bottom"/>
            <w:hideMark/>
          </w:tcPr>
          <w:p w14:paraId="371E5D01"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SEASON</w:t>
            </w:r>
          </w:p>
        </w:tc>
        <w:tc>
          <w:tcPr>
            <w:tcW w:w="2970" w:type="dxa"/>
            <w:shd w:val="clear" w:color="auto" w:fill="auto"/>
            <w:noWrap/>
            <w:vAlign w:val="bottom"/>
            <w:hideMark/>
          </w:tcPr>
          <w:p w14:paraId="22E2B580" w14:textId="77777777" w:rsidR="00E72511" w:rsidRPr="00A35907" w:rsidRDefault="00E72511" w:rsidP="00E72511">
            <w:pPr>
              <w:spacing w:after="0" w:line="240" w:lineRule="auto"/>
              <w:rPr>
                <w:rFonts w:eastAsia="Times New Roman" w:cstheme="minorHAnsi"/>
                <w:color w:val="000000"/>
              </w:rPr>
            </w:pPr>
            <w:r w:rsidRPr="00A35907">
              <w:rPr>
                <w:rFonts w:eastAsia="Times New Roman" w:cstheme="minorHAnsi"/>
                <w:color w:val="000000"/>
              </w:rPr>
              <w:t>seasonality</w:t>
            </w:r>
          </w:p>
        </w:tc>
        <w:tc>
          <w:tcPr>
            <w:tcW w:w="961" w:type="dxa"/>
          </w:tcPr>
          <w:p w14:paraId="3461760D" w14:textId="411E4013" w:rsidR="00E72511" w:rsidRPr="00A35907" w:rsidRDefault="00E72511" w:rsidP="00E72511">
            <w:pPr>
              <w:spacing w:after="0" w:line="240" w:lineRule="auto"/>
              <w:rPr>
                <w:rFonts w:eastAsia="Times New Roman" w:cstheme="minorHAnsi"/>
                <w:color w:val="000000"/>
              </w:rPr>
            </w:pPr>
            <w:r w:rsidRPr="00A35907">
              <w:rPr>
                <w:rFonts w:cstheme="minorHAnsi"/>
              </w:rPr>
              <w:t>0.01</w:t>
            </w:r>
          </w:p>
        </w:tc>
        <w:tc>
          <w:tcPr>
            <w:tcW w:w="1164" w:type="dxa"/>
          </w:tcPr>
          <w:p w14:paraId="35BB8CFC" w14:textId="7C45FDCD" w:rsidR="00E72511" w:rsidRPr="00A35907" w:rsidRDefault="00E72511" w:rsidP="00E72511">
            <w:pPr>
              <w:spacing w:after="0" w:line="240" w:lineRule="auto"/>
              <w:rPr>
                <w:rFonts w:eastAsia="Times New Roman" w:cstheme="minorHAnsi"/>
                <w:color w:val="000000"/>
              </w:rPr>
            </w:pPr>
            <w:r w:rsidRPr="00A35907">
              <w:rPr>
                <w:rFonts w:cstheme="minorHAnsi"/>
              </w:rPr>
              <w:t>0.15</w:t>
            </w:r>
          </w:p>
        </w:tc>
        <w:tc>
          <w:tcPr>
            <w:tcW w:w="941" w:type="dxa"/>
          </w:tcPr>
          <w:p w14:paraId="6227E186" w14:textId="78EFDD59" w:rsidR="00E72511" w:rsidRPr="00A35907" w:rsidRDefault="00E72511" w:rsidP="00E72511">
            <w:pPr>
              <w:spacing w:after="0" w:line="240" w:lineRule="auto"/>
              <w:rPr>
                <w:rFonts w:eastAsia="Times New Roman" w:cstheme="minorHAnsi"/>
                <w:color w:val="000000"/>
              </w:rPr>
            </w:pPr>
            <w:r w:rsidRPr="00A35907">
              <w:rPr>
                <w:rFonts w:cstheme="minorHAnsi"/>
              </w:rPr>
              <w:t>-0.36</w:t>
            </w:r>
          </w:p>
        </w:tc>
        <w:tc>
          <w:tcPr>
            <w:tcW w:w="1053" w:type="dxa"/>
          </w:tcPr>
          <w:p w14:paraId="2590BB4F" w14:textId="48814D46" w:rsidR="00E72511" w:rsidRPr="00A35907" w:rsidRDefault="00E72511" w:rsidP="00E72511">
            <w:pPr>
              <w:spacing w:after="0" w:line="240" w:lineRule="auto"/>
              <w:rPr>
                <w:rFonts w:eastAsia="Times New Roman" w:cstheme="minorHAnsi"/>
                <w:color w:val="000000"/>
              </w:rPr>
            </w:pPr>
            <w:r w:rsidRPr="00A35907">
              <w:rPr>
                <w:rFonts w:cstheme="minorHAnsi"/>
              </w:rPr>
              <w:t>0.00</w:t>
            </w:r>
          </w:p>
        </w:tc>
        <w:tc>
          <w:tcPr>
            <w:tcW w:w="1191" w:type="dxa"/>
          </w:tcPr>
          <w:p w14:paraId="37A06BDF" w14:textId="410DCAE7" w:rsidR="00E72511" w:rsidRPr="00A35907" w:rsidRDefault="00E72511" w:rsidP="00E72511">
            <w:pPr>
              <w:spacing w:after="0" w:line="240" w:lineRule="auto"/>
              <w:rPr>
                <w:rFonts w:eastAsia="Times New Roman" w:cstheme="minorHAnsi"/>
                <w:color w:val="000000"/>
              </w:rPr>
            </w:pPr>
            <w:r w:rsidRPr="00A35907">
              <w:rPr>
                <w:rFonts w:cstheme="minorHAnsi"/>
              </w:rPr>
              <w:t>0.56</w:t>
            </w:r>
          </w:p>
        </w:tc>
      </w:tr>
    </w:tbl>
    <w:p w14:paraId="78BBDEBE" w14:textId="77777777" w:rsidR="0087074A" w:rsidRDefault="0087074A" w:rsidP="00783A2C">
      <w:pPr>
        <w:spacing w:line="300" w:lineRule="auto"/>
        <w:jc w:val="both"/>
        <w:rPr>
          <w:rFonts w:cstheme="minorHAnsi"/>
        </w:rPr>
      </w:pPr>
    </w:p>
    <w:p w14:paraId="48C88489" w14:textId="3ACD8032" w:rsidR="009B1F49" w:rsidRDefault="0074198C" w:rsidP="00783A2C">
      <w:pPr>
        <w:spacing w:line="300" w:lineRule="auto"/>
        <w:jc w:val="both"/>
        <w:rPr>
          <w:rFonts w:cstheme="minorHAnsi"/>
        </w:rPr>
      </w:pPr>
      <w:r>
        <w:rPr>
          <w:rFonts w:cstheme="minorHAnsi"/>
        </w:rPr>
        <w:t xml:space="preserve">The return predictors predict returns </w:t>
      </w:r>
      <w:r w:rsidR="00BB34E3">
        <w:rPr>
          <w:rFonts w:cstheme="minorHAnsi"/>
        </w:rPr>
        <w:t>across stocks</w:t>
      </w:r>
      <w:r>
        <w:rPr>
          <w:rFonts w:cstheme="minorHAnsi"/>
        </w:rPr>
        <w:t xml:space="preserve">, not over time. </w:t>
      </w:r>
      <w:r w:rsidR="00FE0C32">
        <w:rPr>
          <w:rFonts w:cstheme="minorHAnsi"/>
        </w:rPr>
        <w:t>Moreover</w:t>
      </w:r>
      <w:r>
        <w:rPr>
          <w:rFonts w:cstheme="minorHAnsi"/>
        </w:rPr>
        <w:t xml:space="preserve">, the </w:t>
      </w:r>
      <w:r w:rsidR="004103AD">
        <w:rPr>
          <w:rFonts w:cstheme="minorHAnsi"/>
        </w:rPr>
        <w:t xml:space="preserve">cross-sectional </w:t>
      </w:r>
      <w:r w:rsidR="00581290">
        <w:rPr>
          <w:rFonts w:cstheme="minorHAnsi"/>
        </w:rPr>
        <w:t>distributions</w:t>
      </w:r>
      <w:r w:rsidR="00F0256E" w:rsidRPr="00A35907">
        <w:rPr>
          <w:rFonts w:cstheme="minorHAnsi"/>
        </w:rPr>
        <w:t xml:space="preserve"> </w:t>
      </w:r>
      <w:r w:rsidR="000A7979">
        <w:rPr>
          <w:rFonts w:cstheme="minorHAnsi"/>
        </w:rPr>
        <w:t xml:space="preserve">of these predictors </w:t>
      </w:r>
      <w:r w:rsidR="00F0256E" w:rsidRPr="00A35907">
        <w:rPr>
          <w:rFonts w:cstheme="minorHAnsi"/>
        </w:rPr>
        <w:t>c</w:t>
      </w:r>
      <w:r w:rsidR="00581290">
        <w:rPr>
          <w:rFonts w:cstheme="minorHAnsi"/>
        </w:rPr>
        <w:t>an</w:t>
      </w:r>
      <w:r w:rsidR="00F0256E" w:rsidRPr="00A35907">
        <w:rPr>
          <w:rFonts w:cstheme="minorHAnsi"/>
        </w:rPr>
        <w:t xml:space="preserve"> </w:t>
      </w:r>
      <w:r w:rsidR="00581290">
        <w:rPr>
          <w:rFonts w:cstheme="minorHAnsi"/>
        </w:rPr>
        <w:t>change</w:t>
      </w:r>
      <w:r w:rsidR="00F0256E" w:rsidRPr="00A35907">
        <w:rPr>
          <w:rFonts w:cstheme="minorHAnsi"/>
        </w:rPr>
        <w:t xml:space="preserve"> </w:t>
      </w:r>
      <w:r w:rsidR="00581290" w:rsidRPr="00A35907">
        <w:rPr>
          <w:rFonts w:cstheme="minorHAnsi"/>
        </w:rPr>
        <w:t xml:space="preserve">systematically </w:t>
      </w:r>
      <w:r w:rsidR="00F0256E" w:rsidRPr="00A35907">
        <w:rPr>
          <w:rFonts w:cstheme="minorHAnsi"/>
        </w:rPr>
        <w:t>over time</w:t>
      </w:r>
      <w:r w:rsidR="000A7979">
        <w:rPr>
          <w:rFonts w:cstheme="minorHAnsi"/>
        </w:rPr>
        <w:t xml:space="preserve">, making their values less comparable </w:t>
      </w:r>
      <w:r w:rsidR="005432EB" w:rsidRPr="00A35907">
        <w:rPr>
          <w:rFonts w:cstheme="minorHAnsi"/>
        </w:rPr>
        <w:t>over time</w:t>
      </w:r>
      <w:r w:rsidR="00581290">
        <w:rPr>
          <w:rFonts w:cstheme="minorHAnsi"/>
        </w:rPr>
        <w:t xml:space="preserve">. </w:t>
      </w:r>
      <w:r w:rsidR="000A7979">
        <w:rPr>
          <w:rFonts w:cstheme="minorHAnsi"/>
        </w:rPr>
        <w:t xml:space="preserve">Thus, </w:t>
      </w:r>
      <w:r w:rsidR="00581290">
        <w:rPr>
          <w:rFonts w:cstheme="minorHAnsi"/>
        </w:rPr>
        <w:t xml:space="preserve">we </w:t>
      </w:r>
      <w:r w:rsidR="00E50315" w:rsidRPr="00A35907">
        <w:rPr>
          <w:rFonts w:cstheme="minorHAnsi"/>
        </w:rPr>
        <w:t>follow</w:t>
      </w:r>
      <w:r w:rsidR="00581290">
        <w:rPr>
          <w:rFonts w:cstheme="minorHAnsi"/>
        </w:rPr>
        <w:t xml:space="preserve"> </w:t>
      </w:r>
      <w:r w:rsidR="00E50315" w:rsidRPr="00A35907">
        <w:rPr>
          <w:rFonts w:cstheme="minorHAnsi"/>
        </w:rPr>
        <w:t xml:space="preserve">Gu, Kelly, and </w:t>
      </w:r>
      <w:proofErr w:type="spellStart"/>
      <w:r w:rsidR="00E50315" w:rsidRPr="00A35907">
        <w:rPr>
          <w:rFonts w:cstheme="minorHAnsi"/>
        </w:rPr>
        <w:t>Xiu</w:t>
      </w:r>
      <w:proofErr w:type="spellEnd"/>
      <w:r w:rsidR="00E50315" w:rsidRPr="00A35907">
        <w:rPr>
          <w:rFonts w:cstheme="minorHAnsi"/>
        </w:rPr>
        <w:t xml:space="preserve"> (2019)</w:t>
      </w:r>
      <w:r w:rsidR="00581290">
        <w:rPr>
          <w:rFonts w:cstheme="minorHAnsi"/>
        </w:rPr>
        <w:t xml:space="preserve"> and </w:t>
      </w:r>
      <w:r w:rsidR="00E50315" w:rsidRPr="00A35907">
        <w:rPr>
          <w:rFonts w:cstheme="minorHAnsi"/>
        </w:rPr>
        <w:t xml:space="preserve">cross-sectionally rank all </w:t>
      </w:r>
      <w:r w:rsidR="00581290">
        <w:rPr>
          <w:rFonts w:cstheme="minorHAnsi"/>
        </w:rPr>
        <w:t>predictors</w:t>
      </w:r>
      <w:r w:rsidR="00E50315" w:rsidRPr="00A35907">
        <w:rPr>
          <w:rFonts w:cstheme="minorHAnsi"/>
        </w:rPr>
        <w:t xml:space="preserve"> </w:t>
      </w:r>
      <w:r w:rsidR="00581290">
        <w:rPr>
          <w:rFonts w:cstheme="minorHAnsi"/>
        </w:rPr>
        <w:t>each month</w:t>
      </w:r>
      <w:r w:rsidR="00E50315" w:rsidRPr="00A35907">
        <w:rPr>
          <w:rFonts w:cstheme="minorHAnsi"/>
        </w:rPr>
        <w:t xml:space="preserve"> </w:t>
      </w:r>
      <w:r w:rsidR="00E50315" w:rsidRPr="00A35907">
        <w:rPr>
          <w:rFonts w:cstheme="minorHAnsi"/>
        </w:rPr>
        <w:lastRenderedPageBreak/>
        <w:t xml:space="preserve">and </w:t>
      </w:r>
      <w:r w:rsidR="00581290">
        <w:rPr>
          <w:rFonts w:cstheme="minorHAnsi"/>
        </w:rPr>
        <w:t xml:space="preserve">then </w:t>
      </w:r>
      <w:r w:rsidR="00E50315" w:rsidRPr="00A35907">
        <w:rPr>
          <w:rFonts w:cstheme="minorHAnsi"/>
        </w:rPr>
        <w:t>transform these ranks into the [-1,</w:t>
      </w:r>
      <w:r w:rsidR="00D51D5A" w:rsidRPr="00A35907">
        <w:rPr>
          <w:rFonts w:cstheme="minorHAnsi"/>
        </w:rPr>
        <w:t xml:space="preserve"> </w:t>
      </w:r>
      <w:r w:rsidR="00E50315" w:rsidRPr="00A35907">
        <w:rPr>
          <w:rFonts w:cstheme="minorHAnsi"/>
        </w:rPr>
        <w:t xml:space="preserve">1] interval. The resulting </w:t>
      </w:r>
      <w:r w:rsidR="00581290">
        <w:rPr>
          <w:rFonts w:cstheme="minorHAnsi"/>
        </w:rPr>
        <w:t>transformed predictors</w:t>
      </w:r>
      <w:r w:rsidR="00E50315" w:rsidRPr="00A35907">
        <w:rPr>
          <w:rFonts w:cstheme="minorHAnsi"/>
        </w:rPr>
        <w:t xml:space="preserve"> will be used in </w:t>
      </w:r>
      <w:r w:rsidR="00581290">
        <w:rPr>
          <w:rFonts w:cstheme="minorHAnsi"/>
        </w:rPr>
        <w:t xml:space="preserve">our </w:t>
      </w:r>
      <w:r w:rsidR="00E50315" w:rsidRPr="00A35907">
        <w:rPr>
          <w:rFonts w:cstheme="minorHAnsi"/>
        </w:rPr>
        <w:t>analysis.</w:t>
      </w:r>
    </w:p>
    <w:p w14:paraId="5CBE9E86" w14:textId="61770959" w:rsidR="00F0256E" w:rsidRPr="00A35907" w:rsidRDefault="00E72511" w:rsidP="00783A2C">
      <w:pPr>
        <w:spacing w:line="300" w:lineRule="auto"/>
        <w:jc w:val="both"/>
        <w:rPr>
          <w:rFonts w:cstheme="minorHAnsi"/>
        </w:rPr>
      </w:pPr>
      <w:r w:rsidRPr="00A35907">
        <w:rPr>
          <w:rFonts w:cstheme="minorHAnsi"/>
        </w:rPr>
        <w:t xml:space="preserve">Figure 1 </w:t>
      </w:r>
      <w:r w:rsidR="007E23A7" w:rsidRPr="00A35907">
        <w:rPr>
          <w:rFonts w:cstheme="minorHAnsi"/>
        </w:rPr>
        <w:t xml:space="preserve">shows a heatmap of </w:t>
      </w:r>
      <w:r w:rsidR="00581290">
        <w:rPr>
          <w:rFonts w:cstheme="minorHAnsi"/>
        </w:rPr>
        <w:t xml:space="preserve">the </w:t>
      </w:r>
      <w:r w:rsidR="0067454E">
        <w:rPr>
          <w:rFonts w:cstheme="minorHAnsi"/>
        </w:rPr>
        <w:t xml:space="preserve">cross-sectional </w:t>
      </w:r>
      <w:r w:rsidR="007E23A7" w:rsidRPr="00A35907">
        <w:rPr>
          <w:rFonts w:cstheme="minorHAnsi"/>
        </w:rPr>
        <w:t>correlations between return</w:t>
      </w:r>
      <w:r w:rsidR="00581290">
        <w:rPr>
          <w:rFonts w:cstheme="minorHAnsi"/>
        </w:rPr>
        <w:t>s</w:t>
      </w:r>
      <w:r w:rsidR="007E23A7" w:rsidRPr="00A35907">
        <w:rPr>
          <w:rFonts w:cstheme="minorHAnsi"/>
        </w:rPr>
        <w:t xml:space="preserve"> and </w:t>
      </w:r>
      <w:r w:rsidR="0067454E">
        <w:rPr>
          <w:rFonts w:cstheme="minorHAnsi"/>
        </w:rPr>
        <w:t xml:space="preserve">(transformed) </w:t>
      </w:r>
      <w:r w:rsidR="00581290">
        <w:rPr>
          <w:rFonts w:cstheme="minorHAnsi"/>
        </w:rPr>
        <w:t>predictors</w:t>
      </w:r>
      <w:r w:rsidR="007E23A7" w:rsidRPr="00A35907">
        <w:rPr>
          <w:rFonts w:cstheme="minorHAnsi"/>
        </w:rPr>
        <w:t xml:space="preserve"> </w:t>
      </w:r>
      <w:r w:rsidR="00264D33" w:rsidRPr="00A35907">
        <w:rPr>
          <w:rFonts w:cstheme="minorHAnsi"/>
        </w:rPr>
        <w:t>from 1995 to 2019</w:t>
      </w:r>
      <w:r w:rsidR="00581290">
        <w:rPr>
          <w:rFonts w:cstheme="minorHAnsi"/>
        </w:rPr>
        <w:t>.</w:t>
      </w:r>
      <w:r w:rsidR="007E23A7" w:rsidRPr="00A35907">
        <w:rPr>
          <w:rStyle w:val="FootnoteReference"/>
          <w:rFonts w:cstheme="minorHAnsi"/>
        </w:rPr>
        <w:footnoteReference w:id="1"/>
      </w:r>
      <w:r w:rsidR="00264D33" w:rsidRPr="00A35907">
        <w:rPr>
          <w:rFonts w:cstheme="minorHAnsi"/>
        </w:rPr>
        <w:t xml:space="preserve"> </w:t>
      </w:r>
      <w:r w:rsidR="009B1F49">
        <w:rPr>
          <w:rFonts w:cstheme="minorHAnsi"/>
        </w:rPr>
        <w:t xml:space="preserve">On average, four predictors (MC, NSI, IA, and SREV) negatively forecast returns, while the other six positively forecast stock returns, consistent with the literature (Hou et al. 2015). However, the sign of predictability can </w:t>
      </w:r>
      <w:r w:rsidR="0067454E">
        <w:rPr>
          <w:rFonts w:cstheme="minorHAnsi"/>
        </w:rPr>
        <w:t>change</w:t>
      </w:r>
      <w:r w:rsidR="009B1F49">
        <w:rPr>
          <w:rFonts w:cstheme="minorHAnsi"/>
        </w:rPr>
        <w:t xml:space="preserve"> over time</w:t>
      </w:r>
      <w:r w:rsidR="004E33C5" w:rsidRPr="00A35907">
        <w:rPr>
          <w:rFonts w:cstheme="minorHAnsi"/>
        </w:rPr>
        <w:t>.</w:t>
      </w:r>
      <w:r w:rsidR="009B1F49">
        <w:rPr>
          <w:rFonts w:cstheme="minorHAnsi"/>
        </w:rPr>
        <w:t xml:space="preserve"> For example, </w:t>
      </w:r>
      <w:r w:rsidR="00E45A78">
        <w:rPr>
          <w:rFonts w:cstheme="minorHAnsi"/>
        </w:rPr>
        <w:t>high BM</w:t>
      </w:r>
      <w:r w:rsidR="009B1F49">
        <w:rPr>
          <w:rFonts w:cstheme="minorHAnsi"/>
        </w:rPr>
        <w:t xml:space="preserve"> </w:t>
      </w:r>
      <w:r w:rsidR="00E45A78">
        <w:rPr>
          <w:rFonts w:cstheme="minorHAnsi"/>
        </w:rPr>
        <w:t>stocks outperform low BM stocks in the first half of 2000s, but underperform in late 1990s and late 2010s.</w:t>
      </w:r>
    </w:p>
    <w:p w14:paraId="7286AB42" w14:textId="1D67C4FD" w:rsidR="007E23A7" w:rsidRPr="00502D85" w:rsidRDefault="007E23A7" w:rsidP="00783A2C">
      <w:pPr>
        <w:spacing w:line="300" w:lineRule="auto"/>
        <w:rPr>
          <w:rFonts w:cstheme="minorHAnsi"/>
          <w:b/>
          <w:bCs/>
        </w:rPr>
      </w:pPr>
      <w:r w:rsidRPr="00502D85">
        <w:rPr>
          <w:rFonts w:cstheme="minorHAnsi"/>
          <w:b/>
          <w:bCs/>
        </w:rPr>
        <w:t xml:space="preserve">Figure 1. Correlation Heatmap </w:t>
      </w:r>
    </w:p>
    <w:p w14:paraId="7520327D" w14:textId="08302A6A" w:rsidR="00623941" w:rsidRPr="00A35907" w:rsidRDefault="007E23A7" w:rsidP="00CC1DBA">
      <w:pPr>
        <w:spacing w:before="240" w:after="240"/>
        <w:rPr>
          <w:rFonts w:cstheme="minorHAnsi"/>
        </w:rPr>
      </w:pPr>
      <w:r w:rsidRPr="00A35907">
        <w:rPr>
          <w:rFonts w:cstheme="minorHAnsi"/>
          <w:noProof/>
        </w:rPr>
        <w:drawing>
          <wp:inline distT="0" distB="0" distL="0" distR="0" wp14:anchorId="5900B5F6" wp14:editId="7EEF2FB6">
            <wp:extent cx="5943600" cy="3827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7145"/>
                    </a:xfrm>
                    <a:prstGeom prst="rect">
                      <a:avLst/>
                    </a:prstGeom>
                  </pic:spPr>
                </pic:pic>
              </a:graphicData>
            </a:graphic>
          </wp:inline>
        </w:drawing>
      </w:r>
      <w:r w:rsidR="00E21AC3">
        <w:rPr>
          <w:rFonts w:asciiTheme="majorHAnsi" w:eastAsiaTheme="majorEastAsia" w:hAnsiTheme="majorHAnsi" w:cstheme="majorBidi"/>
          <w:b/>
          <w:bCs/>
          <w:color w:val="2F5496" w:themeColor="accent1" w:themeShade="BF"/>
          <w:sz w:val="26"/>
          <w:szCs w:val="26"/>
        </w:rPr>
        <w:t xml:space="preserve">III. </w:t>
      </w:r>
      <w:r w:rsidR="00767BE7" w:rsidRPr="00E21AC3">
        <w:rPr>
          <w:rFonts w:asciiTheme="majorHAnsi" w:eastAsiaTheme="majorEastAsia" w:hAnsiTheme="majorHAnsi" w:cstheme="majorBidi"/>
          <w:b/>
          <w:bCs/>
          <w:color w:val="2F5496" w:themeColor="accent1" w:themeShade="BF"/>
          <w:sz w:val="26"/>
          <w:szCs w:val="26"/>
        </w:rPr>
        <w:t>Methods</w:t>
      </w:r>
    </w:p>
    <w:p w14:paraId="36335A07" w14:textId="108CCC01" w:rsidR="00C17C13" w:rsidRPr="004E5562" w:rsidRDefault="00C17C13" w:rsidP="00783A2C">
      <w:pPr>
        <w:spacing w:line="300" w:lineRule="auto"/>
        <w:rPr>
          <w:rFonts w:cstheme="minorHAnsi"/>
          <w:b/>
          <w:bCs/>
          <w:u w:val="single"/>
        </w:rPr>
      </w:pPr>
      <w:r w:rsidRPr="004E5562">
        <w:rPr>
          <w:rFonts w:cstheme="minorHAnsi"/>
          <w:b/>
          <w:bCs/>
          <w:u w:val="single"/>
        </w:rPr>
        <w:t>M</w:t>
      </w:r>
      <w:r w:rsidR="00620048" w:rsidRPr="004E5562">
        <w:rPr>
          <w:rFonts w:cstheme="minorHAnsi"/>
          <w:b/>
          <w:bCs/>
          <w:u w:val="single"/>
        </w:rPr>
        <w:t>odels</w:t>
      </w:r>
    </w:p>
    <w:p w14:paraId="7E86F00D" w14:textId="1BBC3C26" w:rsidR="006F54BD" w:rsidRPr="00A35907" w:rsidRDefault="002243F8" w:rsidP="00783A2C">
      <w:pPr>
        <w:spacing w:line="300" w:lineRule="auto"/>
        <w:jc w:val="both"/>
        <w:rPr>
          <w:rFonts w:cstheme="minorHAnsi"/>
        </w:rPr>
      </w:pPr>
      <w:r>
        <w:rPr>
          <w:rFonts w:cstheme="minorHAnsi"/>
        </w:rPr>
        <w:t xml:space="preserve">We </w:t>
      </w:r>
      <w:r w:rsidR="006C523C">
        <w:rPr>
          <w:rFonts w:cstheme="minorHAnsi"/>
        </w:rPr>
        <w:t>forecast returns using three models</w:t>
      </w:r>
      <w:r>
        <w:rPr>
          <w:rFonts w:cstheme="minorHAnsi"/>
        </w:rPr>
        <w:t>:</w:t>
      </w:r>
      <w:r w:rsidR="0084453D" w:rsidRPr="00A35907">
        <w:rPr>
          <w:rFonts w:cstheme="minorHAnsi"/>
        </w:rPr>
        <w:t xml:space="preserve"> linear regression, random </w:t>
      </w:r>
      <w:r w:rsidR="00116B24">
        <w:rPr>
          <w:rFonts w:cstheme="minorHAnsi"/>
        </w:rPr>
        <w:t>forests</w:t>
      </w:r>
      <w:r w:rsidR="0084453D" w:rsidRPr="00A35907">
        <w:rPr>
          <w:rFonts w:cstheme="minorHAnsi"/>
        </w:rPr>
        <w:t xml:space="preserve">, and </w:t>
      </w:r>
      <w:r w:rsidR="00B04A45">
        <w:rPr>
          <w:rFonts w:cstheme="minorHAnsi"/>
        </w:rPr>
        <w:t xml:space="preserve">gradient </w:t>
      </w:r>
      <w:r w:rsidR="0084453D" w:rsidRPr="00A35907">
        <w:rPr>
          <w:rFonts w:cstheme="minorHAnsi"/>
        </w:rPr>
        <w:t>boosting</w:t>
      </w:r>
      <w:r w:rsidR="006F54BD">
        <w:rPr>
          <w:rFonts w:cstheme="minorHAnsi"/>
        </w:rPr>
        <w:t>.</w:t>
      </w:r>
      <w:r w:rsidR="0084453D" w:rsidRPr="00A35907">
        <w:rPr>
          <w:rFonts w:cstheme="minorHAnsi"/>
        </w:rPr>
        <w:t xml:space="preserve"> The linear regression with ordinary least squares (OLS) estimation </w:t>
      </w:r>
      <w:r w:rsidR="00D91115">
        <w:rPr>
          <w:rFonts w:cstheme="minorHAnsi"/>
        </w:rPr>
        <w:t xml:space="preserve">is widely used </w:t>
      </w:r>
      <w:r w:rsidR="00D91115" w:rsidRPr="00A35907">
        <w:rPr>
          <w:rFonts w:cstheme="minorHAnsi"/>
        </w:rPr>
        <w:t>in the cross</w:t>
      </w:r>
      <w:r w:rsidR="00D91115">
        <w:rPr>
          <w:rFonts w:cstheme="minorHAnsi"/>
        </w:rPr>
        <w:t>-</w:t>
      </w:r>
      <w:r w:rsidR="00D91115" w:rsidRPr="00A35907">
        <w:rPr>
          <w:rFonts w:cstheme="minorHAnsi"/>
        </w:rPr>
        <w:t>section</w:t>
      </w:r>
      <w:r w:rsidR="00D91115">
        <w:rPr>
          <w:rFonts w:cstheme="minorHAnsi"/>
        </w:rPr>
        <w:t>al</w:t>
      </w:r>
      <w:r w:rsidR="00D91115" w:rsidRPr="00A35907">
        <w:rPr>
          <w:rFonts w:cstheme="minorHAnsi"/>
        </w:rPr>
        <w:t xml:space="preserve"> stock return literature</w:t>
      </w:r>
      <w:r w:rsidR="00D91115">
        <w:rPr>
          <w:rFonts w:cstheme="minorHAnsi"/>
        </w:rPr>
        <w:t xml:space="preserve"> (e.g., </w:t>
      </w:r>
      <w:proofErr w:type="spellStart"/>
      <w:r w:rsidR="00D91115">
        <w:rPr>
          <w:rFonts w:cstheme="minorHAnsi"/>
        </w:rPr>
        <w:t>Fama</w:t>
      </w:r>
      <w:proofErr w:type="spellEnd"/>
      <w:r w:rsidR="00D91115">
        <w:rPr>
          <w:rFonts w:cstheme="minorHAnsi"/>
        </w:rPr>
        <w:t xml:space="preserve"> and </w:t>
      </w:r>
      <w:proofErr w:type="spellStart"/>
      <w:r w:rsidR="00FA4453">
        <w:rPr>
          <w:rFonts w:cstheme="minorHAnsi"/>
        </w:rPr>
        <w:t>MacBeth</w:t>
      </w:r>
      <w:proofErr w:type="spellEnd"/>
      <w:r w:rsidR="00FA4453">
        <w:rPr>
          <w:rFonts w:cstheme="minorHAnsi"/>
        </w:rPr>
        <w:t xml:space="preserve"> 1973</w:t>
      </w:r>
      <w:r w:rsidR="00D91115">
        <w:rPr>
          <w:rFonts w:cstheme="minorHAnsi"/>
        </w:rPr>
        <w:t>) and can serve</w:t>
      </w:r>
      <w:r w:rsidR="0084453D" w:rsidRPr="00A35907">
        <w:rPr>
          <w:rFonts w:cstheme="minorHAnsi"/>
        </w:rPr>
        <w:t xml:space="preserve"> as the </w:t>
      </w:r>
      <w:r>
        <w:rPr>
          <w:rFonts w:cstheme="minorHAnsi"/>
        </w:rPr>
        <w:t>benchmark</w:t>
      </w:r>
      <w:r w:rsidR="0084453D" w:rsidRPr="00A35907">
        <w:rPr>
          <w:rFonts w:cstheme="minorHAnsi"/>
        </w:rPr>
        <w:t xml:space="preserve"> </w:t>
      </w:r>
      <w:r>
        <w:rPr>
          <w:rFonts w:cstheme="minorHAnsi"/>
        </w:rPr>
        <w:t>model</w:t>
      </w:r>
      <w:r w:rsidR="0084453D" w:rsidRPr="00A35907">
        <w:rPr>
          <w:rFonts w:cstheme="minorHAnsi"/>
        </w:rPr>
        <w:t xml:space="preserve"> for comparison. </w:t>
      </w:r>
      <w:r w:rsidR="006F54BD">
        <w:rPr>
          <w:rFonts w:cstheme="minorHAnsi"/>
        </w:rPr>
        <w:t>We perform two versions of linear regression</w:t>
      </w:r>
      <w:r w:rsidR="001E19FE">
        <w:rPr>
          <w:rFonts w:cstheme="minorHAnsi"/>
        </w:rPr>
        <w:t>.</w:t>
      </w:r>
      <w:r w:rsidR="006F54BD">
        <w:rPr>
          <w:rFonts w:cstheme="minorHAnsi"/>
        </w:rPr>
        <w:t xml:space="preserve"> </w:t>
      </w:r>
      <w:r w:rsidR="001E19FE">
        <w:rPr>
          <w:rFonts w:cstheme="minorHAnsi"/>
        </w:rPr>
        <w:t>First, f</w:t>
      </w:r>
      <w:r w:rsidR="00BA299D">
        <w:rPr>
          <w:rFonts w:cstheme="minorHAnsi"/>
        </w:rPr>
        <w:t>ollowing</w:t>
      </w:r>
      <w:r w:rsidR="00C17C13" w:rsidRPr="00A35907">
        <w:rPr>
          <w:rFonts w:cstheme="minorHAnsi"/>
        </w:rPr>
        <w:t xml:space="preserve"> common practice </w:t>
      </w:r>
      <w:r w:rsidR="00BA299D">
        <w:rPr>
          <w:rFonts w:cstheme="minorHAnsi"/>
        </w:rPr>
        <w:t>(e.g., Lewellen 2015)</w:t>
      </w:r>
      <w:r w:rsidR="00264D33" w:rsidRPr="00A35907">
        <w:rPr>
          <w:rFonts w:cstheme="minorHAnsi"/>
        </w:rPr>
        <w:t xml:space="preserve">, </w:t>
      </w:r>
      <w:r w:rsidR="00C17C13" w:rsidRPr="00A35907">
        <w:rPr>
          <w:rFonts w:cstheme="minorHAnsi"/>
        </w:rPr>
        <w:t xml:space="preserve">all </w:t>
      </w:r>
      <w:r w:rsidR="00D91115">
        <w:rPr>
          <w:rFonts w:cstheme="minorHAnsi"/>
        </w:rPr>
        <w:t xml:space="preserve">ten </w:t>
      </w:r>
      <w:r w:rsidR="00C17C13" w:rsidRPr="00A35907">
        <w:rPr>
          <w:rFonts w:cstheme="minorHAnsi"/>
        </w:rPr>
        <w:t>predictors are included in</w:t>
      </w:r>
      <w:r w:rsidR="00BA299D">
        <w:rPr>
          <w:rFonts w:cstheme="minorHAnsi"/>
        </w:rPr>
        <w:t xml:space="preserve"> </w:t>
      </w:r>
      <w:r w:rsidR="001E19FE" w:rsidRPr="001E19FE">
        <w:rPr>
          <w:rFonts w:cstheme="minorHAnsi"/>
          <w:i/>
          <w:iCs/>
        </w:rPr>
        <w:t>a multiple</w:t>
      </w:r>
      <w:r w:rsidR="00C17C13" w:rsidRPr="001E19FE">
        <w:rPr>
          <w:rFonts w:cstheme="minorHAnsi"/>
          <w:i/>
          <w:iCs/>
        </w:rPr>
        <w:t xml:space="preserve"> </w:t>
      </w:r>
      <w:r w:rsidR="00D91115" w:rsidRPr="001E19FE">
        <w:rPr>
          <w:rFonts w:cstheme="minorHAnsi"/>
          <w:i/>
          <w:iCs/>
        </w:rPr>
        <w:t>regression</w:t>
      </w:r>
      <w:r w:rsidR="00C17C13" w:rsidRPr="00A35907">
        <w:rPr>
          <w:rFonts w:cstheme="minorHAnsi"/>
        </w:rPr>
        <w:t xml:space="preserve"> and no variable selection </w:t>
      </w:r>
      <w:r w:rsidR="00D91115">
        <w:rPr>
          <w:rFonts w:cstheme="minorHAnsi"/>
        </w:rPr>
        <w:t>is</w:t>
      </w:r>
      <w:r w:rsidR="00C17C13" w:rsidRPr="00A35907">
        <w:rPr>
          <w:rFonts w:cstheme="minorHAnsi"/>
        </w:rPr>
        <w:t xml:space="preserve"> performed.</w:t>
      </w:r>
      <w:r w:rsidR="006F54BD">
        <w:rPr>
          <w:rFonts w:cstheme="minorHAnsi"/>
        </w:rPr>
        <w:t xml:space="preserve"> </w:t>
      </w:r>
      <w:r w:rsidR="001E19FE">
        <w:rPr>
          <w:rFonts w:cstheme="minorHAnsi"/>
        </w:rPr>
        <w:t xml:space="preserve">Second, we construct </w:t>
      </w:r>
      <w:r w:rsidR="001E19FE" w:rsidRPr="001E19FE">
        <w:rPr>
          <w:rFonts w:cstheme="minorHAnsi"/>
          <w:i/>
          <w:iCs/>
        </w:rPr>
        <w:t>a</w:t>
      </w:r>
      <w:r w:rsidR="006F54BD" w:rsidRPr="001E19FE">
        <w:rPr>
          <w:rFonts w:cstheme="minorHAnsi"/>
          <w:i/>
          <w:iCs/>
        </w:rPr>
        <w:t xml:space="preserve"> forecast combination</w:t>
      </w:r>
      <w:r w:rsidR="006F54BD">
        <w:rPr>
          <w:rFonts w:cstheme="minorHAnsi"/>
        </w:rPr>
        <w:t xml:space="preserve"> based on univariate regression</w:t>
      </w:r>
      <w:r w:rsidR="001E19FE">
        <w:rPr>
          <w:rFonts w:cstheme="minorHAnsi"/>
        </w:rPr>
        <w:t>s</w:t>
      </w:r>
      <w:r w:rsidR="006F54BD">
        <w:rPr>
          <w:rFonts w:cstheme="minorHAnsi"/>
        </w:rPr>
        <w:t xml:space="preserve">. Following </w:t>
      </w:r>
      <w:r w:rsidR="00E6030B">
        <w:rPr>
          <w:rFonts w:cstheme="minorHAnsi"/>
        </w:rPr>
        <w:t xml:space="preserve">Han, He, </w:t>
      </w:r>
      <w:proofErr w:type="spellStart"/>
      <w:r w:rsidR="00E6030B">
        <w:rPr>
          <w:rFonts w:cstheme="minorHAnsi"/>
        </w:rPr>
        <w:t>Rapach</w:t>
      </w:r>
      <w:proofErr w:type="spellEnd"/>
      <w:r w:rsidR="00E6030B">
        <w:rPr>
          <w:rFonts w:cstheme="minorHAnsi"/>
        </w:rPr>
        <w:t xml:space="preserve">, and Zhou </w:t>
      </w:r>
      <w:r w:rsidR="00E6030B">
        <w:rPr>
          <w:rFonts w:cstheme="minorHAnsi"/>
        </w:rPr>
        <w:lastRenderedPageBreak/>
        <w:t>(2018), we conduct univariate regression</w:t>
      </w:r>
      <w:r w:rsidR="001E19FE">
        <w:rPr>
          <w:rFonts w:cstheme="minorHAnsi"/>
        </w:rPr>
        <w:t>s</w:t>
      </w:r>
      <w:r w:rsidR="00E6030B">
        <w:rPr>
          <w:rFonts w:cstheme="minorHAnsi"/>
        </w:rPr>
        <w:t xml:space="preserve"> with one predictor at </w:t>
      </w:r>
      <w:r w:rsidR="001E19FE">
        <w:rPr>
          <w:rFonts w:cstheme="minorHAnsi"/>
        </w:rPr>
        <w:t>a</w:t>
      </w:r>
      <w:r w:rsidR="00E6030B">
        <w:rPr>
          <w:rFonts w:cstheme="minorHAnsi"/>
        </w:rPr>
        <w:t xml:space="preserve"> time</w:t>
      </w:r>
      <w:r w:rsidR="001E19FE">
        <w:rPr>
          <w:rFonts w:cstheme="minorHAnsi"/>
        </w:rPr>
        <w:t xml:space="preserve"> and then take the </w:t>
      </w:r>
      <w:r w:rsidR="00E6030B">
        <w:rPr>
          <w:rFonts w:cstheme="minorHAnsi"/>
        </w:rPr>
        <w:t xml:space="preserve">average </w:t>
      </w:r>
      <w:r w:rsidR="001E19FE">
        <w:rPr>
          <w:rFonts w:cstheme="minorHAnsi"/>
        </w:rPr>
        <w:t xml:space="preserve">of the </w:t>
      </w:r>
      <w:r w:rsidR="00E6030B">
        <w:rPr>
          <w:rFonts w:cstheme="minorHAnsi"/>
        </w:rPr>
        <w:t>forecasts from all univariate regression</w:t>
      </w:r>
      <w:r w:rsidR="00F56639">
        <w:rPr>
          <w:rFonts w:cstheme="minorHAnsi"/>
        </w:rPr>
        <w:t>s</w:t>
      </w:r>
      <w:r w:rsidR="001E19FE">
        <w:rPr>
          <w:rFonts w:cstheme="minorHAnsi"/>
        </w:rPr>
        <w:t xml:space="preserve"> as our overall forecast.</w:t>
      </w:r>
    </w:p>
    <w:p w14:paraId="04111A45" w14:textId="45CABBCE" w:rsidR="005529E3" w:rsidRPr="00A35907" w:rsidRDefault="00C17C13" w:rsidP="00783A2C">
      <w:pPr>
        <w:spacing w:line="300" w:lineRule="auto"/>
        <w:jc w:val="both"/>
        <w:rPr>
          <w:rFonts w:cstheme="minorHAnsi"/>
        </w:rPr>
      </w:pPr>
      <w:r w:rsidRPr="00A35907">
        <w:rPr>
          <w:rFonts w:cstheme="minorHAnsi"/>
        </w:rPr>
        <w:t xml:space="preserve">Random </w:t>
      </w:r>
      <w:r w:rsidR="00116B24">
        <w:rPr>
          <w:rFonts w:cstheme="minorHAnsi"/>
        </w:rPr>
        <w:t>forests</w:t>
      </w:r>
      <w:r w:rsidRPr="00A35907">
        <w:rPr>
          <w:rFonts w:cstheme="minorHAnsi"/>
        </w:rPr>
        <w:t xml:space="preserve"> </w:t>
      </w:r>
      <w:r w:rsidR="001E19FE">
        <w:rPr>
          <w:rFonts w:cstheme="minorHAnsi"/>
        </w:rPr>
        <w:t xml:space="preserve">are </w:t>
      </w:r>
      <w:r w:rsidR="007C30E1">
        <w:rPr>
          <w:rFonts w:cstheme="minorHAnsi"/>
        </w:rPr>
        <w:t xml:space="preserve">a </w:t>
      </w:r>
      <w:r w:rsidR="00C6797F" w:rsidRPr="00A35907">
        <w:rPr>
          <w:rFonts w:cstheme="minorHAnsi"/>
        </w:rPr>
        <w:t>modification of a more general procedure known as “bagging” (</w:t>
      </w:r>
      <w:proofErr w:type="spellStart"/>
      <w:r w:rsidR="00C6797F" w:rsidRPr="00A35907">
        <w:rPr>
          <w:rFonts w:cstheme="minorHAnsi"/>
        </w:rPr>
        <w:t>Breiman</w:t>
      </w:r>
      <w:proofErr w:type="spellEnd"/>
      <w:r w:rsidR="00C6797F" w:rsidRPr="00A35907">
        <w:rPr>
          <w:rFonts w:cstheme="minorHAnsi"/>
        </w:rPr>
        <w:t xml:space="preserve">, 2001). The bagging procedure draws </w:t>
      </w:r>
      <w:r w:rsidR="00427FB0" w:rsidRPr="00A35907">
        <w:rPr>
          <w:rFonts w:cstheme="minorHAnsi"/>
        </w:rPr>
        <w:t xml:space="preserve">different bootstrap samples of </w:t>
      </w:r>
      <w:r w:rsidR="00D91115">
        <w:rPr>
          <w:rFonts w:cstheme="minorHAnsi"/>
        </w:rPr>
        <w:t xml:space="preserve">the original </w:t>
      </w:r>
      <w:r w:rsidR="00427FB0" w:rsidRPr="00A35907">
        <w:rPr>
          <w:rFonts w:cstheme="minorHAnsi"/>
        </w:rPr>
        <w:t>data</w:t>
      </w:r>
      <w:r w:rsidR="00C6797F" w:rsidRPr="00A35907">
        <w:rPr>
          <w:rFonts w:cstheme="minorHAnsi"/>
        </w:rPr>
        <w:t xml:space="preserve">, fit a separate regression tree to each sample, </w:t>
      </w:r>
      <w:r w:rsidR="00D91115">
        <w:rPr>
          <w:rFonts w:cstheme="minorHAnsi"/>
        </w:rPr>
        <w:t xml:space="preserve">and </w:t>
      </w:r>
      <w:r w:rsidR="00C6797F" w:rsidRPr="00A35907">
        <w:rPr>
          <w:rFonts w:cstheme="minorHAnsi"/>
        </w:rPr>
        <w:t xml:space="preserve">then average their predictions. To reduce the correlation among trees in different bootstrap samples, random </w:t>
      </w:r>
      <w:r w:rsidR="00116B24">
        <w:rPr>
          <w:rFonts w:cstheme="minorHAnsi"/>
        </w:rPr>
        <w:t>forests</w:t>
      </w:r>
      <w:r w:rsidR="00C6797F" w:rsidRPr="00A35907">
        <w:rPr>
          <w:rFonts w:cstheme="minorHAnsi"/>
        </w:rPr>
        <w:t xml:space="preserve"> </w:t>
      </w:r>
      <w:r w:rsidRPr="00A35907">
        <w:rPr>
          <w:rFonts w:cstheme="minorHAnsi"/>
        </w:rPr>
        <w:t xml:space="preserve">builds a large collection of de-correlated trees by </w:t>
      </w:r>
      <w:r w:rsidR="00C6797F" w:rsidRPr="00A35907">
        <w:rPr>
          <w:rFonts w:cstheme="minorHAnsi"/>
        </w:rPr>
        <w:t>randomly select</w:t>
      </w:r>
      <w:r w:rsidRPr="00A35907">
        <w:rPr>
          <w:rFonts w:cstheme="minorHAnsi"/>
        </w:rPr>
        <w:t>ing</w:t>
      </w:r>
      <w:r w:rsidR="00C6797F" w:rsidRPr="00A35907">
        <w:rPr>
          <w:rFonts w:cstheme="minorHAnsi"/>
        </w:rPr>
        <w:t xml:space="preserve"> a subset of predictors for splitting at each </w:t>
      </w:r>
      <w:r w:rsidRPr="00A35907">
        <w:rPr>
          <w:rFonts w:cstheme="minorHAnsi"/>
        </w:rPr>
        <w:t>branch.</w:t>
      </w:r>
      <w:r w:rsidR="00C6797F" w:rsidRPr="00A35907">
        <w:rPr>
          <w:rFonts w:cstheme="minorHAnsi"/>
        </w:rPr>
        <w:t xml:space="preserve"> </w:t>
      </w:r>
    </w:p>
    <w:p w14:paraId="54D760E7" w14:textId="794CE5A4" w:rsidR="005529E3" w:rsidRPr="00A35907" w:rsidRDefault="00C17C13" w:rsidP="00783A2C">
      <w:pPr>
        <w:spacing w:line="300" w:lineRule="auto"/>
        <w:jc w:val="both"/>
        <w:rPr>
          <w:rFonts w:cstheme="minorHAnsi"/>
        </w:rPr>
      </w:pPr>
      <w:r w:rsidRPr="00A35907">
        <w:rPr>
          <w:rFonts w:cstheme="minorHAnsi"/>
        </w:rPr>
        <w:t xml:space="preserve">Like random </w:t>
      </w:r>
      <w:r w:rsidR="00116B24">
        <w:rPr>
          <w:rFonts w:cstheme="minorHAnsi"/>
        </w:rPr>
        <w:t>forests</w:t>
      </w:r>
      <w:r w:rsidRPr="00A35907">
        <w:rPr>
          <w:rFonts w:cstheme="minorHAnsi"/>
        </w:rPr>
        <w:t xml:space="preserve">, </w:t>
      </w:r>
      <w:r w:rsidR="007C30E1">
        <w:rPr>
          <w:rFonts w:cstheme="minorHAnsi"/>
        </w:rPr>
        <w:t xml:space="preserve">gradient </w:t>
      </w:r>
      <w:r w:rsidRPr="00A35907">
        <w:rPr>
          <w:rFonts w:cstheme="minorHAnsi"/>
        </w:rPr>
        <w:t>b</w:t>
      </w:r>
      <w:r w:rsidR="00F27111" w:rsidRPr="00A35907">
        <w:rPr>
          <w:rFonts w:cstheme="minorHAnsi"/>
        </w:rPr>
        <w:t>oosting</w:t>
      </w:r>
      <w:r w:rsidR="005529E3" w:rsidRPr="00A35907">
        <w:rPr>
          <w:rFonts w:cstheme="minorHAnsi"/>
        </w:rPr>
        <w:t xml:space="preserve"> </w:t>
      </w:r>
      <w:r w:rsidRPr="00A35907">
        <w:rPr>
          <w:rFonts w:cstheme="minorHAnsi"/>
        </w:rPr>
        <w:t xml:space="preserve">is also an ensemble method that combines predictions from many different trees. </w:t>
      </w:r>
      <w:r w:rsidR="00CC7997" w:rsidRPr="00A35907">
        <w:rPr>
          <w:rFonts w:cstheme="minorHAnsi"/>
        </w:rPr>
        <w:t>However,</w:t>
      </w:r>
      <w:r w:rsidRPr="00A35907">
        <w:rPr>
          <w:rFonts w:cstheme="minorHAnsi"/>
        </w:rPr>
        <w:t xml:space="preserve"> it </w:t>
      </w:r>
      <w:r w:rsidR="005529E3" w:rsidRPr="00A35907">
        <w:rPr>
          <w:rFonts w:cstheme="minorHAnsi"/>
        </w:rPr>
        <w:t>build</w:t>
      </w:r>
      <w:r w:rsidR="00CC7997" w:rsidRPr="00A35907">
        <w:rPr>
          <w:rFonts w:cstheme="minorHAnsi"/>
        </w:rPr>
        <w:t>s</w:t>
      </w:r>
      <w:r w:rsidR="005529E3" w:rsidRPr="00A35907">
        <w:rPr>
          <w:rFonts w:cstheme="minorHAnsi"/>
        </w:rPr>
        <w:t xml:space="preserve"> an ensemble of shallow and weak successive trees with each tree learning and improving on the previous</w:t>
      </w:r>
      <w:r w:rsidR="007C30E1">
        <w:rPr>
          <w:rFonts w:cstheme="minorHAnsi"/>
        </w:rPr>
        <w:t xml:space="preserve"> one.</w:t>
      </w:r>
    </w:p>
    <w:p w14:paraId="2BFA5191" w14:textId="2EDC933B" w:rsidR="00D93D35" w:rsidRPr="004E5562" w:rsidRDefault="00D93D35" w:rsidP="00783A2C">
      <w:pPr>
        <w:spacing w:line="300" w:lineRule="auto"/>
        <w:rPr>
          <w:rFonts w:cstheme="minorHAnsi"/>
          <w:b/>
          <w:bCs/>
          <w:u w:val="single"/>
        </w:rPr>
      </w:pPr>
      <w:r w:rsidRPr="004E5562">
        <w:rPr>
          <w:rFonts w:cstheme="minorHAnsi"/>
          <w:b/>
          <w:bCs/>
          <w:u w:val="single"/>
        </w:rPr>
        <w:t>Estimation Procedure</w:t>
      </w:r>
    </w:p>
    <w:p w14:paraId="3D180304" w14:textId="50083CFE" w:rsidR="00D93D35" w:rsidRPr="00A35907" w:rsidRDefault="00D93D35" w:rsidP="00783A2C">
      <w:pPr>
        <w:spacing w:line="300" w:lineRule="auto"/>
        <w:jc w:val="both"/>
        <w:rPr>
          <w:rFonts w:cstheme="minorHAnsi"/>
        </w:rPr>
      </w:pPr>
      <w:r>
        <w:rPr>
          <w:rFonts w:cstheme="minorHAnsi"/>
        </w:rPr>
        <w:t>As shown by the correlations in Figure 1, t</w:t>
      </w:r>
      <w:r w:rsidRPr="00A35907">
        <w:rPr>
          <w:rFonts w:cstheme="minorHAnsi"/>
        </w:rPr>
        <w:t>he relationship between stock return</w:t>
      </w:r>
      <w:r>
        <w:rPr>
          <w:rFonts w:cstheme="minorHAnsi"/>
        </w:rPr>
        <w:t>s</w:t>
      </w:r>
      <w:r w:rsidRPr="00A35907">
        <w:rPr>
          <w:rFonts w:cstheme="minorHAnsi"/>
        </w:rPr>
        <w:t xml:space="preserve"> and </w:t>
      </w:r>
      <w:r>
        <w:rPr>
          <w:rFonts w:cstheme="minorHAnsi"/>
        </w:rPr>
        <w:t>predictors</w:t>
      </w:r>
      <w:r w:rsidRPr="00A35907">
        <w:rPr>
          <w:rFonts w:cstheme="minorHAnsi"/>
        </w:rPr>
        <w:t xml:space="preserve"> </w:t>
      </w:r>
      <w:r>
        <w:rPr>
          <w:rFonts w:cstheme="minorHAnsi"/>
        </w:rPr>
        <w:t>can</w:t>
      </w:r>
      <w:r w:rsidRPr="00A35907">
        <w:rPr>
          <w:rFonts w:cstheme="minorHAnsi"/>
        </w:rPr>
        <w:t xml:space="preserve"> change </w:t>
      </w:r>
      <w:r>
        <w:rPr>
          <w:rFonts w:cstheme="minorHAnsi"/>
        </w:rPr>
        <w:t xml:space="preserve">significantly </w:t>
      </w:r>
      <w:r w:rsidRPr="00A35907">
        <w:rPr>
          <w:rFonts w:cstheme="minorHAnsi"/>
        </w:rPr>
        <w:t>over time</w:t>
      </w:r>
      <w:r>
        <w:rPr>
          <w:rFonts w:cstheme="minorHAnsi"/>
        </w:rPr>
        <w:t>. To account for such time variations,</w:t>
      </w:r>
      <w:r w:rsidRPr="00A35907">
        <w:rPr>
          <w:rFonts w:cstheme="minorHAnsi"/>
        </w:rPr>
        <w:t xml:space="preserve"> we </w:t>
      </w:r>
      <w:r>
        <w:rPr>
          <w:rFonts w:cstheme="minorHAnsi"/>
        </w:rPr>
        <w:t>estimate the models using 11-year rolling windows</w:t>
      </w:r>
      <w:r w:rsidRPr="00A35907">
        <w:rPr>
          <w:rFonts w:cstheme="minorHAnsi"/>
        </w:rPr>
        <w:t>. For each rolling window</w:t>
      </w:r>
      <w:r>
        <w:rPr>
          <w:rFonts w:cstheme="minorHAnsi"/>
        </w:rPr>
        <w:t>,</w:t>
      </w:r>
      <w:r w:rsidRPr="00A35907">
        <w:rPr>
          <w:rFonts w:cstheme="minorHAnsi"/>
        </w:rPr>
        <w:t xml:space="preserve"> we split the data into </w:t>
      </w:r>
      <w:r>
        <w:rPr>
          <w:rFonts w:cstheme="minorHAnsi"/>
        </w:rPr>
        <w:t xml:space="preserve">a 10-year </w:t>
      </w:r>
      <w:r w:rsidRPr="00A35907">
        <w:rPr>
          <w:rFonts w:cstheme="minorHAnsi"/>
        </w:rPr>
        <w:t xml:space="preserve">training </w:t>
      </w:r>
      <w:r w:rsidR="004E5562">
        <w:rPr>
          <w:rFonts w:cstheme="minorHAnsi"/>
        </w:rPr>
        <w:t>sample</w:t>
      </w:r>
      <w:r>
        <w:rPr>
          <w:rFonts w:cstheme="minorHAnsi"/>
        </w:rPr>
        <w:t xml:space="preserve"> </w:t>
      </w:r>
      <w:r w:rsidRPr="00A35907">
        <w:rPr>
          <w:rFonts w:cstheme="minorHAnsi"/>
        </w:rPr>
        <w:t>and</w:t>
      </w:r>
      <w:r>
        <w:rPr>
          <w:rFonts w:cstheme="minorHAnsi"/>
        </w:rPr>
        <w:t xml:space="preserve"> a 1-year</w:t>
      </w:r>
      <w:r w:rsidRPr="00A35907">
        <w:rPr>
          <w:rFonts w:cstheme="minorHAnsi"/>
        </w:rPr>
        <w:t xml:space="preserve"> testing </w:t>
      </w:r>
      <w:r w:rsidR="004E5562">
        <w:rPr>
          <w:rFonts w:cstheme="minorHAnsi"/>
        </w:rPr>
        <w:t>sample</w:t>
      </w:r>
      <w:r w:rsidRPr="00A35907">
        <w:rPr>
          <w:rFonts w:cstheme="minorHAnsi"/>
        </w:rPr>
        <w:t>.</w:t>
      </w:r>
      <w:r>
        <w:rPr>
          <w:rFonts w:cstheme="minorHAnsi"/>
        </w:rPr>
        <w:t xml:space="preserve"> W</w:t>
      </w:r>
      <w:r w:rsidRPr="00A35907">
        <w:rPr>
          <w:rFonts w:cstheme="minorHAnsi"/>
        </w:rPr>
        <w:t xml:space="preserve">e </w:t>
      </w:r>
      <w:r>
        <w:rPr>
          <w:rFonts w:cstheme="minorHAnsi"/>
        </w:rPr>
        <w:t>build models</w:t>
      </w:r>
      <w:r w:rsidRPr="00A35907">
        <w:rPr>
          <w:rFonts w:cstheme="minorHAnsi"/>
        </w:rPr>
        <w:t xml:space="preserve"> in </w:t>
      </w:r>
      <w:r>
        <w:rPr>
          <w:rFonts w:cstheme="minorHAnsi"/>
        </w:rPr>
        <w:t xml:space="preserve">the </w:t>
      </w:r>
      <w:r w:rsidRPr="00A35907">
        <w:rPr>
          <w:rFonts w:cstheme="minorHAnsi"/>
        </w:rPr>
        <w:t>training sample</w:t>
      </w:r>
      <w:r>
        <w:rPr>
          <w:rFonts w:cstheme="minorHAnsi"/>
        </w:rPr>
        <w:t xml:space="preserve"> and</w:t>
      </w:r>
      <w:r w:rsidRPr="00A35907">
        <w:rPr>
          <w:rFonts w:cstheme="minorHAnsi"/>
        </w:rPr>
        <w:t xml:space="preserve"> evaluate </w:t>
      </w:r>
      <w:r>
        <w:rPr>
          <w:rFonts w:cstheme="minorHAnsi"/>
        </w:rPr>
        <w:t>their out-of-sample predictions</w:t>
      </w:r>
      <w:r w:rsidRPr="00A35907">
        <w:rPr>
          <w:rFonts w:cstheme="minorHAnsi"/>
        </w:rPr>
        <w:t xml:space="preserve"> in the testing sample</w:t>
      </w:r>
      <w:r>
        <w:rPr>
          <w:rFonts w:cstheme="minorHAnsi"/>
        </w:rPr>
        <w:t xml:space="preserve">. Then we </w:t>
      </w:r>
      <w:r w:rsidR="004E5562">
        <w:rPr>
          <w:rFonts w:cstheme="minorHAnsi"/>
        </w:rPr>
        <w:t>move</w:t>
      </w:r>
      <w:r>
        <w:rPr>
          <w:rFonts w:cstheme="minorHAnsi"/>
        </w:rPr>
        <w:t xml:space="preserve"> the rolling window </w:t>
      </w:r>
      <w:r w:rsidR="004E5562">
        <w:rPr>
          <w:rFonts w:cstheme="minorHAnsi"/>
        </w:rPr>
        <w:t xml:space="preserve">forward </w:t>
      </w:r>
      <w:r>
        <w:rPr>
          <w:rFonts w:cstheme="minorHAnsi"/>
        </w:rPr>
        <w:t xml:space="preserve">by one year and repeat the process. </w:t>
      </w:r>
      <w:r w:rsidRPr="00A35907">
        <w:rPr>
          <w:rFonts w:cstheme="minorHAnsi"/>
        </w:rPr>
        <w:t>The detailed procedure is</w:t>
      </w:r>
      <w:r>
        <w:rPr>
          <w:rFonts w:cstheme="minorHAnsi"/>
        </w:rPr>
        <w:t xml:space="preserve"> as follows</w:t>
      </w:r>
      <w:r w:rsidRPr="00A35907">
        <w:rPr>
          <w:rFonts w:cstheme="minorHAnsi"/>
        </w:rPr>
        <w:t>:</w:t>
      </w:r>
    </w:p>
    <w:p w14:paraId="5D387409" w14:textId="6C4617AF" w:rsidR="00D93D35" w:rsidRPr="00A35907" w:rsidRDefault="00D93D35" w:rsidP="00783A2C">
      <w:pPr>
        <w:pStyle w:val="ListParagraph"/>
        <w:numPr>
          <w:ilvl w:val="0"/>
          <w:numId w:val="3"/>
        </w:numPr>
        <w:spacing w:line="300" w:lineRule="auto"/>
        <w:jc w:val="both"/>
        <w:rPr>
          <w:rFonts w:cstheme="minorHAnsi"/>
        </w:rPr>
      </w:pPr>
      <w:r w:rsidRPr="00A35907">
        <w:rPr>
          <w:rFonts w:cstheme="minorHAnsi"/>
        </w:rPr>
        <w:t xml:space="preserve">Use the first 10 years (1995 – 2004) as </w:t>
      </w:r>
      <w:r>
        <w:rPr>
          <w:rFonts w:cstheme="minorHAnsi"/>
        </w:rPr>
        <w:t>the</w:t>
      </w:r>
      <w:r w:rsidRPr="00A35907">
        <w:rPr>
          <w:rFonts w:cstheme="minorHAnsi"/>
        </w:rPr>
        <w:t xml:space="preserve"> training </w:t>
      </w:r>
      <w:r w:rsidR="00181445">
        <w:rPr>
          <w:rFonts w:cstheme="minorHAnsi"/>
        </w:rPr>
        <w:t>sample</w:t>
      </w:r>
      <w:r w:rsidRPr="00A35907">
        <w:rPr>
          <w:rFonts w:cstheme="minorHAnsi"/>
        </w:rPr>
        <w:t xml:space="preserve"> to build models</w:t>
      </w:r>
      <w:r>
        <w:rPr>
          <w:rFonts w:cstheme="minorHAnsi"/>
        </w:rPr>
        <w:t xml:space="preserve">. </w:t>
      </w:r>
      <w:r w:rsidR="00E37DD3">
        <w:rPr>
          <w:rFonts w:cstheme="minorHAnsi"/>
        </w:rPr>
        <w:t>For the ML models</w:t>
      </w:r>
      <w:r w:rsidRPr="00A35907">
        <w:rPr>
          <w:rFonts w:cstheme="minorHAnsi"/>
        </w:rPr>
        <w:t xml:space="preserve">, </w:t>
      </w:r>
      <w:r w:rsidR="00181445">
        <w:rPr>
          <w:rFonts w:cstheme="minorHAnsi"/>
        </w:rPr>
        <w:t xml:space="preserve">the </w:t>
      </w:r>
      <w:r w:rsidRPr="00A35907">
        <w:rPr>
          <w:rFonts w:cstheme="minorHAnsi"/>
        </w:rPr>
        <w:t>sample is further divided into training and validation subsample</w:t>
      </w:r>
      <w:r>
        <w:rPr>
          <w:rFonts w:cstheme="minorHAnsi"/>
        </w:rPr>
        <w:t>s</w:t>
      </w:r>
      <w:r w:rsidRPr="00A35907">
        <w:rPr>
          <w:rFonts w:cstheme="minorHAnsi"/>
        </w:rPr>
        <w:t xml:space="preserve"> for tuning hyperparameters.</w:t>
      </w:r>
    </w:p>
    <w:p w14:paraId="59C87754" w14:textId="77777777" w:rsidR="00D93D35" w:rsidRPr="00A35907" w:rsidRDefault="00D93D35" w:rsidP="00783A2C">
      <w:pPr>
        <w:pStyle w:val="ListParagraph"/>
        <w:numPr>
          <w:ilvl w:val="0"/>
          <w:numId w:val="3"/>
        </w:numPr>
        <w:spacing w:line="300" w:lineRule="auto"/>
        <w:jc w:val="both"/>
        <w:rPr>
          <w:rFonts w:cstheme="minorHAnsi"/>
        </w:rPr>
      </w:pPr>
      <w:r>
        <w:rPr>
          <w:rFonts w:cstheme="minorHAnsi"/>
        </w:rPr>
        <w:t>Evaluate</w:t>
      </w:r>
      <w:r w:rsidRPr="00A35907">
        <w:rPr>
          <w:rFonts w:cstheme="minorHAnsi"/>
        </w:rPr>
        <w:t xml:space="preserve"> the model</w:t>
      </w:r>
      <w:r>
        <w:rPr>
          <w:rFonts w:cstheme="minorHAnsi"/>
        </w:rPr>
        <w:t xml:space="preserve">’s performance </w:t>
      </w:r>
      <w:r w:rsidRPr="00A35907">
        <w:rPr>
          <w:rFonts w:cstheme="minorHAnsi"/>
        </w:rPr>
        <w:t>in the following year (2005)</w:t>
      </w:r>
      <w:r>
        <w:rPr>
          <w:rFonts w:cstheme="minorHAnsi"/>
        </w:rPr>
        <w:t>.</w:t>
      </w:r>
    </w:p>
    <w:p w14:paraId="7A96A73B" w14:textId="0B233AB4" w:rsidR="00D93D35" w:rsidRPr="00A35907" w:rsidRDefault="00D93D35" w:rsidP="00783A2C">
      <w:pPr>
        <w:pStyle w:val="ListParagraph"/>
        <w:numPr>
          <w:ilvl w:val="0"/>
          <w:numId w:val="3"/>
        </w:numPr>
        <w:spacing w:line="300" w:lineRule="auto"/>
        <w:jc w:val="both"/>
        <w:rPr>
          <w:rFonts w:cstheme="minorHAnsi"/>
        </w:rPr>
      </w:pPr>
      <w:r w:rsidRPr="00A35907">
        <w:rPr>
          <w:rFonts w:cstheme="minorHAnsi"/>
        </w:rPr>
        <w:t>Mov</w:t>
      </w:r>
      <w:r w:rsidR="00CF6FBA">
        <w:rPr>
          <w:rFonts w:cstheme="minorHAnsi"/>
        </w:rPr>
        <w:t>ing</w:t>
      </w:r>
      <w:r w:rsidRPr="00A35907">
        <w:rPr>
          <w:rFonts w:cstheme="minorHAnsi"/>
        </w:rPr>
        <w:t xml:space="preserve"> forward </w:t>
      </w:r>
      <w:r>
        <w:rPr>
          <w:rFonts w:cstheme="minorHAnsi"/>
        </w:rPr>
        <w:t xml:space="preserve">by </w:t>
      </w:r>
      <w:r w:rsidRPr="00A35907">
        <w:rPr>
          <w:rFonts w:cstheme="minorHAnsi"/>
        </w:rPr>
        <w:t xml:space="preserve">one year, use </w:t>
      </w:r>
      <w:r>
        <w:rPr>
          <w:rFonts w:cstheme="minorHAnsi"/>
        </w:rPr>
        <w:t>the second 10 years (</w:t>
      </w:r>
      <w:r w:rsidRPr="00A35907">
        <w:rPr>
          <w:rFonts w:cstheme="minorHAnsi"/>
        </w:rPr>
        <w:t>1996 – 2005) to train models</w:t>
      </w:r>
      <w:r>
        <w:rPr>
          <w:rFonts w:cstheme="minorHAnsi"/>
        </w:rPr>
        <w:t xml:space="preserve"> and t</w:t>
      </w:r>
      <w:r w:rsidRPr="00A35907">
        <w:rPr>
          <w:rFonts w:cstheme="minorHAnsi"/>
        </w:rPr>
        <w:t>est the model</w:t>
      </w:r>
      <w:r>
        <w:rPr>
          <w:rFonts w:cstheme="minorHAnsi"/>
        </w:rPr>
        <w:t>’s</w:t>
      </w:r>
      <w:r w:rsidRPr="00A35907">
        <w:rPr>
          <w:rFonts w:cstheme="minorHAnsi"/>
        </w:rPr>
        <w:t xml:space="preserve"> performance in the following year (2006)</w:t>
      </w:r>
      <w:r>
        <w:rPr>
          <w:rFonts w:cstheme="minorHAnsi"/>
        </w:rPr>
        <w:t>.</w:t>
      </w:r>
    </w:p>
    <w:p w14:paraId="009A7AD9" w14:textId="618FB07A" w:rsidR="00D93D35" w:rsidRDefault="00D93D35" w:rsidP="00783A2C">
      <w:pPr>
        <w:pStyle w:val="ListParagraph"/>
        <w:numPr>
          <w:ilvl w:val="0"/>
          <w:numId w:val="3"/>
        </w:numPr>
        <w:spacing w:line="300" w:lineRule="auto"/>
        <w:jc w:val="both"/>
        <w:rPr>
          <w:rFonts w:cstheme="minorHAnsi"/>
        </w:rPr>
      </w:pPr>
      <w:r w:rsidRPr="0080357E">
        <w:rPr>
          <w:rFonts w:cstheme="minorHAnsi"/>
        </w:rPr>
        <w:t>Repeat this process until the end of sample period.</w:t>
      </w:r>
    </w:p>
    <w:p w14:paraId="41678669" w14:textId="79F15833" w:rsidR="00D93D35" w:rsidRPr="0080357E" w:rsidRDefault="00A33861" w:rsidP="00783A2C">
      <w:pPr>
        <w:spacing w:line="300" w:lineRule="auto"/>
        <w:jc w:val="both"/>
        <w:rPr>
          <w:rFonts w:cstheme="minorHAnsi"/>
        </w:rPr>
      </w:pPr>
      <w:r>
        <w:rPr>
          <w:rFonts w:cstheme="minorHAnsi"/>
        </w:rPr>
        <w:t>At the end of the procedure</w:t>
      </w:r>
      <w:r w:rsidR="00D93D35" w:rsidRPr="0080357E">
        <w:rPr>
          <w:rFonts w:cstheme="minorHAnsi"/>
        </w:rPr>
        <w:t>, our “combined” testing period covers the 15 years from 2005 to 2019.</w:t>
      </w:r>
    </w:p>
    <w:p w14:paraId="73278DB9" w14:textId="679517E8" w:rsidR="00F27111" w:rsidRPr="00A33861" w:rsidRDefault="00CC7997" w:rsidP="00783A2C">
      <w:pPr>
        <w:spacing w:line="300" w:lineRule="auto"/>
        <w:jc w:val="both"/>
        <w:rPr>
          <w:rFonts w:cstheme="minorHAnsi"/>
          <w:b/>
          <w:bCs/>
          <w:u w:val="single"/>
        </w:rPr>
      </w:pPr>
      <w:r w:rsidRPr="00A33861">
        <w:rPr>
          <w:rFonts w:cstheme="minorHAnsi"/>
          <w:b/>
          <w:bCs/>
          <w:u w:val="single"/>
        </w:rPr>
        <w:t>Tuning</w:t>
      </w:r>
      <w:r w:rsidR="0026693F" w:rsidRPr="00A33861">
        <w:rPr>
          <w:rFonts w:cstheme="minorHAnsi"/>
          <w:b/>
          <w:bCs/>
          <w:u w:val="single"/>
        </w:rPr>
        <w:t xml:space="preserve"> for ML Models</w:t>
      </w:r>
    </w:p>
    <w:p w14:paraId="188840F7" w14:textId="660341C8" w:rsidR="002D690D" w:rsidRPr="00A35907" w:rsidRDefault="00CC7997" w:rsidP="00882EFA">
      <w:pPr>
        <w:spacing w:line="300" w:lineRule="auto"/>
        <w:jc w:val="both"/>
        <w:rPr>
          <w:rFonts w:cstheme="minorHAnsi"/>
        </w:rPr>
      </w:pPr>
      <w:r w:rsidRPr="00A35907">
        <w:rPr>
          <w:rFonts w:cstheme="minorHAnsi"/>
        </w:rPr>
        <w:t>The machine learning methods re</w:t>
      </w:r>
      <w:r w:rsidR="00620048">
        <w:rPr>
          <w:rFonts w:cstheme="minorHAnsi"/>
        </w:rPr>
        <w:t>ly</w:t>
      </w:r>
      <w:r w:rsidRPr="00A35907">
        <w:rPr>
          <w:rFonts w:cstheme="minorHAnsi"/>
        </w:rPr>
        <w:t xml:space="preserve"> on </w:t>
      </w:r>
      <w:r w:rsidR="003C5BC0">
        <w:rPr>
          <w:rFonts w:cstheme="minorHAnsi"/>
        </w:rPr>
        <w:t>the</w:t>
      </w:r>
      <w:r w:rsidRPr="00A35907">
        <w:rPr>
          <w:rFonts w:cstheme="minorHAnsi"/>
        </w:rPr>
        <w:t xml:space="preserve"> choice of hyperparameters, </w:t>
      </w:r>
      <w:r w:rsidR="00620048">
        <w:rPr>
          <w:rFonts w:cstheme="minorHAnsi"/>
        </w:rPr>
        <w:t xml:space="preserve">e.g., </w:t>
      </w:r>
      <w:r w:rsidRPr="00A35907">
        <w:rPr>
          <w:rFonts w:cstheme="minorHAnsi"/>
        </w:rPr>
        <w:t xml:space="preserve">the number of predictors used for splitting in random </w:t>
      </w:r>
      <w:r w:rsidR="00116B24">
        <w:rPr>
          <w:rFonts w:cstheme="minorHAnsi"/>
        </w:rPr>
        <w:t>forests</w:t>
      </w:r>
      <w:r w:rsidRPr="00A35907">
        <w:rPr>
          <w:rFonts w:cstheme="minorHAnsi"/>
        </w:rPr>
        <w:t>, the number of trees, the depth of trees</w:t>
      </w:r>
      <w:r w:rsidR="00C968F4" w:rsidRPr="00A35907">
        <w:rPr>
          <w:rFonts w:cstheme="minorHAnsi"/>
        </w:rPr>
        <w:t xml:space="preserve">, </w:t>
      </w:r>
      <w:r w:rsidR="00620048">
        <w:rPr>
          <w:rFonts w:cstheme="minorHAnsi"/>
        </w:rPr>
        <w:t xml:space="preserve">and </w:t>
      </w:r>
      <w:r w:rsidR="00C968F4" w:rsidRPr="00A35907">
        <w:rPr>
          <w:rFonts w:cstheme="minorHAnsi"/>
        </w:rPr>
        <w:t>the learning rate</w:t>
      </w:r>
      <w:r w:rsidRPr="00A35907">
        <w:rPr>
          <w:rFonts w:cstheme="minorHAnsi"/>
        </w:rPr>
        <w:t xml:space="preserve"> in boosting. </w:t>
      </w:r>
      <w:r w:rsidR="003C5BC0">
        <w:rPr>
          <w:rFonts w:cstheme="minorHAnsi"/>
        </w:rPr>
        <w:t>Such choices</w:t>
      </w:r>
      <w:r w:rsidRPr="00A35907">
        <w:rPr>
          <w:rFonts w:cstheme="minorHAnsi"/>
        </w:rPr>
        <w:t xml:space="preserve"> are critical to the performance of machine learning methods as they control the model</w:t>
      </w:r>
      <w:r w:rsidR="003C5BC0">
        <w:rPr>
          <w:rFonts w:cstheme="minorHAnsi"/>
        </w:rPr>
        <w:t>’s</w:t>
      </w:r>
      <w:r w:rsidRPr="00A35907">
        <w:rPr>
          <w:rFonts w:cstheme="minorHAnsi"/>
        </w:rPr>
        <w:t xml:space="preserve"> complexity. </w:t>
      </w:r>
      <w:r w:rsidR="003C5BC0">
        <w:rPr>
          <w:rFonts w:cstheme="minorHAnsi"/>
        </w:rPr>
        <w:t>As such</w:t>
      </w:r>
      <w:r w:rsidRPr="00A35907">
        <w:rPr>
          <w:rFonts w:cstheme="minorHAnsi"/>
        </w:rPr>
        <w:t xml:space="preserve">, selecting </w:t>
      </w:r>
      <w:r w:rsidR="003C5BC0">
        <w:rPr>
          <w:rFonts w:cstheme="minorHAnsi"/>
        </w:rPr>
        <w:t xml:space="preserve">the </w:t>
      </w:r>
      <w:r w:rsidR="00F56639">
        <w:rPr>
          <w:rFonts w:cstheme="minorHAnsi"/>
        </w:rPr>
        <w:t>hyper</w:t>
      </w:r>
      <w:r w:rsidRPr="00A35907">
        <w:rPr>
          <w:rFonts w:cstheme="minorHAnsi"/>
        </w:rPr>
        <w:t>parameters</w:t>
      </w:r>
      <w:r w:rsidR="003C5BC0">
        <w:rPr>
          <w:rFonts w:cstheme="minorHAnsi"/>
        </w:rPr>
        <w:t xml:space="preserve"> (“tuning”)</w:t>
      </w:r>
      <w:r w:rsidRPr="00A35907">
        <w:rPr>
          <w:rFonts w:cstheme="minorHAnsi"/>
        </w:rPr>
        <w:t xml:space="preserve"> is an important step </w:t>
      </w:r>
      <w:r w:rsidR="009567FF">
        <w:rPr>
          <w:rFonts w:cstheme="minorHAnsi"/>
        </w:rPr>
        <w:t>in machine learning</w:t>
      </w:r>
      <w:r w:rsidRPr="00A35907">
        <w:rPr>
          <w:rFonts w:cstheme="minorHAnsi"/>
        </w:rPr>
        <w:t>.</w:t>
      </w:r>
    </w:p>
    <w:p w14:paraId="542C58D4" w14:textId="574A9FEE" w:rsidR="00CC7997" w:rsidRPr="00A35907" w:rsidRDefault="00620048" w:rsidP="00882EFA">
      <w:pPr>
        <w:spacing w:line="300" w:lineRule="auto"/>
        <w:jc w:val="both"/>
        <w:rPr>
          <w:rFonts w:cstheme="minorHAnsi"/>
        </w:rPr>
      </w:pPr>
      <w:r>
        <w:rPr>
          <w:rFonts w:cstheme="minorHAnsi"/>
        </w:rPr>
        <w:t>F</w:t>
      </w:r>
      <w:r w:rsidR="00D51D5A" w:rsidRPr="00A35907">
        <w:rPr>
          <w:rFonts w:cstheme="minorHAnsi"/>
        </w:rPr>
        <w:t xml:space="preserve">or random </w:t>
      </w:r>
      <w:r w:rsidR="00116B24">
        <w:rPr>
          <w:rFonts w:cstheme="minorHAnsi"/>
        </w:rPr>
        <w:t>forests</w:t>
      </w:r>
      <w:r w:rsidR="00D51D5A" w:rsidRPr="00A35907">
        <w:rPr>
          <w:rFonts w:cstheme="minorHAnsi"/>
        </w:rPr>
        <w:t xml:space="preserve"> and boosting tree, </w:t>
      </w:r>
      <w:r w:rsidR="004107EE" w:rsidRPr="00A35907">
        <w:rPr>
          <w:rFonts w:cstheme="minorHAnsi"/>
        </w:rPr>
        <w:t xml:space="preserve">we further divide our training data into two subsamples, training and validation. First, using the training sample, we </w:t>
      </w:r>
      <w:r w:rsidR="002D690D" w:rsidRPr="00A35907">
        <w:rPr>
          <w:rFonts w:cstheme="minorHAnsi"/>
        </w:rPr>
        <w:t>estimate</w:t>
      </w:r>
      <w:r w:rsidR="004107EE" w:rsidRPr="00A35907">
        <w:rPr>
          <w:rFonts w:cstheme="minorHAnsi"/>
        </w:rPr>
        <w:t xml:space="preserve"> </w:t>
      </w:r>
      <w:r w:rsidR="002D690D" w:rsidRPr="00A35907">
        <w:rPr>
          <w:rFonts w:cstheme="minorHAnsi"/>
        </w:rPr>
        <w:t xml:space="preserve">the </w:t>
      </w:r>
      <w:r w:rsidR="004107EE" w:rsidRPr="00A35907">
        <w:rPr>
          <w:rFonts w:cstheme="minorHAnsi"/>
        </w:rPr>
        <w:t xml:space="preserve">model with a specific set of </w:t>
      </w:r>
      <w:r w:rsidR="00F56639">
        <w:rPr>
          <w:rFonts w:cstheme="minorHAnsi"/>
        </w:rPr>
        <w:t>hyper</w:t>
      </w:r>
      <w:r w:rsidR="002D690D" w:rsidRPr="00A35907">
        <w:rPr>
          <w:rFonts w:cstheme="minorHAnsi"/>
        </w:rPr>
        <w:t xml:space="preserve">parameters. Then, we calculate the prediction for validation sample using the estimated model from the training sample. </w:t>
      </w:r>
      <w:r w:rsidR="00D51D5A" w:rsidRPr="00A35907">
        <w:rPr>
          <w:rFonts w:cstheme="minorHAnsi"/>
        </w:rPr>
        <w:t>Finally</w:t>
      </w:r>
      <w:r w:rsidR="002D690D" w:rsidRPr="00A35907">
        <w:rPr>
          <w:rFonts w:cstheme="minorHAnsi"/>
        </w:rPr>
        <w:t xml:space="preserve">, we calculate the prediction errors for the validation sample, and iteratively search for hyperparameters that minimize the prediction errors. </w:t>
      </w:r>
    </w:p>
    <w:p w14:paraId="590BAFEC" w14:textId="44BA8EF4" w:rsidR="00281AEA" w:rsidRPr="00A35907" w:rsidRDefault="00774D2E" w:rsidP="00882EFA">
      <w:pPr>
        <w:spacing w:line="300" w:lineRule="auto"/>
        <w:jc w:val="both"/>
        <w:rPr>
          <w:rFonts w:cstheme="minorHAnsi"/>
        </w:rPr>
      </w:pPr>
      <w:r>
        <w:rPr>
          <w:rFonts w:cstheme="minorHAnsi"/>
        </w:rPr>
        <w:lastRenderedPageBreak/>
        <w:t>To select the best</w:t>
      </w:r>
      <w:r w:rsidR="00281AEA" w:rsidRPr="00A35907">
        <w:rPr>
          <w:rFonts w:cstheme="minorHAnsi"/>
        </w:rPr>
        <w:t xml:space="preserve"> hyperparameters, we create a grid and loop through each hyperparameter combination. </w:t>
      </w:r>
      <w:r>
        <w:rPr>
          <w:rFonts w:cstheme="minorHAnsi"/>
        </w:rPr>
        <w:t xml:space="preserve">This grid search tends to be computationally intensive. </w:t>
      </w:r>
      <w:r w:rsidR="00281AEA" w:rsidRPr="00A35907">
        <w:rPr>
          <w:rFonts w:cstheme="minorHAnsi"/>
        </w:rPr>
        <w:t>In this project, we use</w:t>
      </w:r>
      <w:r>
        <w:rPr>
          <w:rFonts w:cstheme="minorHAnsi"/>
        </w:rPr>
        <w:t xml:space="preserve"> the</w:t>
      </w:r>
      <w:r w:rsidR="00281AEA" w:rsidRPr="00A35907">
        <w:rPr>
          <w:rFonts w:cstheme="minorHAnsi"/>
        </w:rPr>
        <w:t xml:space="preserve"> “h2o” package in R for model tuning. “h2o” is a powerful and efficient java-based interface that provides parallel distributed algorithms</w:t>
      </w:r>
      <w:r w:rsidR="00A33861">
        <w:rPr>
          <w:rFonts w:cstheme="minorHAnsi"/>
        </w:rPr>
        <w:t>, which</w:t>
      </w:r>
      <w:r w:rsidR="00281AEA" w:rsidRPr="00A35907">
        <w:rPr>
          <w:rFonts w:cstheme="minorHAnsi"/>
        </w:rPr>
        <w:t xml:space="preserve"> allows us</w:t>
      </w:r>
      <w:r w:rsidR="00617B81">
        <w:rPr>
          <w:rFonts w:cstheme="minorHAnsi"/>
        </w:rPr>
        <w:t xml:space="preserve"> to</w:t>
      </w:r>
      <w:r w:rsidR="00281AEA" w:rsidRPr="00A35907">
        <w:rPr>
          <w:rFonts w:cstheme="minorHAnsi"/>
        </w:rPr>
        <w:t xml:space="preserve"> </w:t>
      </w:r>
      <w:r w:rsidR="00A33861">
        <w:rPr>
          <w:rFonts w:cstheme="minorHAnsi"/>
        </w:rPr>
        <w:t>tune our models more efficiently</w:t>
      </w:r>
      <w:r w:rsidR="00281AEA" w:rsidRPr="00A35907">
        <w:rPr>
          <w:rFonts w:cstheme="minorHAnsi"/>
        </w:rPr>
        <w:t>.</w:t>
      </w:r>
      <w:r w:rsidR="00D30962" w:rsidRPr="00A35907">
        <w:rPr>
          <w:rFonts w:cstheme="minorHAnsi"/>
        </w:rPr>
        <w:t xml:space="preserve"> Table 2 shows the set of hyperparameters and values used for </w:t>
      </w:r>
      <w:r w:rsidR="00A33861">
        <w:rPr>
          <w:rFonts w:cstheme="minorHAnsi"/>
        </w:rPr>
        <w:t>the ML models</w:t>
      </w:r>
      <w:r w:rsidR="00D30962" w:rsidRPr="00A35907">
        <w:rPr>
          <w:rFonts w:cstheme="minorHAnsi"/>
        </w:rPr>
        <w:t>.</w:t>
      </w:r>
    </w:p>
    <w:p w14:paraId="04A1F1A7" w14:textId="75635770" w:rsidR="00D30962" w:rsidRPr="00620048" w:rsidRDefault="00D30962" w:rsidP="00882EFA">
      <w:pPr>
        <w:spacing w:line="300" w:lineRule="auto"/>
        <w:rPr>
          <w:rFonts w:cstheme="minorHAnsi"/>
          <w:b/>
          <w:bCs/>
        </w:rPr>
      </w:pPr>
      <w:r w:rsidRPr="00620048">
        <w:rPr>
          <w:rFonts w:cstheme="minorHAnsi"/>
          <w:b/>
          <w:bCs/>
        </w:rPr>
        <w:t xml:space="preserve">Table 2. Hyperparameters For Random </w:t>
      </w:r>
      <w:r w:rsidR="00116B24">
        <w:rPr>
          <w:rFonts w:cstheme="minorHAnsi"/>
          <w:b/>
          <w:bCs/>
        </w:rPr>
        <w:t>Forests</w:t>
      </w:r>
      <w:r w:rsidRPr="00620048">
        <w:rPr>
          <w:rFonts w:cstheme="minorHAnsi"/>
          <w:b/>
          <w:bCs/>
        </w:rPr>
        <w:t xml:space="preserve"> and </w:t>
      </w:r>
      <w:r w:rsidR="002F49EE">
        <w:rPr>
          <w:rFonts w:cstheme="minorHAnsi"/>
          <w:b/>
          <w:bCs/>
        </w:rPr>
        <w:t xml:space="preserve">Gradient </w:t>
      </w:r>
      <w:r w:rsidRPr="00620048">
        <w:rPr>
          <w:rFonts w:cstheme="minorHAnsi"/>
          <w:b/>
          <w:bCs/>
        </w:rPr>
        <w:t xml:space="preserve">Boosting </w:t>
      </w:r>
    </w:p>
    <w:tbl>
      <w:tblPr>
        <w:tblStyle w:val="TableGrid"/>
        <w:tblW w:w="0" w:type="auto"/>
        <w:tblLook w:val="04A0" w:firstRow="1" w:lastRow="0" w:firstColumn="1" w:lastColumn="0" w:noHBand="0" w:noVBand="1"/>
      </w:tblPr>
      <w:tblGrid>
        <w:gridCol w:w="3240"/>
        <w:gridCol w:w="3520"/>
      </w:tblGrid>
      <w:tr w:rsidR="00D30962" w:rsidRPr="00A35907" w14:paraId="63C65C04" w14:textId="77777777" w:rsidTr="00D30962">
        <w:trPr>
          <w:trHeight w:val="300"/>
        </w:trPr>
        <w:tc>
          <w:tcPr>
            <w:tcW w:w="3240" w:type="dxa"/>
            <w:noWrap/>
            <w:hideMark/>
          </w:tcPr>
          <w:p w14:paraId="55BBABF9" w14:textId="4AA62243" w:rsidR="00D30962" w:rsidRPr="00A35907" w:rsidRDefault="00D30962">
            <w:pPr>
              <w:rPr>
                <w:rFonts w:cstheme="minorHAnsi"/>
              </w:rPr>
            </w:pPr>
            <w:r w:rsidRPr="00A35907">
              <w:rPr>
                <w:rFonts w:cstheme="minorHAnsi"/>
              </w:rPr>
              <w:t xml:space="preserve">Random </w:t>
            </w:r>
            <w:r w:rsidR="00116B24">
              <w:rPr>
                <w:rFonts w:cstheme="minorHAnsi"/>
              </w:rPr>
              <w:t>Forests</w:t>
            </w:r>
          </w:p>
        </w:tc>
        <w:tc>
          <w:tcPr>
            <w:tcW w:w="3520" w:type="dxa"/>
            <w:noWrap/>
            <w:hideMark/>
          </w:tcPr>
          <w:p w14:paraId="1BC15AD5" w14:textId="5FF2E7C4" w:rsidR="00D30962" w:rsidRPr="00A35907" w:rsidRDefault="002F49EE">
            <w:pPr>
              <w:rPr>
                <w:rFonts w:cstheme="minorHAnsi"/>
              </w:rPr>
            </w:pPr>
            <w:r>
              <w:rPr>
                <w:rFonts w:cstheme="minorHAnsi"/>
              </w:rPr>
              <w:t xml:space="preserve">Gradient </w:t>
            </w:r>
            <w:r w:rsidR="00D30962" w:rsidRPr="00A35907">
              <w:rPr>
                <w:rFonts w:cstheme="minorHAnsi"/>
              </w:rPr>
              <w:t>Boosting</w:t>
            </w:r>
          </w:p>
        </w:tc>
      </w:tr>
      <w:tr w:rsidR="00D30962" w:rsidRPr="00A35907" w14:paraId="0C239618" w14:textId="77777777" w:rsidTr="004B6317">
        <w:trPr>
          <w:trHeight w:val="920"/>
        </w:trPr>
        <w:tc>
          <w:tcPr>
            <w:tcW w:w="3240" w:type="dxa"/>
            <w:noWrap/>
            <w:hideMark/>
          </w:tcPr>
          <w:p w14:paraId="6231B8D9" w14:textId="77777777" w:rsidR="00D30962" w:rsidRPr="00A35907" w:rsidRDefault="00D30962">
            <w:pPr>
              <w:rPr>
                <w:rFonts w:cstheme="minorHAnsi"/>
              </w:rPr>
            </w:pPr>
            <w:r w:rsidRPr="00A35907">
              <w:rPr>
                <w:rFonts w:cstheme="minorHAnsi"/>
              </w:rPr>
              <w:t>Max_depth = (1,2,3,4,5,6)</w:t>
            </w:r>
          </w:p>
          <w:p w14:paraId="288D4223" w14:textId="77777777" w:rsidR="00D30962" w:rsidRPr="00A35907" w:rsidRDefault="00D30962">
            <w:pPr>
              <w:rPr>
                <w:rFonts w:cstheme="minorHAnsi"/>
              </w:rPr>
            </w:pPr>
            <w:r w:rsidRPr="00A35907">
              <w:rPr>
                <w:rFonts w:cstheme="minorHAnsi"/>
              </w:rPr>
              <w:t>Mtries = (3,4,5)</w:t>
            </w:r>
          </w:p>
          <w:p w14:paraId="4BC4FFF6" w14:textId="4E2F025E" w:rsidR="00D30962" w:rsidRPr="00A35907" w:rsidRDefault="00D30962" w:rsidP="004B6317">
            <w:pPr>
              <w:rPr>
                <w:rFonts w:cstheme="minorHAnsi"/>
              </w:rPr>
            </w:pPr>
            <w:r w:rsidRPr="00A35907">
              <w:rPr>
                <w:rFonts w:cstheme="minorHAnsi"/>
              </w:rPr>
              <w:t>Ntrees = 300</w:t>
            </w:r>
          </w:p>
        </w:tc>
        <w:tc>
          <w:tcPr>
            <w:tcW w:w="3520" w:type="dxa"/>
            <w:noWrap/>
            <w:hideMark/>
          </w:tcPr>
          <w:p w14:paraId="5B0E5681" w14:textId="77777777" w:rsidR="00D30962" w:rsidRPr="00A35907" w:rsidRDefault="00D30962">
            <w:pPr>
              <w:rPr>
                <w:rFonts w:cstheme="minorHAnsi"/>
              </w:rPr>
            </w:pPr>
            <w:r w:rsidRPr="00A35907">
              <w:rPr>
                <w:rFonts w:cstheme="minorHAnsi"/>
              </w:rPr>
              <w:t>Max_depth = (1,2,3,5)</w:t>
            </w:r>
          </w:p>
          <w:p w14:paraId="5019741F" w14:textId="77777777" w:rsidR="00D30962" w:rsidRPr="00A35907" w:rsidRDefault="00D30962">
            <w:pPr>
              <w:rPr>
                <w:rFonts w:cstheme="minorHAnsi"/>
              </w:rPr>
            </w:pPr>
            <w:r w:rsidRPr="00A35907">
              <w:rPr>
                <w:rFonts w:cstheme="minorHAnsi"/>
              </w:rPr>
              <w:t>Learning Rate = (0.01, 0.05, 0.1)</w:t>
            </w:r>
          </w:p>
          <w:p w14:paraId="5F9C5988" w14:textId="7B889A42" w:rsidR="00D30962" w:rsidRPr="00A35907" w:rsidRDefault="00D30962" w:rsidP="004B6317">
            <w:pPr>
              <w:rPr>
                <w:rFonts w:cstheme="minorHAnsi"/>
              </w:rPr>
            </w:pPr>
            <w:r w:rsidRPr="00A35907">
              <w:rPr>
                <w:rFonts w:cstheme="minorHAnsi"/>
              </w:rPr>
              <w:t>Ntrees = 5000</w:t>
            </w:r>
          </w:p>
        </w:tc>
      </w:tr>
    </w:tbl>
    <w:p w14:paraId="139C74D5" w14:textId="2A889B86" w:rsidR="00EB6BE3" w:rsidRPr="005D6C7D" w:rsidRDefault="00EB6BE3" w:rsidP="000B3326">
      <w:pPr>
        <w:spacing w:before="240"/>
        <w:rPr>
          <w:rFonts w:cstheme="minorHAnsi"/>
          <w:b/>
          <w:bCs/>
          <w:u w:val="single"/>
        </w:rPr>
      </w:pPr>
      <w:r w:rsidRPr="005D6C7D">
        <w:rPr>
          <w:rFonts w:cstheme="minorHAnsi"/>
          <w:b/>
          <w:bCs/>
          <w:u w:val="single"/>
        </w:rPr>
        <w:t>Model Evaluation</w:t>
      </w:r>
    </w:p>
    <w:p w14:paraId="79C2BC8E" w14:textId="11DDD052" w:rsidR="00797BE2" w:rsidRPr="00A35907" w:rsidRDefault="00797BE2" w:rsidP="0036338C">
      <w:pPr>
        <w:spacing w:line="300" w:lineRule="auto"/>
        <w:rPr>
          <w:rFonts w:cstheme="minorHAnsi"/>
        </w:rPr>
      </w:pPr>
      <w:r w:rsidRPr="00A35907">
        <w:rPr>
          <w:rFonts w:cstheme="minorHAnsi"/>
        </w:rPr>
        <w:t>We</w:t>
      </w:r>
      <w:r w:rsidR="00E7735D" w:rsidRPr="00A35907">
        <w:rPr>
          <w:rFonts w:cstheme="minorHAnsi"/>
        </w:rPr>
        <w:t xml:space="preserve"> evaluate model performance </w:t>
      </w:r>
      <w:r w:rsidR="00E21AC3">
        <w:rPr>
          <w:rFonts w:cstheme="minorHAnsi"/>
        </w:rPr>
        <w:t>using</w:t>
      </w:r>
      <w:r w:rsidR="00440A23" w:rsidRPr="00A35907">
        <w:rPr>
          <w:rFonts w:cstheme="minorHAnsi"/>
        </w:rPr>
        <w:t xml:space="preserve"> the following criteria:</w:t>
      </w:r>
    </w:p>
    <w:p w14:paraId="231E7B80" w14:textId="5E9E038D" w:rsidR="00A02D97" w:rsidRPr="00A35907" w:rsidRDefault="00797BE2" w:rsidP="00975BC2">
      <w:pPr>
        <w:pStyle w:val="ListParagraph"/>
        <w:numPr>
          <w:ilvl w:val="0"/>
          <w:numId w:val="5"/>
        </w:numPr>
        <w:spacing w:line="300" w:lineRule="auto"/>
        <w:jc w:val="both"/>
        <w:rPr>
          <w:rFonts w:cstheme="minorHAnsi"/>
        </w:rPr>
      </w:pPr>
      <w:r w:rsidRPr="00A35907">
        <w:rPr>
          <w:rFonts w:cstheme="minorHAnsi"/>
        </w:rPr>
        <w:t xml:space="preserve">Stock-level prediction. Since </w:t>
      </w:r>
      <w:r w:rsidR="00FF3412">
        <w:rPr>
          <w:rFonts w:cstheme="minorHAnsi"/>
        </w:rPr>
        <w:t>the</w:t>
      </w:r>
      <w:r w:rsidRPr="00A35907">
        <w:rPr>
          <w:rFonts w:cstheme="minorHAnsi"/>
        </w:rPr>
        <w:t xml:space="preserve"> models are estimated at </w:t>
      </w:r>
      <w:r w:rsidR="00FF3412">
        <w:rPr>
          <w:rFonts w:cstheme="minorHAnsi"/>
        </w:rPr>
        <w:t xml:space="preserve">the </w:t>
      </w:r>
      <w:r w:rsidRPr="00A35907">
        <w:rPr>
          <w:rFonts w:cstheme="minorHAnsi"/>
        </w:rPr>
        <w:t>stock</w:t>
      </w:r>
      <w:r w:rsidR="00FF3412">
        <w:rPr>
          <w:rFonts w:cstheme="minorHAnsi"/>
        </w:rPr>
        <w:t xml:space="preserve"> </w:t>
      </w:r>
      <w:r w:rsidRPr="00A35907">
        <w:rPr>
          <w:rFonts w:cstheme="minorHAnsi"/>
        </w:rPr>
        <w:t xml:space="preserve">level, it is natural to </w:t>
      </w:r>
      <w:r w:rsidR="00FF3412">
        <w:rPr>
          <w:rFonts w:cstheme="minorHAnsi"/>
        </w:rPr>
        <w:t xml:space="preserve">compare the average magnitude of </w:t>
      </w:r>
      <w:r w:rsidRPr="00A35907">
        <w:rPr>
          <w:rFonts w:cstheme="minorHAnsi"/>
        </w:rPr>
        <w:t>prediction errors</w:t>
      </w:r>
      <w:r w:rsidR="00FF3412">
        <w:rPr>
          <w:rFonts w:cstheme="minorHAnsi"/>
        </w:rPr>
        <w:t xml:space="preserve"> for </w:t>
      </w:r>
      <w:r w:rsidR="00FF3412" w:rsidRPr="00A35907">
        <w:rPr>
          <w:rFonts w:cstheme="minorHAnsi"/>
        </w:rPr>
        <w:t>individual stock return</w:t>
      </w:r>
      <w:r w:rsidR="00FF3412">
        <w:rPr>
          <w:rFonts w:cstheme="minorHAnsi"/>
        </w:rPr>
        <w:t>s</w:t>
      </w:r>
      <w:r w:rsidRPr="00A35907">
        <w:rPr>
          <w:rFonts w:cstheme="minorHAnsi"/>
        </w:rPr>
        <w:t xml:space="preserve">. </w:t>
      </w:r>
      <w:r w:rsidR="00BE2A7D" w:rsidRPr="00A35907">
        <w:rPr>
          <w:rFonts w:cstheme="minorHAnsi"/>
        </w:rPr>
        <w:t xml:space="preserve">To </w:t>
      </w:r>
      <w:r w:rsidR="00FF3412">
        <w:rPr>
          <w:rFonts w:cstheme="minorHAnsi"/>
        </w:rPr>
        <w:t>facilitate</w:t>
      </w:r>
      <w:r w:rsidR="00BE2A7D" w:rsidRPr="00A35907">
        <w:rPr>
          <w:rFonts w:cstheme="minorHAnsi"/>
        </w:rPr>
        <w:t xml:space="preserve"> interpretation, we use </w:t>
      </w:r>
      <w:r w:rsidR="00FF3412">
        <w:rPr>
          <w:rFonts w:cstheme="minorHAnsi"/>
        </w:rPr>
        <w:t xml:space="preserve">the </w:t>
      </w:r>
      <w:r w:rsidR="00BE2A7D" w:rsidRPr="00A35907">
        <w:rPr>
          <w:rFonts w:cstheme="minorHAnsi"/>
        </w:rPr>
        <w:t xml:space="preserve">root mean squared error (RMSE), which </w:t>
      </w:r>
      <w:r w:rsidR="008B56D5">
        <w:rPr>
          <w:rFonts w:cstheme="minorHAnsi"/>
        </w:rPr>
        <w:t>has the same unit as</w:t>
      </w:r>
      <w:r w:rsidR="00BE2A7D" w:rsidRPr="00A35907">
        <w:rPr>
          <w:rFonts w:cstheme="minorHAnsi"/>
        </w:rPr>
        <w:t xml:space="preserve"> return</w:t>
      </w:r>
      <w:r w:rsidR="008F5329">
        <w:rPr>
          <w:rFonts w:cstheme="minorHAnsi"/>
        </w:rPr>
        <w:t>s</w:t>
      </w:r>
      <w:r w:rsidR="00BE2A7D" w:rsidRPr="00A35907">
        <w:rPr>
          <w:rFonts w:cstheme="minorHAnsi"/>
        </w:rPr>
        <w:t xml:space="preserve">. </w:t>
      </w:r>
      <w:r w:rsidR="008F5329">
        <w:rPr>
          <w:rFonts w:cstheme="minorHAnsi"/>
        </w:rPr>
        <w:t>RMSE</w:t>
      </w:r>
      <w:r w:rsidR="00BE2A7D" w:rsidRPr="00A35907">
        <w:rPr>
          <w:rFonts w:cstheme="minorHAnsi"/>
        </w:rPr>
        <w:t xml:space="preserve"> is defined as</w:t>
      </w:r>
      <w:r w:rsidR="00FF3412">
        <w:rPr>
          <w:rFonts w:cstheme="minorHAnsi"/>
        </w:rPr>
        <w:t>:</w:t>
      </w:r>
    </w:p>
    <w:p w14:paraId="0A4A817F" w14:textId="74B6E017" w:rsidR="00BE2A7D" w:rsidRDefault="00FF3412" w:rsidP="00975BC2">
      <w:pPr>
        <w:pStyle w:val="ListParagraph"/>
        <w:spacing w:line="300" w:lineRule="auto"/>
        <w:contextualSpacing w:val="0"/>
        <w:jc w:val="center"/>
        <w:rPr>
          <w:rFonts w:cstheme="minorHAnsi"/>
          <w:iCs/>
        </w:rPr>
      </w:pPr>
      <m:oMath>
        <m:r>
          <w:rPr>
            <w:rFonts w:ascii="Cambria Math" w:hAnsi="Cambria Math" w:cstheme="minorHAnsi"/>
          </w:rPr>
          <m:t>RMSE</m:t>
        </m:r>
        <m:r>
          <w:rPr>
            <w:rFonts w:ascii="Cambria Math" w:eastAsia="Cambria Math" w:hAnsi="Cambria Math" w:cstheme="minorHAnsi"/>
          </w:rPr>
          <m:t>=</m:t>
        </m:r>
        <m:rad>
          <m:radPr>
            <m:degHide m:val="1"/>
            <m:ctrlPr>
              <w:rPr>
                <w:rFonts w:ascii="Cambria Math" w:eastAsia="Cambria Math" w:hAnsi="Cambria Math" w:cstheme="minorHAnsi"/>
                <w:i/>
                <w:iCs/>
              </w:rPr>
            </m:ctrlPr>
          </m:radPr>
          <m:deg/>
          <m:e>
            <m:f>
              <m:fPr>
                <m:ctrlPr>
                  <w:rPr>
                    <w:rFonts w:ascii="Cambria Math" w:eastAsia="Cambria Math" w:hAnsi="Cambria Math" w:cstheme="minorHAnsi"/>
                    <w:i/>
                    <w:iCs/>
                  </w:rPr>
                </m:ctrlPr>
              </m:fPr>
              <m:num>
                <m:r>
                  <w:rPr>
                    <w:rFonts w:ascii="Cambria Math" w:eastAsia="Cambria Math" w:hAnsi="Cambria Math" w:cstheme="minorHAnsi"/>
                  </w:rPr>
                  <m:t>1</m:t>
                </m:r>
              </m:num>
              <m:den>
                <m:r>
                  <w:rPr>
                    <w:rFonts w:ascii="Cambria Math" w:eastAsia="Cambria Math" w:hAnsi="Cambria Math" w:cstheme="minorHAnsi"/>
                  </w:rPr>
                  <m:t>N</m:t>
                </m:r>
              </m:den>
            </m:f>
            <m:nary>
              <m:naryPr>
                <m:chr m:val="∑"/>
                <m:limLoc m:val="undOvr"/>
                <m:ctrlPr>
                  <w:rPr>
                    <w:rFonts w:ascii="Cambria Math" w:eastAsia="Cambria Math" w:hAnsi="Cambria Math" w:cstheme="minorHAnsi"/>
                    <w:i/>
                    <w:iCs/>
                  </w:rPr>
                </m:ctrlPr>
              </m:naryPr>
              <m:sub>
                <m:r>
                  <w:rPr>
                    <w:rFonts w:ascii="Cambria Math" w:eastAsia="Cambria Math" w:hAnsi="Cambria Math" w:cstheme="minorHAnsi"/>
                  </w:rPr>
                  <m:t>i=1</m:t>
                </m:r>
              </m:sub>
              <m:sup>
                <m:r>
                  <w:rPr>
                    <w:rFonts w:ascii="Cambria Math" w:eastAsia="Cambria Math" w:hAnsi="Cambria Math" w:cstheme="minorHAnsi"/>
                  </w:rPr>
                  <m:t>N</m:t>
                </m:r>
              </m:sup>
              <m:e>
                <m:sSup>
                  <m:sSupPr>
                    <m:ctrlPr>
                      <w:rPr>
                        <w:rFonts w:ascii="Cambria Math" w:eastAsia="Cambria Math" w:hAnsi="Cambria Math" w:cstheme="minorHAnsi"/>
                        <w:i/>
                        <w:iCs/>
                      </w:rPr>
                    </m:ctrlPr>
                  </m:sSupPr>
                  <m:e>
                    <m:r>
                      <w:rPr>
                        <w:rFonts w:ascii="Cambria Math" w:eastAsia="Cambria Math" w:hAnsi="Cambria Math" w:cstheme="minorHAnsi"/>
                      </w:rPr>
                      <m:t>(</m:t>
                    </m:r>
                    <m:sSub>
                      <m:sSubPr>
                        <m:ctrlPr>
                          <w:rPr>
                            <w:rFonts w:ascii="Cambria Math" w:eastAsia="Cambria Math" w:hAnsi="Cambria Math" w:cstheme="minorHAnsi"/>
                            <w:i/>
                            <w:iCs/>
                          </w:rPr>
                        </m:ctrlPr>
                      </m:sSubPr>
                      <m:e>
                        <m:r>
                          <w:rPr>
                            <w:rFonts w:ascii="Cambria Math" w:eastAsia="Cambria Math" w:hAnsi="Cambria Math" w:cstheme="minorHAnsi"/>
                          </w:rPr>
                          <m:t>r</m:t>
                        </m:r>
                      </m:e>
                      <m:sub>
                        <m:r>
                          <w:rPr>
                            <w:rFonts w:ascii="Cambria Math" w:eastAsia="Cambria Math" w:hAnsi="Cambria Math" w:cstheme="minorHAnsi"/>
                          </w:rPr>
                          <m:t>i</m:t>
                        </m:r>
                      </m:sub>
                    </m:sSub>
                    <m:r>
                      <w:rPr>
                        <w:rFonts w:ascii="Cambria Math" w:eastAsia="Cambria Math" w:hAnsi="Cambria Math" w:cstheme="minorHAnsi"/>
                      </w:rPr>
                      <m:t>-</m:t>
                    </m:r>
                    <m:sSub>
                      <m:sSubPr>
                        <m:ctrlPr>
                          <w:rPr>
                            <w:rFonts w:ascii="Cambria Math" w:eastAsia="Cambria Math" w:hAnsi="Cambria Math" w:cstheme="minorHAnsi"/>
                            <w:i/>
                          </w:rPr>
                        </m:ctrlPr>
                      </m:sSubPr>
                      <m:e>
                        <m:acc>
                          <m:accPr>
                            <m:ctrlPr>
                              <w:rPr>
                                <w:rFonts w:ascii="Cambria Math" w:eastAsia="Cambria Math" w:hAnsi="Cambria Math" w:cstheme="minorHAnsi"/>
                                <w:i/>
                                <w:iCs/>
                              </w:rPr>
                            </m:ctrlPr>
                          </m:accPr>
                          <m:e>
                            <m:r>
                              <w:rPr>
                                <w:rFonts w:ascii="Cambria Math" w:eastAsia="Cambria Math" w:hAnsi="Cambria Math" w:cstheme="minorHAnsi"/>
                              </w:rPr>
                              <m:t>r</m:t>
                            </m:r>
                          </m:e>
                        </m:acc>
                      </m:e>
                      <m:sub>
                        <m:r>
                          <w:rPr>
                            <w:rFonts w:ascii="Cambria Math" w:eastAsia="Cambria Math" w:hAnsi="Cambria Math" w:cstheme="minorHAnsi"/>
                          </w:rPr>
                          <m:t>i</m:t>
                        </m:r>
                      </m:sub>
                    </m:sSub>
                    <m:r>
                      <w:rPr>
                        <w:rFonts w:ascii="Cambria Math" w:eastAsia="Cambria Math" w:hAnsi="Cambria Math" w:cstheme="minorHAnsi"/>
                      </w:rPr>
                      <m:t>)</m:t>
                    </m:r>
                  </m:e>
                  <m:sup>
                    <m:r>
                      <w:rPr>
                        <w:rFonts w:ascii="Cambria Math" w:eastAsia="Cambria Math" w:hAnsi="Cambria Math" w:cstheme="minorHAnsi"/>
                      </w:rPr>
                      <m:t xml:space="preserve">2 </m:t>
                    </m:r>
                  </m:sup>
                </m:sSup>
              </m:e>
            </m:nary>
          </m:e>
        </m:rad>
      </m:oMath>
      <w:r>
        <w:rPr>
          <w:rFonts w:cstheme="minorHAnsi"/>
          <w:iCs/>
        </w:rPr>
        <w:t>,</w:t>
      </w:r>
    </w:p>
    <w:p w14:paraId="220B01A5" w14:textId="56BC3EF5" w:rsidR="00440A23" w:rsidRPr="009A0E0D" w:rsidRDefault="00FF3412" w:rsidP="009A0E0D">
      <w:pPr>
        <w:pStyle w:val="ListParagraph"/>
        <w:spacing w:line="300" w:lineRule="auto"/>
        <w:contextualSpacing w:val="0"/>
        <w:jc w:val="both"/>
        <w:rPr>
          <w:rFonts w:cstheme="minorHAnsi"/>
        </w:rPr>
      </w:pPr>
      <w:r>
        <w:rPr>
          <w:rFonts w:cstheme="minorHAnsi"/>
        </w:rPr>
        <w:t xml:space="preserve">in which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oMath>
      <w:r>
        <w:rPr>
          <w:rFonts w:cstheme="minorHAnsi"/>
        </w:rPr>
        <w:t xml:space="preserve"> is the actual return for stock </w:t>
      </w:r>
      <m:oMath>
        <m:r>
          <w:rPr>
            <w:rFonts w:ascii="Cambria Math" w:hAnsi="Cambria Math" w:cstheme="minorHAnsi"/>
          </w:rPr>
          <m:t>i</m:t>
        </m:r>
      </m:oMath>
      <w:r>
        <w:rPr>
          <w:rFonts w:cstheme="minorHAnsi"/>
        </w:rPr>
        <w:t xml:space="preserve"> and </w:t>
      </w:r>
      <m:oMath>
        <m:sSub>
          <m:sSubPr>
            <m:ctrlPr>
              <w:rPr>
                <w:rFonts w:ascii="Cambria Math" w:eastAsia="Cambria Math" w:hAnsi="Cambria Math" w:cstheme="minorHAnsi"/>
                <w:i/>
              </w:rPr>
            </m:ctrlPr>
          </m:sSubPr>
          <m:e>
            <m:acc>
              <m:accPr>
                <m:ctrlPr>
                  <w:rPr>
                    <w:rFonts w:ascii="Cambria Math" w:eastAsia="Cambria Math" w:hAnsi="Cambria Math" w:cstheme="minorHAnsi"/>
                    <w:i/>
                    <w:iCs/>
                  </w:rPr>
                </m:ctrlPr>
              </m:accPr>
              <m:e>
                <m:r>
                  <w:rPr>
                    <w:rFonts w:ascii="Cambria Math" w:eastAsia="Cambria Math" w:hAnsi="Cambria Math" w:cstheme="minorHAnsi"/>
                  </w:rPr>
                  <m:t>r</m:t>
                </m:r>
              </m:e>
            </m:acc>
          </m:e>
          <m:sub>
            <m:r>
              <w:rPr>
                <w:rFonts w:ascii="Cambria Math" w:eastAsia="Cambria Math" w:hAnsi="Cambria Math" w:cstheme="minorHAnsi"/>
              </w:rPr>
              <m:t>i</m:t>
            </m:r>
          </m:sub>
        </m:sSub>
      </m:oMath>
      <w:r>
        <w:rPr>
          <w:rFonts w:cstheme="minorHAnsi"/>
        </w:rPr>
        <w:t xml:space="preserve"> is the forecasted return.</w:t>
      </w:r>
      <w:r w:rsidR="003943AB">
        <w:rPr>
          <w:rFonts w:cstheme="minorHAnsi"/>
        </w:rPr>
        <w:t xml:space="preserve"> We compute RMSE each </w:t>
      </w:r>
      <w:r w:rsidR="002F7555">
        <w:rPr>
          <w:rFonts w:cstheme="minorHAnsi"/>
        </w:rPr>
        <w:t xml:space="preserve">year </w:t>
      </w:r>
      <w:r w:rsidR="003943AB">
        <w:rPr>
          <w:rFonts w:cstheme="minorHAnsi"/>
        </w:rPr>
        <w:t xml:space="preserve">and report its </w:t>
      </w:r>
      <w:r w:rsidR="002F7555">
        <w:rPr>
          <w:rFonts w:cstheme="minorHAnsi"/>
        </w:rPr>
        <w:t xml:space="preserve">values and </w:t>
      </w:r>
      <w:r w:rsidR="003943AB">
        <w:rPr>
          <w:rFonts w:cstheme="minorHAnsi"/>
        </w:rPr>
        <w:t xml:space="preserve">summary stats </w:t>
      </w:r>
      <w:r w:rsidR="00580845">
        <w:rPr>
          <w:rFonts w:cstheme="minorHAnsi"/>
        </w:rPr>
        <w:t>for</w:t>
      </w:r>
      <w:r w:rsidR="003943AB">
        <w:rPr>
          <w:rFonts w:cstheme="minorHAnsi"/>
        </w:rPr>
        <w:t xml:space="preserve"> our </w:t>
      </w:r>
      <w:r w:rsidR="00580845">
        <w:rPr>
          <w:rFonts w:cstheme="minorHAnsi"/>
        </w:rPr>
        <w:t xml:space="preserve">15-year </w:t>
      </w:r>
      <w:r w:rsidR="003943AB">
        <w:rPr>
          <w:rFonts w:cstheme="minorHAnsi"/>
        </w:rPr>
        <w:t>testing sample.</w:t>
      </w:r>
    </w:p>
    <w:p w14:paraId="588E6433" w14:textId="37B486C6" w:rsidR="00797BE2" w:rsidRPr="00273057" w:rsidRDefault="00797BE2" w:rsidP="00503A23">
      <w:pPr>
        <w:pStyle w:val="ListParagraph"/>
        <w:numPr>
          <w:ilvl w:val="0"/>
          <w:numId w:val="5"/>
        </w:numPr>
        <w:spacing w:line="300" w:lineRule="auto"/>
        <w:jc w:val="both"/>
        <w:rPr>
          <w:rFonts w:cstheme="minorHAnsi"/>
        </w:rPr>
      </w:pPr>
      <w:r w:rsidRPr="00273057">
        <w:rPr>
          <w:rFonts w:cstheme="minorHAnsi"/>
        </w:rPr>
        <w:t xml:space="preserve">Portfolio-level prediction. </w:t>
      </w:r>
      <w:r w:rsidR="0098433A" w:rsidRPr="00273057">
        <w:rPr>
          <w:rFonts w:cstheme="minorHAnsi"/>
        </w:rPr>
        <w:t xml:space="preserve">Individual stock returns are known to be extremely volatile and thus hard to predict with much accuracy. </w:t>
      </w:r>
      <w:r w:rsidR="0025072F" w:rsidRPr="00273057">
        <w:rPr>
          <w:rFonts w:cstheme="minorHAnsi"/>
        </w:rPr>
        <w:t>However,</w:t>
      </w:r>
      <w:r w:rsidR="003C7488" w:rsidRPr="00273057">
        <w:rPr>
          <w:rFonts w:cstheme="minorHAnsi"/>
        </w:rPr>
        <w:t xml:space="preserve"> investors </w:t>
      </w:r>
      <w:r w:rsidR="007A2F97" w:rsidRPr="00273057">
        <w:rPr>
          <w:rFonts w:cstheme="minorHAnsi"/>
        </w:rPr>
        <w:t>often</w:t>
      </w:r>
      <w:r w:rsidR="003C7488" w:rsidRPr="00273057">
        <w:rPr>
          <w:rFonts w:cstheme="minorHAnsi"/>
        </w:rPr>
        <w:t xml:space="preserve"> hold portfolios, </w:t>
      </w:r>
      <w:r w:rsidR="0025072F" w:rsidRPr="00273057">
        <w:rPr>
          <w:rFonts w:cstheme="minorHAnsi"/>
        </w:rPr>
        <w:t xml:space="preserve">which helps average out the noise in individual stock returns. Thus, </w:t>
      </w:r>
      <w:r w:rsidR="00EE646E" w:rsidRPr="00273057">
        <w:rPr>
          <w:rFonts w:cstheme="minorHAnsi"/>
        </w:rPr>
        <w:t xml:space="preserve">it is interesting to see how </w:t>
      </w:r>
      <w:r w:rsidR="007A2F97" w:rsidRPr="00273057">
        <w:rPr>
          <w:rFonts w:cstheme="minorHAnsi"/>
        </w:rPr>
        <w:t xml:space="preserve">our </w:t>
      </w:r>
      <w:r w:rsidR="0025072F" w:rsidRPr="00273057">
        <w:rPr>
          <w:rFonts w:cstheme="minorHAnsi"/>
        </w:rPr>
        <w:t>return prediction</w:t>
      </w:r>
      <w:r w:rsidR="00EE646E" w:rsidRPr="00273057">
        <w:rPr>
          <w:rFonts w:cstheme="minorHAnsi"/>
        </w:rPr>
        <w:t xml:space="preserve"> perform</w:t>
      </w:r>
      <w:r w:rsidR="0025072F" w:rsidRPr="00273057">
        <w:rPr>
          <w:rFonts w:cstheme="minorHAnsi"/>
        </w:rPr>
        <w:t>s</w:t>
      </w:r>
      <w:r w:rsidR="00EE646E" w:rsidRPr="00273057">
        <w:rPr>
          <w:rFonts w:cstheme="minorHAnsi"/>
        </w:rPr>
        <w:t xml:space="preserve"> at the </w:t>
      </w:r>
      <w:r w:rsidR="00993BF5" w:rsidRPr="00273057">
        <w:rPr>
          <w:rFonts w:cstheme="minorHAnsi"/>
        </w:rPr>
        <w:t xml:space="preserve">portfolio level. </w:t>
      </w:r>
      <w:r w:rsidR="007A2F97" w:rsidRPr="00273057">
        <w:rPr>
          <w:rFonts w:cstheme="minorHAnsi"/>
        </w:rPr>
        <w:t xml:space="preserve">Following Gu et al., at the beginning of each month, we sort stocks into ten portfolios (“deciles”) based on their forecasted returns. Then, we compute the equal-weighted average portfolio return </w:t>
      </w:r>
      <w:r w:rsidR="0025072F" w:rsidRPr="00273057">
        <w:rPr>
          <w:rFonts w:cstheme="minorHAnsi"/>
        </w:rPr>
        <w:t xml:space="preserve">using actual stock returns during the month and compute the return spread between the </w:t>
      </w:r>
      <w:r w:rsidR="00BE6D1F" w:rsidRPr="00273057">
        <w:rPr>
          <w:rFonts w:cstheme="minorHAnsi"/>
        </w:rPr>
        <w:t>bottom</w:t>
      </w:r>
      <w:r w:rsidR="0025072F" w:rsidRPr="00273057">
        <w:rPr>
          <w:rFonts w:cstheme="minorHAnsi"/>
        </w:rPr>
        <w:t xml:space="preserve"> and t</w:t>
      </w:r>
      <w:r w:rsidR="00BE6D1F" w:rsidRPr="00273057">
        <w:rPr>
          <w:rFonts w:cstheme="minorHAnsi"/>
        </w:rPr>
        <w:t>op</w:t>
      </w:r>
      <w:r w:rsidR="0025072F" w:rsidRPr="00273057">
        <w:rPr>
          <w:rFonts w:cstheme="minorHAnsi"/>
        </w:rPr>
        <w:t xml:space="preserve"> deciles (“10-1”). If our return prediction is accurate, stocks in Decile 10 should outperform stocks in Decile 1, which leads to a significant “10-1” spread. We calculate the “10-1” spread for each month in our testing sample and report the mean, standard deviation, and the Sharpe ratios for the time-series of the spreads.</w:t>
      </w:r>
      <w:r w:rsidR="00273057">
        <w:rPr>
          <w:rFonts w:cstheme="minorHAnsi"/>
        </w:rPr>
        <w:t xml:space="preserve"> </w:t>
      </w:r>
      <w:r w:rsidR="0025072F" w:rsidRPr="00273057">
        <w:rPr>
          <w:rFonts w:cstheme="minorHAnsi"/>
        </w:rPr>
        <w:t xml:space="preserve">In particular, the Sharpe ratio is a widely used metric for evaluating the </w:t>
      </w:r>
      <w:r w:rsidR="00D339F7" w:rsidRPr="00273057">
        <w:rPr>
          <w:rFonts w:cstheme="minorHAnsi"/>
        </w:rPr>
        <w:t xml:space="preserve">performance of stock portfolios. </w:t>
      </w:r>
      <w:r w:rsidR="002A7416" w:rsidRPr="00273057">
        <w:rPr>
          <w:rFonts w:cstheme="minorHAnsi"/>
        </w:rPr>
        <w:t xml:space="preserve">It is defined as </w:t>
      </w:r>
      <w:r w:rsidR="00F709FE" w:rsidRPr="00273057">
        <w:rPr>
          <w:rFonts w:cstheme="minorHAnsi"/>
        </w:rPr>
        <w:t xml:space="preserve">the average of excess returns (investment return minus the risk-free rate) divided by the volatility of excess returns. Intuitively, average excess return is the reward investors earn and the </w:t>
      </w:r>
      <w:r w:rsidR="009A0E0D" w:rsidRPr="00273057">
        <w:rPr>
          <w:rFonts w:cstheme="minorHAnsi"/>
        </w:rPr>
        <w:t>volatility</w:t>
      </w:r>
      <w:r w:rsidR="00F709FE" w:rsidRPr="00273057">
        <w:rPr>
          <w:rFonts w:cstheme="minorHAnsi"/>
        </w:rPr>
        <w:t xml:space="preserve"> is the risk they bear. Thus, the Sharpe ratio represents the reward-</w:t>
      </w:r>
      <w:r w:rsidR="00F709FE" w:rsidRPr="00273057">
        <w:rPr>
          <w:rFonts w:cstheme="minorHAnsi"/>
        </w:rPr>
        <w:lastRenderedPageBreak/>
        <w:t xml:space="preserve">to-volatility ratio. </w:t>
      </w:r>
      <w:r w:rsidR="009A0E0D" w:rsidRPr="00273057">
        <w:rPr>
          <w:rFonts w:cstheme="minorHAnsi"/>
        </w:rPr>
        <w:t xml:space="preserve">The higher the Sharpe ratio, the better the portfolio performs. </w:t>
      </w:r>
      <w:r w:rsidR="00BE6D1F" w:rsidRPr="00273057">
        <w:rPr>
          <w:rFonts w:cstheme="minorHAnsi"/>
        </w:rPr>
        <w:t>Formally</w:t>
      </w:r>
      <w:r w:rsidR="0024039F" w:rsidRPr="00273057">
        <w:rPr>
          <w:rFonts w:cstheme="minorHAnsi"/>
        </w:rPr>
        <w:t>, we calculate the annualized Sharpe ratio</w:t>
      </w:r>
      <w:r w:rsidR="00B80A3E" w:rsidRPr="00273057">
        <w:rPr>
          <w:rFonts w:cstheme="minorHAnsi"/>
        </w:rPr>
        <w:t xml:space="preserve"> (SR)</w:t>
      </w:r>
      <w:r w:rsidR="0024039F" w:rsidRPr="00273057">
        <w:rPr>
          <w:rFonts w:cstheme="minorHAnsi"/>
        </w:rPr>
        <w:t xml:space="preserve"> </w:t>
      </w:r>
      <w:r w:rsidR="00951AA0" w:rsidRPr="00273057">
        <w:rPr>
          <w:rFonts w:cstheme="minorHAnsi"/>
        </w:rPr>
        <w:t>as follows:</w:t>
      </w:r>
    </w:p>
    <w:p w14:paraId="2D76D39C" w14:textId="349950D7" w:rsidR="00D97CCB" w:rsidRDefault="00D97CCB" w:rsidP="006102BA">
      <w:pPr>
        <w:pStyle w:val="ListParagraph"/>
        <w:spacing w:before="240" w:after="240" w:line="300" w:lineRule="auto"/>
        <w:contextualSpacing w:val="0"/>
        <w:jc w:val="center"/>
        <w:rPr>
          <w:rFonts w:cstheme="minorHAnsi"/>
          <w:iCs/>
        </w:rPr>
      </w:pPr>
      <m:oMath>
        <m:r>
          <w:rPr>
            <w:rFonts w:ascii="Cambria Math" w:hAnsi="Cambria Math" w:cstheme="minorHAnsi"/>
          </w:rPr>
          <m:t xml:space="preserve">Sharpe Ratio= </m:t>
        </m:r>
        <m:f>
          <m:fPr>
            <m:ctrlPr>
              <w:rPr>
                <w:rFonts w:ascii="Cambria Math" w:hAnsi="Cambria Math" w:cstheme="minorHAnsi"/>
                <w:i/>
                <w:iCs/>
              </w:rPr>
            </m:ctrlPr>
          </m:fPr>
          <m:num>
            <m:r>
              <m:rPr>
                <m:sty m:val="p"/>
              </m:rPr>
              <w:rPr>
                <w:rFonts w:ascii="Cambria Math" w:hAnsi="Cambria Math" w:cstheme="minorHAnsi"/>
              </w:rPr>
              <m:t xml:space="preserve">mean </m:t>
            </m:r>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r</m:t>
                </m:r>
              </m:e>
              <m:sub>
                <m:r>
                  <w:rPr>
                    <w:rFonts w:ascii="Cambria Math" w:hAnsi="Cambria Math" w:cstheme="minorHAnsi"/>
                  </w:rPr>
                  <m:t>10-1</m:t>
                </m:r>
              </m:sub>
            </m:sSub>
            <m:r>
              <w:rPr>
                <w:rFonts w:ascii="Cambria Math" w:hAnsi="Cambria Math" w:cstheme="minorHAnsi"/>
              </w:rPr>
              <m:t>)</m:t>
            </m:r>
          </m:num>
          <m:den>
            <m:r>
              <m:rPr>
                <m:sty m:val="p"/>
              </m:rPr>
              <w:rPr>
                <w:rFonts w:ascii="Cambria Math" w:hAnsi="Cambria Math" w:cstheme="minorHAnsi"/>
              </w:rPr>
              <m:t>vol</m:t>
            </m:r>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10-1</m:t>
                </m:r>
              </m:sub>
            </m:sSub>
            <m:r>
              <w:rPr>
                <w:rFonts w:ascii="Cambria Math" w:hAnsi="Cambria Math" w:cstheme="minorHAnsi"/>
              </w:rPr>
              <m:t xml:space="preserve">) </m:t>
            </m:r>
          </m:den>
        </m:f>
        <m:r>
          <w:rPr>
            <w:rFonts w:ascii="Cambria Math" w:hAnsi="Cambria Math" w:cstheme="minorHAnsi"/>
          </w:rPr>
          <m:t>×</m:t>
        </m:r>
        <m:rad>
          <m:radPr>
            <m:degHide m:val="1"/>
            <m:ctrlPr>
              <w:rPr>
                <w:rFonts w:ascii="Cambria Math" w:hAnsi="Cambria Math" w:cstheme="minorHAnsi"/>
                <w:i/>
                <w:iCs/>
              </w:rPr>
            </m:ctrlPr>
          </m:radPr>
          <m:deg/>
          <m:e>
            <m:r>
              <w:rPr>
                <w:rFonts w:ascii="Cambria Math" w:hAnsi="Cambria Math" w:cstheme="minorHAnsi"/>
              </w:rPr>
              <m:t>12</m:t>
            </m:r>
          </m:e>
        </m:rad>
      </m:oMath>
      <w:r w:rsidR="00BE6D1F">
        <w:rPr>
          <w:rFonts w:cstheme="minorHAnsi"/>
          <w:iCs/>
        </w:rPr>
        <w:t>,</w:t>
      </w:r>
    </w:p>
    <w:p w14:paraId="01F4D485" w14:textId="5D7329CC" w:rsidR="009A0E0D" w:rsidRPr="00A35907" w:rsidRDefault="00BE6D1F" w:rsidP="006102BA">
      <w:pPr>
        <w:pStyle w:val="ListParagraph"/>
        <w:spacing w:line="300" w:lineRule="auto"/>
        <w:contextualSpacing w:val="0"/>
        <w:jc w:val="both"/>
        <w:rPr>
          <w:rFonts w:cstheme="minorHAnsi"/>
        </w:rPr>
      </w:pPr>
      <w:r>
        <w:rPr>
          <w:rFonts w:cstheme="minorHAnsi"/>
        </w:rPr>
        <w:t xml:space="preserve">in which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10-1</m:t>
            </m:r>
          </m:sub>
        </m:sSub>
      </m:oMath>
      <w:r>
        <w:rPr>
          <w:rFonts w:cstheme="minorHAnsi"/>
        </w:rPr>
        <w:t xml:space="preserve"> is the return on the “10-1” spread portfolio</w:t>
      </w:r>
      <w:r w:rsidR="00B80A3E">
        <w:rPr>
          <w:rFonts w:cstheme="minorHAnsi"/>
        </w:rPr>
        <w:t xml:space="preserve">, and </w:t>
      </w:r>
      <m:oMath>
        <m:rad>
          <m:radPr>
            <m:degHide m:val="1"/>
            <m:ctrlPr>
              <w:rPr>
                <w:rFonts w:ascii="Cambria Math" w:hAnsi="Cambria Math" w:cstheme="minorHAnsi"/>
                <w:i/>
              </w:rPr>
            </m:ctrlPr>
          </m:radPr>
          <m:deg/>
          <m:e>
            <m:r>
              <w:rPr>
                <w:rFonts w:ascii="Cambria Math" w:hAnsi="Cambria Math" w:cstheme="minorHAnsi"/>
              </w:rPr>
              <m:t>12</m:t>
            </m:r>
          </m:e>
        </m:rad>
      </m:oMath>
      <w:r w:rsidR="00B80A3E">
        <w:rPr>
          <w:rFonts w:cstheme="minorHAnsi"/>
        </w:rPr>
        <w:t xml:space="preserve"> is the multiplier for annualization (as the returns are monthly).</w:t>
      </w:r>
    </w:p>
    <w:p w14:paraId="37E052E9" w14:textId="4E6FD13A" w:rsidR="00800A99" w:rsidRPr="00A35907" w:rsidRDefault="00531FCB" w:rsidP="006102BA">
      <w:pPr>
        <w:pStyle w:val="ListParagraph"/>
        <w:numPr>
          <w:ilvl w:val="0"/>
          <w:numId w:val="5"/>
        </w:numPr>
        <w:spacing w:line="300" w:lineRule="auto"/>
        <w:jc w:val="both"/>
        <w:rPr>
          <w:rFonts w:cstheme="minorHAnsi"/>
        </w:rPr>
      </w:pPr>
      <w:r>
        <w:rPr>
          <w:rFonts w:cstheme="minorHAnsi"/>
        </w:rPr>
        <w:t>Predictor</w:t>
      </w:r>
      <w:r w:rsidR="00797BE2" w:rsidRPr="00A35907">
        <w:rPr>
          <w:rFonts w:cstheme="minorHAnsi"/>
        </w:rPr>
        <w:t xml:space="preserve"> importance. </w:t>
      </w:r>
      <w:r w:rsidR="00440A23" w:rsidRPr="00A35907">
        <w:rPr>
          <w:rFonts w:cstheme="minorHAnsi"/>
        </w:rPr>
        <w:t>W</w:t>
      </w:r>
      <w:r w:rsidR="00797BE2" w:rsidRPr="00A35907">
        <w:rPr>
          <w:rFonts w:cstheme="minorHAnsi"/>
        </w:rPr>
        <w:t xml:space="preserve">e </w:t>
      </w:r>
      <w:r w:rsidR="00440A23" w:rsidRPr="00A35907">
        <w:rPr>
          <w:rFonts w:cstheme="minorHAnsi"/>
        </w:rPr>
        <w:t xml:space="preserve">also </w:t>
      </w:r>
      <w:r w:rsidR="00797BE2" w:rsidRPr="00A35907">
        <w:rPr>
          <w:rFonts w:cstheme="minorHAnsi"/>
        </w:rPr>
        <w:t xml:space="preserve">compare the </w:t>
      </w:r>
      <w:r w:rsidR="0024039F" w:rsidRPr="00A35907">
        <w:rPr>
          <w:rFonts w:cstheme="minorHAnsi"/>
        </w:rPr>
        <w:t xml:space="preserve">relative importance of </w:t>
      </w:r>
      <w:r>
        <w:rPr>
          <w:rFonts w:cstheme="minorHAnsi"/>
        </w:rPr>
        <w:t>predictors</w:t>
      </w:r>
      <w:r w:rsidR="0024039F" w:rsidRPr="00A35907">
        <w:rPr>
          <w:rFonts w:cstheme="minorHAnsi"/>
        </w:rPr>
        <w:t xml:space="preserve"> </w:t>
      </w:r>
      <w:r w:rsidR="009A0E0D">
        <w:rPr>
          <w:rFonts w:cstheme="minorHAnsi"/>
        </w:rPr>
        <w:t>in each model</w:t>
      </w:r>
      <w:r w:rsidR="00797BE2" w:rsidRPr="00A35907">
        <w:rPr>
          <w:rFonts w:cstheme="minorHAnsi"/>
        </w:rPr>
        <w:t>.</w:t>
      </w:r>
      <w:r w:rsidR="0002441E">
        <w:rPr>
          <w:rFonts w:cstheme="minorHAnsi"/>
        </w:rPr>
        <w:t xml:space="preserve"> Given the proliferation of predictors, identify the most reliable ones can be useful for investors.</w:t>
      </w:r>
    </w:p>
    <w:p w14:paraId="593AEECA" w14:textId="5408DA1D" w:rsidR="00155998" w:rsidRPr="00E21AC3" w:rsidRDefault="00E21AC3" w:rsidP="0036338C">
      <w:pPr>
        <w:pStyle w:val="Heading2"/>
        <w:spacing w:before="240" w:after="240" w:line="300" w:lineRule="auto"/>
        <w:rPr>
          <w:b/>
          <w:bCs/>
        </w:rPr>
      </w:pPr>
      <w:r>
        <w:rPr>
          <w:b/>
          <w:bCs/>
        </w:rPr>
        <w:t xml:space="preserve">IV. </w:t>
      </w:r>
      <w:r w:rsidR="00155998" w:rsidRPr="00E21AC3">
        <w:rPr>
          <w:b/>
          <w:bCs/>
        </w:rPr>
        <w:t>Results</w:t>
      </w:r>
    </w:p>
    <w:p w14:paraId="0DFB549E" w14:textId="791EF36A" w:rsidR="00B81A35" w:rsidRPr="00A35907" w:rsidRDefault="004362A7" w:rsidP="00181CEF">
      <w:pPr>
        <w:spacing w:line="300" w:lineRule="auto"/>
        <w:jc w:val="both"/>
        <w:rPr>
          <w:rFonts w:cstheme="minorHAnsi"/>
        </w:rPr>
      </w:pPr>
      <w:r w:rsidRPr="00A35907">
        <w:rPr>
          <w:rFonts w:cstheme="minorHAnsi"/>
        </w:rPr>
        <w:t xml:space="preserve">In this section, </w:t>
      </w:r>
      <w:r w:rsidR="00181CEF">
        <w:rPr>
          <w:rFonts w:cstheme="minorHAnsi"/>
        </w:rPr>
        <w:t>we compare return predictions</w:t>
      </w:r>
      <w:r w:rsidRPr="00A35907">
        <w:rPr>
          <w:rFonts w:cstheme="minorHAnsi"/>
        </w:rPr>
        <w:t xml:space="preserve"> from </w:t>
      </w:r>
      <w:r w:rsidR="003136BD">
        <w:rPr>
          <w:rFonts w:cstheme="minorHAnsi"/>
        </w:rPr>
        <w:t>four methods</w:t>
      </w:r>
      <w:r w:rsidRPr="00A35907">
        <w:rPr>
          <w:rFonts w:cstheme="minorHAnsi"/>
        </w:rPr>
        <w:t xml:space="preserve"> </w:t>
      </w:r>
      <w:r w:rsidR="00181CEF">
        <w:rPr>
          <w:rFonts w:cstheme="minorHAnsi"/>
        </w:rPr>
        <w:t>using</w:t>
      </w:r>
      <w:r w:rsidR="00440A23" w:rsidRPr="00A35907">
        <w:rPr>
          <w:rFonts w:cstheme="minorHAnsi"/>
        </w:rPr>
        <w:t xml:space="preserve"> the criteria described in the </w:t>
      </w:r>
      <w:r w:rsidR="0088308A">
        <w:rPr>
          <w:rFonts w:cstheme="minorHAnsi"/>
        </w:rPr>
        <w:t>previous</w:t>
      </w:r>
      <w:r w:rsidR="00D97CCB" w:rsidRPr="00A35907">
        <w:rPr>
          <w:rFonts w:cstheme="minorHAnsi"/>
        </w:rPr>
        <w:t xml:space="preserve"> </w:t>
      </w:r>
      <w:r w:rsidR="00440A23" w:rsidRPr="00A35907">
        <w:rPr>
          <w:rFonts w:cstheme="minorHAnsi"/>
        </w:rPr>
        <w:t>section</w:t>
      </w:r>
      <w:r w:rsidRPr="00A35907">
        <w:rPr>
          <w:rFonts w:cstheme="minorHAnsi"/>
        </w:rPr>
        <w:t>.</w:t>
      </w:r>
    </w:p>
    <w:p w14:paraId="0AEAC59F" w14:textId="4022A15F" w:rsidR="00484108" w:rsidRPr="00E21AC3" w:rsidRDefault="004362A7" w:rsidP="0036338C">
      <w:pPr>
        <w:spacing w:line="300" w:lineRule="auto"/>
        <w:rPr>
          <w:rFonts w:cstheme="minorHAnsi"/>
          <w:b/>
          <w:bCs/>
          <w:u w:val="single"/>
        </w:rPr>
      </w:pPr>
      <w:r w:rsidRPr="00E21AC3">
        <w:rPr>
          <w:rFonts w:cstheme="minorHAnsi"/>
          <w:b/>
          <w:bCs/>
          <w:u w:val="single"/>
        </w:rPr>
        <w:t>Stock-level Prediction</w:t>
      </w:r>
    </w:p>
    <w:p w14:paraId="0B95984D" w14:textId="7B3B1EE0" w:rsidR="00440A23" w:rsidRPr="00A35907" w:rsidRDefault="00F15E8B" w:rsidP="0036338C">
      <w:pPr>
        <w:spacing w:line="300" w:lineRule="auto"/>
        <w:jc w:val="both"/>
        <w:rPr>
          <w:rFonts w:cstheme="minorHAnsi"/>
        </w:rPr>
      </w:pPr>
      <w:r w:rsidRPr="00A35907">
        <w:rPr>
          <w:rFonts w:cstheme="minorHAnsi"/>
        </w:rPr>
        <w:t xml:space="preserve">Table 3 </w:t>
      </w:r>
      <w:r w:rsidR="0024039F" w:rsidRPr="00A35907">
        <w:rPr>
          <w:rFonts w:cstheme="minorHAnsi"/>
        </w:rPr>
        <w:t xml:space="preserve">and Figure 2 </w:t>
      </w:r>
      <w:r w:rsidRPr="00A35907">
        <w:rPr>
          <w:rFonts w:cstheme="minorHAnsi"/>
        </w:rPr>
        <w:t xml:space="preserve">report the RMSE of prediction at </w:t>
      </w:r>
      <w:r w:rsidR="000D08D4">
        <w:rPr>
          <w:rFonts w:cstheme="minorHAnsi"/>
        </w:rPr>
        <w:t xml:space="preserve">the </w:t>
      </w:r>
      <w:r w:rsidRPr="00A35907">
        <w:rPr>
          <w:rFonts w:cstheme="minorHAnsi"/>
        </w:rPr>
        <w:t xml:space="preserve">stock level for each testing sample. </w:t>
      </w:r>
      <w:r w:rsidR="0055525E">
        <w:rPr>
          <w:rFonts w:cstheme="minorHAnsi"/>
        </w:rPr>
        <w:t>T</w:t>
      </w:r>
      <w:r w:rsidR="004B1613">
        <w:rPr>
          <w:rFonts w:cstheme="minorHAnsi"/>
        </w:rPr>
        <w:t>he t</w:t>
      </w:r>
      <w:r w:rsidR="0055525E">
        <w:rPr>
          <w:rFonts w:cstheme="minorHAnsi"/>
        </w:rPr>
        <w:t>wo linear regression</w:t>
      </w:r>
      <w:r w:rsidR="004B1613">
        <w:rPr>
          <w:rFonts w:cstheme="minorHAnsi"/>
        </w:rPr>
        <w:t xml:space="preserve"> methods yield </w:t>
      </w:r>
      <w:r w:rsidR="00F07260">
        <w:rPr>
          <w:rFonts w:cstheme="minorHAnsi"/>
        </w:rPr>
        <w:t>almost identical</w:t>
      </w:r>
      <w:r w:rsidR="004B1613">
        <w:rPr>
          <w:rFonts w:cstheme="minorHAnsi"/>
        </w:rPr>
        <w:t xml:space="preserve"> </w:t>
      </w:r>
      <w:r w:rsidR="00F07260">
        <w:rPr>
          <w:rFonts w:cstheme="minorHAnsi"/>
        </w:rPr>
        <w:t>results</w:t>
      </w:r>
      <w:r w:rsidR="004B1613">
        <w:rPr>
          <w:rFonts w:cstheme="minorHAnsi"/>
        </w:rPr>
        <w:t xml:space="preserve">. Similarly, </w:t>
      </w:r>
      <w:r w:rsidR="00F07260">
        <w:rPr>
          <w:rFonts w:cstheme="minorHAnsi"/>
        </w:rPr>
        <w:t xml:space="preserve">results for </w:t>
      </w:r>
      <w:r w:rsidR="004B1613">
        <w:rPr>
          <w:rFonts w:cstheme="minorHAnsi"/>
        </w:rPr>
        <w:t xml:space="preserve">the </w:t>
      </w:r>
      <w:r w:rsidR="0055525E">
        <w:rPr>
          <w:rFonts w:cstheme="minorHAnsi"/>
        </w:rPr>
        <w:t>two machine learning</w:t>
      </w:r>
      <w:r w:rsidR="004B1613">
        <w:rPr>
          <w:rFonts w:cstheme="minorHAnsi"/>
        </w:rPr>
        <w:t xml:space="preserve"> forecasts are also close</w:t>
      </w:r>
      <w:r w:rsidR="0055525E">
        <w:rPr>
          <w:rFonts w:cstheme="minorHAnsi"/>
        </w:rPr>
        <w:t xml:space="preserve">. </w:t>
      </w:r>
      <w:r w:rsidRPr="00A35907">
        <w:rPr>
          <w:rFonts w:cstheme="minorHAnsi"/>
        </w:rPr>
        <w:t xml:space="preserve">On average, </w:t>
      </w:r>
      <w:r w:rsidR="0055525E">
        <w:rPr>
          <w:rFonts w:cstheme="minorHAnsi"/>
        </w:rPr>
        <w:t xml:space="preserve">random </w:t>
      </w:r>
      <w:r w:rsidR="00116B24">
        <w:rPr>
          <w:rFonts w:cstheme="minorHAnsi"/>
        </w:rPr>
        <w:t>forests</w:t>
      </w:r>
      <w:r w:rsidR="0055525E">
        <w:rPr>
          <w:rFonts w:cstheme="minorHAnsi"/>
        </w:rPr>
        <w:t xml:space="preserve"> and gradient boosting</w:t>
      </w:r>
      <w:r w:rsidRPr="00A35907">
        <w:rPr>
          <w:rFonts w:cstheme="minorHAnsi"/>
        </w:rPr>
        <w:t xml:space="preserve"> perform </w:t>
      </w:r>
      <w:r w:rsidR="00BB0FBA">
        <w:rPr>
          <w:rFonts w:cstheme="minorHAnsi"/>
        </w:rPr>
        <w:t>somewhat</w:t>
      </w:r>
      <w:r w:rsidRPr="00A35907">
        <w:rPr>
          <w:rFonts w:cstheme="minorHAnsi"/>
        </w:rPr>
        <w:t xml:space="preserve"> better than linear regression, with RMSE</w:t>
      </w:r>
      <w:r w:rsidR="00BB0FBA">
        <w:rPr>
          <w:rFonts w:cstheme="minorHAnsi"/>
        </w:rPr>
        <w:t xml:space="preserve"> at </w:t>
      </w:r>
      <w:r w:rsidRPr="00A35907">
        <w:rPr>
          <w:rFonts w:cstheme="minorHAnsi"/>
        </w:rPr>
        <w:t>0.098</w:t>
      </w:r>
      <w:r w:rsidR="00BB0FBA">
        <w:rPr>
          <w:rFonts w:cstheme="minorHAnsi"/>
        </w:rPr>
        <w:t>/</w:t>
      </w:r>
      <w:r w:rsidRPr="00A35907">
        <w:rPr>
          <w:rFonts w:cstheme="minorHAnsi"/>
        </w:rPr>
        <w:t xml:space="preserve">0.097 </w:t>
      </w:r>
      <w:r w:rsidR="00785134" w:rsidRPr="00A35907">
        <w:rPr>
          <w:rFonts w:cstheme="minorHAnsi"/>
        </w:rPr>
        <w:t xml:space="preserve">versus </w:t>
      </w:r>
      <w:r w:rsidRPr="00A35907">
        <w:rPr>
          <w:rFonts w:cstheme="minorHAnsi"/>
        </w:rPr>
        <w:t xml:space="preserve">0.112 for linear regression. However, </w:t>
      </w:r>
      <w:r w:rsidR="00BB0FBA">
        <w:rPr>
          <w:rFonts w:cstheme="minorHAnsi"/>
        </w:rPr>
        <w:t xml:space="preserve">the accuracy of </w:t>
      </w:r>
      <w:r w:rsidRPr="00A35907">
        <w:rPr>
          <w:rFonts w:cstheme="minorHAnsi"/>
        </w:rPr>
        <w:t xml:space="preserve">these two machine learning methods </w:t>
      </w:r>
      <w:r w:rsidR="00BB0FBA">
        <w:rPr>
          <w:rFonts w:cstheme="minorHAnsi"/>
        </w:rPr>
        <w:t>var</w:t>
      </w:r>
      <w:r w:rsidR="003F1B1B">
        <w:rPr>
          <w:rFonts w:cstheme="minorHAnsi"/>
        </w:rPr>
        <w:t>ies</w:t>
      </w:r>
      <w:r w:rsidR="00BB0FBA">
        <w:rPr>
          <w:rFonts w:cstheme="minorHAnsi"/>
        </w:rPr>
        <w:t xml:space="preserve"> greatly</w:t>
      </w:r>
      <w:r w:rsidRPr="00A35907">
        <w:rPr>
          <w:rFonts w:cstheme="minorHAnsi"/>
        </w:rPr>
        <w:t xml:space="preserve"> </w:t>
      </w:r>
      <w:r w:rsidR="00BB0FBA">
        <w:rPr>
          <w:rFonts w:cstheme="minorHAnsi"/>
        </w:rPr>
        <w:t>over time</w:t>
      </w:r>
      <w:r w:rsidR="00785134" w:rsidRPr="00A35907">
        <w:rPr>
          <w:rFonts w:cstheme="minorHAnsi"/>
        </w:rPr>
        <w:t xml:space="preserve">, especially when </w:t>
      </w:r>
      <w:r w:rsidR="00BB0FBA">
        <w:rPr>
          <w:rFonts w:cstheme="minorHAnsi"/>
        </w:rPr>
        <w:t xml:space="preserve">the </w:t>
      </w:r>
      <w:r w:rsidR="00785134" w:rsidRPr="00A35907">
        <w:rPr>
          <w:rFonts w:cstheme="minorHAnsi"/>
        </w:rPr>
        <w:t>market is volatile</w:t>
      </w:r>
      <w:r w:rsidRPr="00A35907">
        <w:rPr>
          <w:rFonts w:cstheme="minorHAnsi"/>
        </w:rPr>
        <w:t xml:space="preserve">. For example, </w:t>
      </w:r>
      <w:r w:rsidR="00BB0FBA">
        <w:rPr>
          <w:rFonts w:cstheme="minorHAnsi"/>
        </w:rPr>
        <w:t>during the</w:t>
      </w:r>
      <w:r w:rsidRPr="00A35907">
        <w:rPr>
          <w:rFonts w:cstheme="minorHAnsi"/>
        </w:rPr>
        <w:t xml:space="preserve"> </w:t>
      </w:r>
      <w:r w:rsidR="00785134" w:rsidRPr="00A35907">
        <w:rPr>
          <w:rFonts w:cstheme="minorHAnsi"/>
        </w:rPr>
        <w:t xml:space="preserve">financial crisis of </w:t>
      </w:r>
      <w:r w:rsidRPr="00A35907">
        <w:rPr>
          <w:rFonts w:cstheme="minorHAnsi"/>
        </w:rPr>
        <w:t>2008</w:t>
      </w:r>
      <w:r w:rsidR="00785134" w:rsidRPr="00A35907">
        <w:rPr>
          <w:rFonts w:cstheme="minorHAnsi"/>
        </w:rPr>
        <w:t>-</w:t>
      </w:r>
      <w:r w:rsidRPr="00A35907">
        <w:rPr>
          <w:rFonts w:cstheme="minorHAnsi"/>
        </w:rPr>
        <w:t xml:space="preserve">2009, </w:t>
      </w:r>
      <w:r w:rsidR="00785134" w:rsidRPr="00A35907">
        <w:rPr>
          <w:rFonts w:cstheme="minorHAnsi"/>
        </w:rPr>
        <w:t xml:space="preserve">random </w:t>
      </w:r>
      <w:r w:rsidR="00116B24">
        <w:rPr>
          <w:rFonts w:cstheme="minorHAnsi"/>
        </w:rPr>
        <w:t>forests</w:t>
      </w:r>
      <w:r w:rsidR="00785134" w:rsidRPr="00A35907">
        <w:rPr>
          <w:rFonts w:cstheme="minorHAnsi"/>
        </w:rPr>
        <w:t xml:space="preserve"> and </w:t>
      </w:r>
      <w:r w:rsidR="00F56639">
        <w:rPr>
          <w:rFonts w:cstheme="minorHAnsi"/>
        </w:rPr>
        <w:t xml:space="preserve">gradient </w:t>
      </w:r>
      <w:r w:rsidR="00785134" w:rsidRPr="00A35907">
        <w:rPr>
          <w:rFonts w:cstheme="minorHAnsi"/>
        </w:rPr>
        <w:t>boosting yield higher RMSE</w:t>
      </w:r>
      <w:r w:rsidR="00F56639">
        <w:rPr>
          <w:rFonts w:cstheme="minorHAnsi"/>
        </w:rPr>
        <w:t>s</w:t>
      </w:r>
      <w:r w:rsidR="00785134" w:rsidRPr="00A35907">
        <w:rPr>
          <w:rFonts w:cstheme="minorHAnsi"/>
        </w:rPr>
        <w:t xml:space="preserve"> than linear regression. </w:t>
      </w:r>
      <w:r w:rsidR="00980584">
        <w:rPr>
          <w:rFonts w:cstheme="minorHAnsi"/>
        </w:rPr>
        <w:t xml:space="preserve">It is also worth noting that all </w:t>
      </w:r>
      <w:r w:rsidR="0055525E">
        <w:rPr>
          <w:rFonts w:cstheme="minorHAnsi"/>
        </w:rPr>
        <w:t>four</w:t>
      </w:r>
      <w:r w:rsidR="00980584">
        <w:rPr>
          <w:rFonts w:cstheme="minorHAnsi"/>
        </w:rPr>
        <w:t xml:space="preserve"> methods generate RMSEs an order of magnitude larger than the average monthly stock return (around 1%). </w:t>
      </w:r>
      <w:r w:rsidR="00785134" w:rsidRPr="00A35907">
        <w:rPr>
          <w:rFonts w:cstheme="minorHAnsi"/>
        </w:rPr>
        <w:t>This is not</w:t>
      </w:r>
      <w:r w:rsidR="00980584">
        <w:rPr>
          <w:rFonts w:cstheme="minorHAnsi"/>
        </w:rPr>
        <w:t xml:space="preserve"> very </w:t>
      </w:r>
      <w:r w:rsidR="00785134" w:rsidRPr="00A35907">
        <w:rPr>
          <w:rFonts w:cstheme="minorHAnsi"/>
        </w:rPr>
        <w:t xml:space="preserve">surprising given the </w:t>
      </w:r>
      <w:r w:rsidR="00980584">
        <w:rPr>
          <w:rFonts w:cstheme="minorHAnsi"/>
        </w:rPr>
        <w:t>noisiness of individual stock returns</w:t>
      </w:r>
      <w:r w:rsidR="00CA6936" w:rsidRPr="00A35907">
        <w:rPr>
          <w:rFonts w:cstheme="minorHAnsi"/>
        </w:rPr>
        <w:t>,</w:t>
      </w:r>
      <w:r w:rsidR="00785134" w:rsidRPr="00A35907">
        <w:rPr>
          <w:rFonts w:cstheme="minorHAnsi"/>
        </w:rPr>
        <w:t xml:space="preserve"> which has been well acknowledged in the </w:t>
      </w:r>
      <w:r w:rsidR="00CA6936" w:rsidRPr="00A35907">
        <w:rPr>
          <w:rFonts w:cstheme="minorHAnsi"/>
        </w:rPr>
        <w:t>literature.</w:t>
      </w:r>
      <w:r w:rsidR="00785134" w:rsidRPr="00A35907">
        <w:rPr>
          <w:rFonts w:cstheme="minorHAnsi"/>
        </w:rPr>
        <w:t xml:space="preserve"> </w:t>
      </w:r>
    </w:p>
    <w:p w14:paraId="68567691" w14:textId="541AACC9" w:rsidR="00F15E8B" w:rsidRPr="000D08D4" w:rsidRDefault="00F15E8B" w:rsidP="00542B1F">
      <w:pPr>
        <w:spacing w:line="300" w:lineRule="auto"/>
        <w:jc w:val="both"/>
        <w:rPr>
          <w:rFonts w:cstheme="minorHAnsi"/>
          <w:b/>
          <w:bCs/>
        </w:rPr>
      </w:pPr>
      <w:r w:rsidRPr="000D08D4">
        <w:rPr>
          <w:rFonts w:cstheme="minorHAnsi"/>
          <w:b/>
          <w:bCs/>
        </w:rPr>
        <w:t>Table 3. Stock-level Prediction RMSE</w:t>
      </w:r>
    </w:p>
    <w:tbl>
      <w:tblPr>
        <w:tblStyle w:val="TableGrid"/>
        <w:tblW w:w="0" w:type="auto"/>
        <w:tblInd w:w="85" w:type="dxa"/>
        <w:tblLayout w:type="fixed"/>
        <w:tblLook w:val="04A0" w:firstRow="1" w:lastRow="0" w:firstColumn="1" w:lastColumn="0" w:noHBand="0" w:noVBand="1"/>
      </w:tblPr>
      <w:tblGrid>
        <w:gridCol w:w="1728"/>
        <w:gridCol w:w="1728"/>
        <w:gridCol w:w="1728"/>
        <w:gridCol w:w="1728"/>
        <w:gridCol w:w="1728"/>
      </w:tblGrid>
      <w:tr w:rsidR="00E6030B" w:rsidRPr="00A35907" w14:paraId="306B7871" w14:textId="77777777" w:rsidTr="0087074A">
        <w:trPr>
          <w:trHeight w:val="420"/>
        </w:trPr>
        <w:tc>
          <w:tcPr>
            <w:tcW w:w="1728" w:type="dxa"/>
            <w:noWrap/>
            <w:hideMark/>
          </w:tcPr>
          <w:p w14:paraId="5D73E2AF" w14:textId="44EA3C3F" w:rsidR="00E6030B" w:rsidRPr="003121E0" w:rsidRDefault="00E6030B" w:rsidP="009F72BA">
            <w:pPr>
              <w:jc w:val="right"/>
              <w:rPr>
                <w:rFonts w:cstheme="minorHAnsi"/>
                <w:b/>
                <w:bCs/>
              </w:rPr>
            </w:pPr>
            <w:r w:rsidRPr="003121E0">
              <w:rPr>
                <w:rFonts w:cstheme="minorHAnsi"/>
                <w:b/>
                <w:bCs/>
              </w:rPr>
              <w:t>Year</w:t>
            </w:r>
          </w:p>
        </w:tc>
        <w:tc>
          <w:tcPr>
            <w:tcW w:w="1728" w:type="dxa"/>
            <w:hideMark/>
          </w:tcPr>
          <w:p w14:paraId="41CC3CD9" w14:textId="489BA8BA" w:rsidR="00E6030B" w:rsidRPr="00A35907" w:rsidRDefault="00E6030B" w:rsidP="009F72BA">
            <w:pPr>
              <w:jc w:val="right"/>
              <w:rPr>
                <w:rFonts w:cstheme="minorHAnsi"/>
                <w:b/>
                <w:bCs/>
              </w:rPr>
            </w:pPr>
            <w:r>
              <w:rPr>
                <w:rFonts w:cstheme="minorHAnsi"/>
                <w:b/>
                <w:bCs/>
              </w:rPr>
              <w:t xml:space="preserve">Multiple </w:t>
            </w:r>
            <w:r w:rsidRPr="00A35907">
              <w:rPr>
                <w:rFonts w:cstheme="minorHAnsi"/>
                <w:b/>
                <w:bCs/>
              </w:rPr>
              <w:t>Linear Regression</w:t>
            </w:r>
            <w:r w:rsidR="00867402">
              <w:rPr>
                <w:rFonts w:cstheme="minorHAnsi"/>
                <w:b/>
                <w:bCs/>
              </w:rPr>
              <w:t xml:space="preserve"> (MLR)</w:t>
            </w:r>
          </w:p>
        </w:tc>
        <w:tc>
          <w:tcPr>
            <w:tcW w:w="1728" w:type="dxa"/>
          </w:tcPr>
          <w:p w14:paraId="4BD2F157" w14:textId="77777777" w:rsidR="00867402" w:rsidRDefault="00E6030B" w:rsidP="009F72BA">
            <w:pPr>
              <w:jc w:val="right"/>
              <w:rPr>
                <w:rFonts w:cstheme="minorHAnsi"/>
                <w:b/>
                <w:bCs/>
              </w:rPr>
            </w:pPr>
            <w:r>
              <w:rPr>
                <w:rFonts w:cstheme="minorHAnsi"/>
                <w:b/>
                <w:bCs/>
              </w:rPr>
              <w:t>Forecast Combination</w:t>
            </w:r>
          </w:p>
          <w:p w14:paraId="5457016A" w14:textId="26FE7BA7" w:rsidR="00E6030B" w:rsidRPr="00A35907" w:rsidRDefault="00867402" w:rsidP="009F72BA">
            <w:pPr>
              <w:jc w:val="right"/>
              <w:rPr>
                <w:rFonts w:cstheme="minorHAnsi"/>
                <w:b/>
                <w:bCs/>
              </w:rPr>
            </w:pPr>
            <w:r>
              <w:rPr>
                <w:rFonts w:cstheme="minorHAnsi"/>
                <w:b/>
                <w:bCs/>
              </w:rPr>
              <w:t>(FC)</w:t>
            </w:r>
            <w:r w:rsidR="00E6030B">
              <w:rPr>
                <w:rFonts w:cstheme="minorHAnsi"/>
                <w:b/>
                <w:bCs/>
              </w:rPr>
              <w:t xml:space="preserve"> </w:t>
            </w:r>
          </w:p>
        </w:tc>
        <w:tc>
          <w:tcPr>
            <w:tcW w:w="1728" w:type="dxa"/>
            <w:hideMark/>
          </w:tcPr>
          <w:p w14:paraId="6A22F701" w14:textId="790F204C" w:rsidR="00E6030B" w:rsidRDefault="00E6030B" w:rsidP="009F72BA">
            <w:pPr>
              <w:jc w:val="right"/>
              <w:rPr>
                <w:rFonts w:cstheme="minorHAnsi"/>
                <w:b/>
                <w:bCs/>
              </w:rPr>
            </w:pPr>
            <w:r w:rsidRPr="00A35907">
              <w:rPr>
                <w:rFonts w:cstheme="minorHAnsi"/>
                <w:b/>
                <w:bCs/>
              </w:rPr>
              <w:t xml:space="preserve">Random </w:t>
            </w:r>
          </w:p>
          <w:p w14:paraId="58FFD412" w14:textId="292F73C7" w:rsidR="00E6030B" w:rsidRDefault="00116B24" w:rsidP="009F72BA">
            <w:pPr>
              <w:jc w:val="right"/>
              <w:rPr>
                <w:rFonts w:cstheme="minorHAnsi"/>
                <w:b/>
                <w:bCs/>
              </w:rPr>
            </w:pPr>
            <w:r>
              <w:rPr>
                <w:rFonts w:cstheme="minorHAnsi"/>
                <w:b/>
                <w:bCs/>
              </w:rPr>
              <w:t>Forests</w:t>
            </w:r>
          </w:p>
          <w:p w14:paraId="5347328A" w14:textId="462182F4" w:rsidR="00867402" w:rsidRPr="00A35907" w:rsidRDefault="00867402" w:rsidP="009F72BA">
            <w:pPr>
              <w:jc w:val="right"/>
              <w:rPr>
                <w:rFonts w:cstheme="minorHAnsi"/>
                <w:b/>
                <w:bCs/>
              </w:rPr>
            </w:pPr>
            <w:r>
              <w:rPr>
                <w:rFonts w:cstheme="minorHAnsi"/>
                <w:b/>
                <w:bCs/>
              </w:rPr>
              <w:t>(RF)</w:t>
            </w:r>
          </w:p>
        </w:tc>
        <w:tc>
          <w:tcPr>
            <w:tcW w:w="1728" w:type="dxa"/>
            <w:hideMark/>
          </w:tcPr>
          <w:p w14:paraId="1A99B112" w14:textId="77777777" w:rsidR="00E6030B" w:rsidRDefault="00E6030B" w:rsidP="009F72BA">
            <w:pPr>
              <w:jc w:val="right"/>
              <w:rPr>
                <w:rFonts w:cstheme="minorHAnsi"/>
                <w:b/>
                <w:bCs/>
              </w:rPr>
            </w:pPr>
            <w:r>
              <w:rPr>
                <w:rFonts w:cstheme="minorHAnsi"/>
                <w:b/>
                <w:bCs/>
              </w:rPr>
              <w:t xml:space="preserve">Gradient </w:t>
            </w:r>
            <w:r w:rsidRPr="00A35907">
              <w:rPr>
                <w:rFonts w:cstheme="minorHAnsi"/>
                <w:b/>
                <w:bCs/>
              </w:rPr>
              <w:t>Boosting</w:t>
            </w:r>
          </w:p>
          <w:p w14:paraId="6D6AAC93" w14:textId="724F05B1" w:rsidR="00867402" w:rsidRPr="00A35907" w:rsidRDefault="00867402" w:rsidP="009F72BA">
            <w:pPr>
              <w:jc w:val="right"/>
              <w:rPr>
                <w:rFonts w:cstheme="minorHAnsi"/>
                <w:b/>
                <w:bCs/>
              </w:rPr>
            </w:pPr>
            <w:r>
              <w:rPr>
                <w:rFonts w:cstheme="minorHAnsi"/>
                <w:b/>
                <w:bCs/>
              </w:rPr>
              <w:t>(Boosting)</w:t>
            </w:r>
          </w:p>
        </w:tc>
      </w:tr>
      <w:tr w:rsidR="0055525E" w:rsidRPr="00A35907" w14:paraId="5DA15D2D" w14:textId="77777777" w:rsidTr="0087074A">
        <w:trPr>
          <w:trHeight w:val="315"/>
        </w:trPr>
        <w:tc>
          <w:tcPr>
            <w:tcW w:w="1728" w:type="dxa"/>
            <w:noWrap/>
            <w:hideMark/>
          </w:tcPr>
          <w:p w14:paraId="25F85667" w14:textId="77777777" w:rsidR="0055525E" w:rsidRPr="00A35907" w:rsidRDefault="0055525E" w:rsidP="0055525E">
            <w:pPr>
              <w:jc w:val="right"/>
              <w:rPr>
                <w:rFonts w:cstheme="minorHAnsi"/>
              </w:rPr>
            </w:pPr>
            <w:r w:rsidRPr="00A35907">
              <w:rPr>
                <w:rFonts w:cstheme="minorHAnsi"/>
              </w:rPr>
              <w:t>2005</w:t>
            </w:r>
          </w:p>
        </w:tc>
        <w:tc>
          <w:tcPr>
            <w:tcW w:w="1728" w:type="dxa"/>
            <w:noWrap/>
            <w:hideMark/>
          </w:tcPr>
          <w:p w14:paraId="43176E9B" w14:textId="77777777" w:rsidR="0055525E" w:rsidRPr="00A35907" w:rsidRDefault="0055525E" w:rsidP="0055525E">
            <w:pPr>
              <w:jc w:val="right"/>
              <w:rPr>
                <w:rFonts w:cstheme="minorHAnsi"/>
              </w:rPr>
            </w:pPr>
            <w:r w:rsidRPr="00A35907">
              <w:rPr>
                <w:rFonts w:cstheme="minorHAnsi"/>
              </w:rPr>
              <w:t>0.091</w:t>
            </w:r>
          </w:p>
        </w:tc>
        <w:tc>
          <w:tcPr>
            <w:tcW w:w="1728" w:type="dxa"/>
          </w:tcPr>
          <w:p w14:paraId="6B5CBE8E" w14:textId="1399A161" w:rsidR="0055525E" w:rsidRPr="00A35907" w:rsidRDefault="0055525E" w:rsidP="0055525E">
            <w:pPr>
              <w:jc w:val="right"/>
              <w:rPr>
                <w:rFonts w:cstheme="minorHAnsi"/>
              </w:rPr>
            </w:pPr>
            <w:r w:rsidRPr="003B62E3">
              <w:t>0.091</w:t>
            </w:r>
          </w:p>
        </w:tc>
        <w:tc>
          <w:tcPr>
            <w:tcW w:w="1728" w:type="dxa"/>
            <w:noWrap/>
            <w:hideMark/>
          </w:tcPr>
          <w:p w14:paraId="74FB0B32" w14:textId="28DE1873" w:rsidR="0055525E" w:rsidRPr="00A35907" w:rsidRDefault="0055525E" w:rsidP="0055525E">
            <w:pPr>
              <w:jc w:val="right"/>
              <w:rPr>
                <w:rFonts w:cstheme="minorHAnsi"/>
              </w:rPr>
            </w:pPr>
            <w:r w:rsidRPr="00A35907">
              <w:rPr>
                <w:rFonts w:cstheme="minorHAnsi"/>
              </w:rPr>
              <w:t>0.029</w:t>
            </w:r>
          </w:p>
        </w:tc>
        <w:tc>
          <w:tcPr>
            <w:tcW w:w="1728" w:type="dxa"/>
            <w:noWrap/>
            <w:hideMark/>
          </w:tcPr>
          <w:p w14:paraId="5DE963AA" w14:textId="77777777" w:rsidR="0055525E" w:rsidRPr="00A35907" w:rsidRDefault="0055525E" w:rsidP="0055525E">
            <w:pPr>
              <w:jc w:val="right"/>
              <w:rPr>
                <w:rFonts w:cstheme="minorHAnsi"/>
              </w:rPr>
            </w:pPr>
            <w:r w:rsidRPr="00A35907">
              <w:rPr>
                <w:rFonts w:cstheme="minorHAnsi"/>
              </w:rPr>
              <w:t>0.029</w:t>
            </w:r>
          </w:p>
        </w:tc>
      </w:tr>
      <w:tr w:rsidR="0055525E" w:rsidRPr="00A35907" w14:paraId="2E853173" w14:textId="77777777" w:rsidTr="0087074A">
        <w:trPr>
          <w:trHeight w:val="315"/>
        </w:trPr>
        <w:tc>
          <w:tcPr>
            <w:tcW w:w="1728" w:type="dxa"/>
            <w:noWrap/>
            <w:hideMark/>
          </w:tcPr>
          <w:p w14:paraId="1280812F" w14:textId="77777777" w:rsidR="0055525E" w:rsidRPr="00A35907" w:rsidRDefault="0055525E" w:rsidP="0055525E">
            <w:pPr>
              <w:jc w:val="right"/>
              <w:rPr>
                <w:rFonts w:cstheme="minorHAnsi"/>
              </w:rPr>
            </w:pPr>
            <w:r w:rsidRPr="00A35907">
              <w:rPr>
                <w:rFonts w:cstheme="minorHAnsi"/>
              </w:rPr>
              <w:t>2006</w:t>
            </w:r>
          </w:p>
        </w:tc>
        <w:tc>
          <w:tcPr>
            <w:tcW w:w="1728" w:type="dxa"/>
            <w:noWrap/>
            <w:hideMark/>
          </w:tcPr>
          <w:p w14:paraId="66E8A8E3" w14:textId="77777777" w:rsidR="0055525E" w:rsidRPr="00A35907" w:rsidRDefault="0055525E" w:rsidP="0055525E">
            <w:pPr>
              <w:jc w:val="right"/>
              <w:rPr>
                <w:rFonts w:cstheme="minorHAnsi"/>
              </w:rPr>
            </w:pPr>
            <w:r w:rsidRPr="00A35907">
              <w:rPr>
                <w:rFonts w:cstheme="minorHAnsi"/>
              </w:rPr>
              <w:t>0.089</w:t>
            </w:r>
          </w:p>
        </w:tc>
        <w:tc>
          <w:tcPr>
            <w:tcW w:w="1728" w:type="dxa"/>
          </w:tcPr>
          <w:p w14:paraId="0F187FFC" w14:textId="07D0C58E" w:rsidR="0055525E" w:rsidRPr="00A35907" w:rsidRDefault="0055525E" w:rsidP="0055525E">
            <w:pPr>
              <w:jc w:val="right"/>
              <w:rPr>
                <w:rFonts w:cstheme="minorHAnsi"/>
              </w:rPr>
            </w:pPr>
            <w:r w:rsidRPr="003B62E3">
              <w:t>0.089</w:t>
            </w:r>
          </w:p>
        </w:tc>
        <w:tc>
          <w:tcPr>
            <w:tcW w:w="1728" w:type="dxa"/>
            <w:noWrap/>
            <w:hideMark/>
          </w:tcPr>
          <w:p w14:paraId="06A3EAE1" w14:textId="60073210" w:rsidR="0055525E" w:rsidRPr="00A35907" w:rsidRDefault="0055525E" w:rsidP="0055525E">
            <w:pPr>
              <w:jc w:val="right"/>
              <w:rPr>
                <w:rFonts w:cstheme="minorHAnsi"/>
              </w:rPr>
            </w:pPr>
            <w:r w:rsidRPr="00A35907">
              <w:rPr>
                <w:rFonts w:cstheme="minorHAnsi"/>
              </w:rPr>
              <w:t>0.009</w:t>
            </w:r>
          </w:p>
        </w:tc>
        <w:tc>
          <w:tcPr>
            <w:tcW w:w="1728" w:type="dxa"/>
            <w:noWrap/>
            <w:hideMark/>
          </w:tcPr>
          <w:p w14:paraId="5976681E" w14:textId="77777777" w:rsidR="0055525E" w:rsidRPr="00A35907" w:rsidRDefault="0055525E" w:rsidP="0055525E">
            <w:pPr>
              <w:jc w:val="right"/>
              <w:rPr>
                <w:rFonts w:cstheme="minorHAnsi"/>
              </w:rPr>
            </w:pPr>
            <w:r w:rsidRPr="00A35907">
              <w:rPr>
                <w:rFonts w:cstheme="minorHAnsi"/>
              </w:rPr>
              <w:t>0.008</w:t>
            </w:r>
          </w:p>
        </w:tc>
      </w:tr>
      <w:tr w:rsidR="0055525E" w:rsidRPr="00A35907" w14:paraId="01305845" w14:textId="77777777" w:rsidTr="0087074A">
        <w:trPr>
          <w:trHeight w:val="315"/>
        </w:trPr>
        <w:tc>
          <w:tcPr>
            <w:tcW w:w="1728" w:type="dxa"/>
            <w:noWrap/>
            <w:hideMark/>
          </w:tcPr>
          <w:p w14:paraId="46C6C77E" w14:textId="77777777" w:rsidR="0055525E" w:rsidRPr="00A35907" w:rsidRDefault="0055525E" w:rsidP="0055525E">
            <w:pPr>
              <w:jc w:val="right"/>
              <w:rPr>
                <w:rFonts w:cstheme="minorHAnsi"/>
              </w:rPr>
            </w:pPr>
            <w:r w:rsidRPr="00A35907">
              <w:rPr>
                <w:rFonts w:cstheme="minorHAnsi"/>
              </w:rPr>
              <w:t>2007</w:t>
            </w:r>
          </w:p>
        </w:tc>
        <w:tc>
          <w:tcPr>
            <w:tcW w:w="1728" w:type="dxa"/>
            <w:noWrap/>
            <w:hideMark/>
          </w:tcPr>
          <w:p w14:paraId="52E007E3" w14:textId="77777777" w:rsidR="0055525E" w:rsidRPr="00A35907" w:rsidRDefault="0055525E" w:rsidP="0055525E">
            <w:pPr>
              <w:jc w:val="right"/>
              <w:rPr>
                <w:rFonts w:cstheme="minorHAnsi"/>
              </w:rPr>
            </w:pPr>
            <w:r w:rsidRPr="00A35907">
              <w:rPr>
                <w:rFonts w:cstheme="minorHAnsi"/>
              </w:rPr>
              <w:t>0.088</w:t>
            </w:r>
          </w:p>
        </w:tc>
        <w:tc>
          <w:tcPr>
            <w:tcW w:w="1728" w:type="dxa"/>
          </w:tcPr>
          <w:p w14:paraId="2A900F6A" w14:textId="6F379EB7" w:rsidR="0055525E" w:rsidRPr="00A35907" w:rsidRDefault="0055525E" w:rsidP="0055525E">
            <w:pPr>
              <w:jc w:val="right"/>
              <w:rPr>
                <w:rFonts w:cstheme="minorHAnsi"/>
              </w:rPr>
            </w:pPr>
            <w:r w:rsidRPr="003B62E3">
              <w:t>0.088</w:t>
            </w:r>
          </w:p>
        </w:tc>
        <w:tc>
          <w:tcPr>
            <w:tcW w:w="1728" w:type="dxa"/>
            <w:noWrap/>
            <w:hideMark/>
          </w:tcPr>
          <w:p w14:paraId="779B6481" w14:textId="39F296CD" w:rsidR="0055525E" w:rsidRPr="00A35907" w:rsidRDefault="0055525E" w:rsidP="0055525E">
            <w:pPr>
              <w:jc w:val="right"/>
              <w:rPr>
                <w:rFonts w:cstheme="minorHAnsi"/>
              </w:rPr>
            </w:pPr>
            <w:r w:rsidRPr="00A35907">
              <w:rPr>
                <w:rFonts w:cstheme="minorHAnsi"/>
              </w:rPr>
              <w:t>0.137</w:t>
            </w:r>
          </w:p>
        </w:tc>
        <w:tc>
          <w:tcPr>
            <w:tcW w:w="1728" w:type="dxa"/>
            <w:noWrap/>
            <w:hideMark/>
          </w:tcPr>
          <w:p w14:paraId="1F6BAF49" w14:textId="77777777" w:rsidR="0055525E" w:rsidRPr="00A35907" w:rsidRDefault="0055525E" w:rsidP="0055525E">
            <w:pPr>
              <w:jc w:val="right"/>
              <w:rPr>
                <w:rFonts w:cstheme="minorHAnsi"/>
              </w:rPr>
            </w:pPr>
            <w:r w:rsidRPr="00A35907">
              <w:rPr>
                <w:rFonts w:cstheme="minorHAnsi"/>
              </w:rPr>
              <w:t>0.137</w:t>
            </w:r>
          </w:p>
        </w:tc>
      </w:tr>
      <w:tr w:rsidR="0055525E" w:rsidRPr="00A35907" w14:paraId="792576CF" w14:textId="77777777" w:rsidTr="0087074A">
        <w:trPr>
          <w:trHeight w:val="315"/>
        </w:trPr>
        <w:tc>
          <w:tcPr>
            <w:tcW w:w="1728" w:type="dxa"/>
            <w:noWrap/>
            <w:hideMark/>
          </w:tcPr>
          <w:p w14:paraId="36B6ECE4" w14:textId="77777777" w:rsidR="0055525E" w:rsidRPr="00A35907" w:rsidRDefault="0055525E" w:rsidP="0055525E">
            <w:pPr>
              <w:jc w:val="right"/>
              <w:rPr>
                <w:rFonts w:cstheme="minorHAnsi"/>
              </w:rPr>
            </w:pPr>
            <w:r w:rsidRPr="00A35907">
              <w:rPr>
                <w:rFonts w:cstheme="minorHAnsi"/>
              </w:rPr>
              <w:t>2008</w:t>
            </w:r>
          </w:p>
        </w:tc>
        <w:tc>
          <w:tcPr>
            <w:tcW w:w="1728" w:type="dxa"/>
            <w:noWrap/>
            <w:hideMark/>
          </w:tcPr>
          <w:p w14:paraId="22AAA58C" w14:textId="77777777" w:rsidR="0055525E" w:rsidRPr="00A35907" w:rsidRDefault="0055525E" w:rsidP="0055525E">
            <w:pPr>
              <w:jc w:val="right"/>
              <w:rPr>
                <w:rFonts w:cstheme="minorHAnsi"/>
              </w:rPr>
            </w:pPr>
            <w:r w:rsidRPr="00A35907">
              <w:rPr>
                <w:rFonts w:cstheme="minorHAnsi"/>
              </w:rPr>
              <w:t>0.158</w:t>
            </w:r>
          </w:p>
        </w:tc>
        <w:tc>
          <w:tcPr>
            <w:tcW w:w="1728" w:type="dxa"/>
          </w:tcPr>
          <w:p w14:paraId="2D5F7500" w14:textId="43D0D348" w:rsidR="0055525E" w:rsidRPr="00A35907" w:rsidRDefault="0055525E" w:rsidP="0055525E">
            <w:pPr>
              <w:jc w:val="right"/>
              <w:rPr>
                <w:rFonts w:cstheme="minorHAnsi"/>
              </w:rPr>
            </w:pPr>
            <w:r w:rsidRPr="003B62E3">
              <w:t>0.158</w:t>
            </w:r>
          </w:p>
        </w:tc>
        <w:tc>
          <w:tcPr>
            <w:tcW w:w="1728" w:type="dxa"/>
            <w:noWrap/>
            <w:hideMark/>
          </w:tcPr>
          <w:p w14:paraId="079DAC14" w14:textId="73AC2049" w:rsidR="0055525E" w:rsidRPr="00A35907" w:rsidRDefault="0055525E" w:rsidP="0055525E">
            <w:pPr>
              <w:jc w:val="right"/>
              <w:rPr>
                <w:rFonts w:cstheme="minorHAnsi"/>
              </w:rPr>
            </w:pPr>
            <w:r w:rsidRPr="00A35907">
              <w:rPr>
                <w:rFonts w:cstheme="minorHAnsi"/>
              </w:rPr>
              <w:t>0.210</w:t>
            </w:r>
          </w:p>
        </w:tc>
        <w:tc>
          <w:tcPr>
            <w:tcW w:w="1728" w:type="dxa"/>
            <w:noWrap/>
            <w:hideMark/>
          </w:tcPr>
          <w:p w14:paraId="46DF21EE" w14:textId="77777777" w:rsidR="0055525E" w:rsidRPr="00A35907" w:rsidRDefault="0055525E" w:rsidP="0055525E">
            <w:pPr>
              <w:jc w:val="right"/>
              <w:rPr>
                <w:rFonts w:cstheme="minorHAnsi"/>
              </w:rPr>
            </w:pPr>
            <w:r w:rsidRPr="00A35907">
              <w:rPr>
                <w:rFonts w:cstheme="minorHAnsi"/>
              </w:rPr>
              <w:t>0.210</w:t>
            </w:r>
          </w:p>
        </w:tc>
      </w:tr>
      <w:tr w:rsidR="0055525E" w:rsidRPr="00A35907" w14:paraId="6E0B3ECB" w14:textId="77777777" w:rsidTr="0087074A">
        <w:trPr>
          <w:trHeight w:val="315"/>
        </w:trPr>
        <w:tc>
          <w:tcPr>
            <w:tcW w:w="1728" w:type="dxa"/>
            <w:noWrap/>
            <w:hideMark/>
          </w:tcPr>
          <w:p w14:paraId="2D4BCAC0" w14:textId="77777777" w:rsidR="0055525E" w:rsidRPr="00A35907" w:rsidRDefault="0055525E" w:rsidP="0055525E">
            <w:pPr>
              <w:jc w:val="right"/>
              <w:rPr>
                <w:rFonts w:cstheme="minorHAnsi"/>
              </w:rPr>
            </w:pPr>
            <w:r w:rsidRPr="00A35907">
              <w:rPr>
                <w:rFonts w:cstheme="minorHAnsi"/>
              </w:rPr>
              <w:t>2009</w:t>
            </w:r>
          </w:p>
        </w:tc>
        <w:tc>
          <w:tcPr>
            <w:tcW w:w="1728" w:type="dxa"/>
            <w:noWrap/>
            <w:hideMark/>
          </w:tcPr>
          <w:p w14:paraId="4FAE02CA" w14:textId="77777777" w:rsidR="0055525E" w:rsidRPr="00A35907" w:rsidRDefault="0055525E" w:rsidP="0055525E">
            <w:pPr>
              <w:jc w:val="right"/>
              <w:rPr>
                <w:rFonts w:cstheme="minorHAnsi"/>
              </w:rPr>
            </w:pPr>
            <w:r w:rsidRPr="00A35907">
              <w:rPr>
                <w:rFonts w:cstheme="minorHAnsi"/>
              </w:rPr>
              <w:t>0.172</w:t>
            </w:r>
          </w:p>
        </w:tc>
        <w:tc>
          <w:tcPr>
            <w:tcW w:w="1728" w:type="dxa"/>
          </w:tcPr>
          <w:p w14:paraId="38FA9774" w14:textId="3D465449" w:rsidR="0055525E" w:rsidRPr="00A35907" w:rsidRDefault="0055525E" w:rsidP="0055525E">
            <w:pPr>
              <w:jc w:val="right"/>
              <w:rPr>
                <w:rFonts w:cstheme="minorHAnsi"/>
              </w:rPr>
            </w:pPr>
            <w:r w:rsidRPr="003B62E3">
              <w:t>0.172</w:t>
            </w:r>
          </w:p>
        </w:tc>
        <w:tc>
          <w:tcPr>
            <w:tcW w:w="1728" w:type="dxa"/>
            <w:noWrap/>
            <w:hideMark/>
          </w:tcPr>
          <w:p w14:paraId="61ADCD75" w14:textId="42184ACE" w:rsidR="0055525E" w:rsidRPr="00A35907" w:rsidRDefault="0055525E" w:rsidP="0055525E">
            <w:pPr>
              <w:jc w:val="right"/>
              <w:rPr>
                <w:rFonts w:cstheme="minorHAnsi"/>
              </w:rPr>
            </w:pPr>
            <w:r w:rsidRPr="00A35907">
              <w:rPr>
                <w:rFonts w:cstheme="minorHAnsi"/>
              </w:rPr>
              <w:t>0.190</w:t>
            </w:r>
          </w:p>
        </w:tc>
        <w:tc>
          <w:tcPr>
            <w:tcW w:w="1728" w:type="dxa"/>
            <w:noWrap/>
            <w:hideMark/>
          </w:tcPr>
          <w:p w14:paraId="63AFE5AE" w14:textId="77777777" w:rsidR="0055525E" w:rsidRPr="00A35907" w:rsidRDefault="0055525E" w:rsidP="0055525E">
            <w:pPr>
              <w:jc w:val="right"/>
              <w:rPr>
                <w:rFonts w:cstheme="minorHAnsi"/>
              </w:rPr>
            </w:pPr>
            <w:r w:rsidRPr="00A35907">
              <w:rPr>
                <w:rFonts w:cstheme="minorHAnsi"/>
              </w:rPr>
              <w:t>0.190</w:t>
            </w:r>
          </w:p>
        </w:tc>
      </w:tr>
      <w:tr w:rsidR="0055525E" w:rsidRPr="00A35907" w14:paraId="3B6AD95C" w14:textId="77777777" w:rsidTr="0087074A">
        <w:trPr>
          <w:trHeight w:val="315"/>
        </w:trPr>
        <w:tc>
          <w:tcPr>
            <w:tcW w:w="1728" w:type="dxa"/>
            <w:noWrap/>
            <w:hideMark/>
          </w:tcPr>
          <w:p w14:paraId="4074D1E1" w14:textId="77777777" w:rsidR="0055525E" w:rsidRPr="00A35907" w:rsidRDefault="0055525E" w:rsidP="0055525E">
            <w:pPr>
              <w:jc w:val="right"/>
              <w:rPr>
                <w:rFonts w:cstheme="minorHAnsi"/>
              </w:rPr>
            </w:pPr>
            <w:r w:rsidRPr="00A35907">
              <w:rPr>
                <w:rFonts w:cstheme="minorHAnsi"/>
              </w:rPr>
              <w:t>2010</w:t>
            </w:r>
          </w:p>
        </w:tc>
        <w:tc>
          <w:tcPr>
            <w:tcW w:w="1728" w:type="dxa"/>
            <w:noWrap/>
            <w:hideMark/>
          </w:tcPr>
          <w:p w14:paraId="5CA48060" w14:textId="77777777" w:rsidR="0055525E" w:rsidRPr="00A35907" w:rsidRDefault="0055525E" w:rsidP="0055525E">
            <w:pPr>
              <w:jc w:val="right"/>
              <w:rPr>
                <w:rFonts w:cstheme="minorHAnsi"/>
              </w:rPr>
            </w:pPr>
            <w:r w:rsidRPr="00A35907">
              <w:rPr>
                <w:rFonts w:cstheme="minorHAnsi"/>
              </w:rPr>
              <w:t>0.114</w:t>
            </w:r>
          </w:p>
        </w:tc>
        <w:tc>
          <w:tcPr>
            <w:tcW w:w="1728" w:type="dxa"/>
          </w:tcPr>
          <w:p w14:paraId="5908EE68" w14:textId="4E1C5A46" w:rsidR="0055525E" w:rsidRPr="00A35907" w:rsidRDefault="0055525E" w:rsidP="0055525E">
            <w:pPr>
              <w:jc w:val="right"/>
              <w:rPr>
                <w:rFonts w:cstheme="minorHAnsi"/>
              </w:rPr>
            </w:pPr>
            <w:r w:rsidRPr="003B62E3">
              <w:t>0.114</w:t>
            </w:r>
          </w:p>
        </w:tc>
        <w:tc>
          <w:tcPr>
            <w:tcW w:w="1728" w:type="dxa"/>
            <w:noWrap/>
            <w:hideMark/>
          </w:tcPr>
          <w:p w14:paraId="2DDDC256" w14:textId="00911616" w:rsidR="0055525E" w:rsidRPr="00A35907" w:rsidRDefault="0055525E" w:rsidP="0055525E">
            <w:pPr>
              <w:jc w:val="right"/>
              <w:rPr>
                <w:rFonts w:cstheme="minorHAnsi"/>
              </w:rPr>
            </w:pPr>
            <w:r w:rsidRPr="00A35907">
              <w:rPr>
                <w:rFonts w:cstheme="minorHAnsi"/>
              </w:rPr>
              <w:t>0.096</w:t>
            </w:r>
          </w:p>
        </w:tc>
        <w:tc>
          <w:tcPr>
            <w:tcW w:w="1728" w:type="dxa"/>
            <w:noWrap/>
            <w:hideMark/>
          </w:tcPr>
          <w:p w14:paraId="2F752074" w14:textId="77777777" w:rsidR="0055525E" w:rsidRPr="00A35907" w:rsidRDefault="0055525E" w:rsidP="0055525E">
            <w:pPr>
              <w:jc w:val="right"/>
              <w:rPr>
                <w:rFonts w:cstheme="minorHAnsi"/>
              </w:rPr>
            </w:pPr>
            <w:r w:rsidRPr="00A35907">
              <w:rPr>
                <w:rFonts w:cstheme="minorHAnsi"/>
              </w:rPr>
              <w:t>0.096</w:t>
            </w:r>
          </w:p>
        </w:tc>
      </w:tr>
      <w:tr w:rsidR="0055525E" w:rsidRPr="00A35907" w14:paraId="3274CAA7" w14:textId="77777777" w:rsidTr="0087074A">
        <w:trPr>
          <w:trHeight w:val="315"/>
        </w:trPr>
        <w:tc>
          <w:tcPr>
            <w:tcW w:w="1728" w:type="dxa"/>
            <w:noWrap/>
            <w:hideMark/>
          </w:tcPr>
          <w:p w14:paraId="0D216263" w14:textId="77777777" w:rsidR="0055525E" w:rsidRPr="00A35907" w:rsidRDefault="0055525E" w:rsidP="0055525E">
            <w:pPr>
              <w:jc w:val="right"/>
              <w:rPr>
                <w:rFonts w:cstheme="minorHAnsi"/>
              </w:rPr>
            </w:pPr>
            <w:r w:rsidRPr="00A35907">
              <w:rPr>
                <w:rFonts w:cstheme="minorHAnsi"/>
              </w:rPr>
              <w:t>2011</w:t>
            </w:r>
          </w:p>
        </w:tc>
        <w:tc>
          <w:tcPr>
            <w:tcW w:w="1728" w:type="dxa"/>
            <w:noWrap/>
            <w:hideMark/>
          </w:tcPr>
          <w:p w14:paraId="54C819C6" w14:textId="77777777" w:rsidR="0055525E" w:rsidRPr="00A35907" w:rsidRDefault="0055525E" w:rsidP="0055525E">
            <w:pPr>
              <w:jc w:val="right"/>
              <w:rPr>
                <w:rFonts w:cstheme="minorHAnsi"/>
              </w:rPr>
            </w:pPr>
            <w:r w:rsidRPr="00A35907">
              <w:rPr>
                <w:rFonts w:cstheme="minorHAnsi"/>
              </w:rPr>
              <w:t>0.111</w:t>
            </w:r>
          </w:p>
        </w:tc>
        <w:tc>
          <w:tcPr>
            <w:tcW w:w="1728" w:type="dxa"/>
          </w:tcPr>
          <w:p w14:paraId="40440F89" w14:textId="30BFFC88" w:rsidR="0055525E" w:rsidRPr="00A35907" w:rsidRDefault="0055525E" w:rsidP="0055525E">
            <w:pPr>
              <w:jc w:val="right"/>
              <w:rPr>
                <w:rFonts w:cstheme="minorHAnsi"/>
              </w:rPr>
            </w:pPr>
            <w:r w:rsidRPr="003B62E3">
              <w:t>0.111</w:t>
            </w:r>
          </w:p>
        </w:tc>
        <w:tc>
          <w:tcPr>
            <w:tcW w:w="1728" w:type="dxa"/>
            <w:noWrap/>
            <w:hideMark/>
          </w:tcPr>
          <w:p w14:paraId="1B91A869" w14:textId="46AEF043" w:rsidR="0055525E" w:rsidRPr="00A35907" w:rsidRDefault="0055525E" w:rsidP="0055525E">
            <w:pPr>
              <w:jc w:val="right"/>
              <w:rPr>
                <w:rFonts w:cstheme="minorHAnsi"/>
              </w:rPr>
            </w:pPr>
            <w:r w:rsidRPr="00A35907">
              <w:rPr>
                <w:rFonts w:cstheme="minorHAnsi"/>
              </w:rPr>
              <w:t>0.058</w:t>
            </w:r>
          </w:p>
        </w:tc>
        <w:tc>
          <w:tcPr>
            <w:tcW w:w="1728" w:type="dxa"/>
            <w:noWrap/>
            <w:hideMark/>
          </w:tcPr>
          <w:p w14:paraId="3DF671B4" w14:textId="77777777" w:rsidR="0055525E" w:rsidRPr="00A35907" w:rsidRDefault="0055525E" w:rsidP="0055525E">
            <w:pPr>
              <w:jc w:val="right"/>
              <w:rPr>
                <w:rFonts w:cstheme="minorHAnsi"/>
              </w:rPr>
            </w:pPr>
            <w:r w:rsidRPr="00A35907">
              <w:rPr>
                <w:rFonts w:cstheme="minorHAnsi"/>
              </w:rPr>
              <w:t>0.058</w:t>
            </w:r>
          </w:p>
        </w:tc>
      </w:tr>
      <w:tr w:rsidR="0055525E" w:rsidRPr="00A35907" w14:paraId="58499A92" w14:textId="77777777" w:rsidTr="0087074A">
        <w:trPr>
          <w:trHeight w:val="315"/>
        </w:trPr>
        <w:tc>
          <w:tcPr>
            <w:tcW w:w="1728" w:type="dxa"/>
            <w:noWrap/>
            <w:hideMark/>
          </w:tcPr>
          <w:p w14:paraId="458F2E5A" w14:textId="77777777" w:rsidR="0055525E" w:rsidRPr="00A35907" w:rsidRDefault="0055525E" w:rsidP="0055525E">
            <w:pPr>
              <w:jc w:val="right"/>
              <w:rPr>
                <w:rFonts w:cstheme="minorHAnsi"/>
              </w:rPr>
            </w:pPr>
            <w:r w:rsidRPr="00A35907">
              <w:rPr>
                <w:rFonts w:cstheme="minorHAnsi"/>
              </w:rPr>
              <w:t>2012</w:t>
            </w:r>
          </w:p>
        </w:tc>
        <w:tc>
          <w:tcPr>
            <w:tcW w:w="1728" w:type="dxa"/>
            <w:noWrap/>
            <w:hideMark/>
          </w:tcPr>
          <w:p w14:paraId="20F209B0" w14:textId="77777777" w:rsidR="0055525E" w:rsidRPr="00A35907" w:rsidRDefault="0055525E" w:rsidP="0055525E">
            <w:pPr>
              <w:jc w:val="right"/>
              <w:rPr>
                <w:rFonts w:cstheme="minorHAnsi"/>
              </w:rPr>
            </w:pPr>
            <w:r w:rsidRPr="00A35907">
              <w:rPr>
                <w:rFonts w:cstheme="minorHAnsi"/>
              </w:rPr>
              <w:t>0.099</w:t>
            </w:r>
          </w:p>
        </w:tc>
        <w:tc>
          <w:tcPr>
            <w:tcW w:w="1728" w:type="dxa"/>
          </w:tcPr>
          <w:p w14:paraId="4D72B5C5" w14:textId="5047C3B9" w:rsidR="0055525E" w:rsidRPr="00A35907" w:rsidRDefault="0055525E" w:rsidP="0055525E">
            <w:pPr>
              <w:jc w:val="right"/>
              <w:rPr>
                <w:rFonts w:cstheme="minorHAnsi"/>
              </w:rPr>
            </w:pPr>
            <w:r w:rsidRPr="003B62E3">
              <w:t>0.099</w:t>
            </w:r>
          </w:p>
        </w:tc>
        <w:tc>
          <w:tcPr>
            <w:tcW w:w="1728" w:type="dxa"/>
            <w:noWrap/>
            <w:hideMark/>
          </w:tcPr>
          <w:p w14:paraId="006A7A5C" w14:textId="0E14C268" w:rsidR="0055525E" w:rsidRPr="00A35907" w:rsidRDefault="0055525E" w:rsidP="0055525E">
            <w:pPr>
              <w:jc w:val="right"/>
              <w:rPr>
                <w:rFonts w:cstheme="minorHAnsi"/>
              </w:rPr>
            </w:pPr>
            <w:r w:rsidRPr="00A35907">
              <w:rPr>
                <w:rFonts w:cstheme="minorHAnsi"/>
              </w:rPr>
              <w:t>0.028</w:t>
            </w:r>
          </w:p>
        </w:tc>
        <w:tc>
          <w:tcPr>
            <w:tcW w:w="1728" w:type="dxa"/>
            <w:noWrap/>
            <w:hideMark/>
          </w:tcPr>
          <w:p w14:paraId="0FE4D199" w14:textId="77777777" w:rsidR="0055525E" w:rsidRPr="00A35907" w:rsidRDefault="0055525E" w:rsidP="0055525E">
            <w:pPr>
              <w:jc w:val="right"/>
              <w:rPr>
                <w:rFonts w:cstheme="minorHAnsi"/>
              </w:rPr>
            </w:pPr>
            <w:r w:rsidRPr="00A35907">
              <w:rPr>
                <w:rFonts w:cstheme="minorHAnsi"/>
              </w:rPr>
              <w:t>0.028</w:t>
            </w:r>
          </w:p>
        </w:tc>
      </w:tr>
      <w:tr w:rsidR="0055525E" w:rsidRPr="00A35907" w14:paraId="70C66D82" w14:textId="77777777" w:rsidTr="0087074A">
        <w:trPr>
          <w:trHeight w:val="315"/>
        </w:trPr>
        <w:tc>
          <w:tcPr>
            <w:tcW w:w="1728" w:type="dxa"/>
            <w:noWrap/>
            <w:hideMark/>
          </w:tcPr>
          <w:p w14:paraId="1ABBBD07" w14:textId="77777777" w:rsidR="0055525E" w:rsidRPr="00A35907" w:rsidRDefault="0055525E" w:rsidP="0055525E">
            <w:pPr>
              <w:jc w:val="right"/>
              <w:rPr>
                <w:rFonts w:cstheme="minorHAnsi"/>
              </w:rPr>
            </w:pPr>
            <w:r w:rsidRPr="00A35907">
              <w:rPr>
                <w:rFonts w:cstheme="minorHAnsi"/>
              </w:rPr>
              <w:t>2013</w:t>
            </w:r>
          </w:p>
        </w:tc>
        <w:tc>
          <w:tcPr>
            <w:tcW w:w="1728" w:type="dxa"/>
            <w:noWrap/>
            <w:hideMark/>
          </w:tcPr>
          <w:p w14:paraId="2F4F7994" w14:textId="77777777" w:rsidR="0055525E" w:rsidRPr="00A35907" w:rsidRDefault="0055525E" w:rsidP="0055525E">
            <w:pPr>
              <w:jc w:val="right"/>
              <w:rPr>
                <w:rFonts w:cstheme="minorHAnsi"/>
              </w:rPr>
            </w:pPr>
            <w:r w:rsidRPr="00A35907">
              <w:rPr>
                <w:rFonts w:cstheme="minorHAnsi"/>
              </w:rPr>
              <w:t>0.095</w:t>
            </w:r>
          </w:p>
        </w:tc>
        <w:tc>
          <w:tcPr>
            <w:tcW w:w="1728" w:type="dxa"/>
          </w:tcPr>
          <w:p w14:paraId="4DD32160" w14:textId="6C2C73A2" w:rsidR="0055525E" w:rsidRPr="00A35907" w:rsidRDefault="0055525E" w:rsidP="0055525E">
            <w:pPr>
              <w:jc w:val="right"/>
              <w:rPr>
                <w:rFonts w:cstheme="minorHAnsi"/>
              </w:rPr>
            </w:pPr>
            <w:r w:rsidRPr="003B62E3">
              <w:t>0.095</w:t>
            </w:r>
          </w:p>
        </w:tc>
        <w:tc>
          <w:tcPr>
            <w:tcW w:w="1728" w:type="dxa"/>
            <w:noWrap/>
            <w:hideMark/>
          </w:tcPr>
          <w:p w14:paraId="16F7F9E9" w14:textId="44B423ED" w:rsidR="0055525E" w:rsidRPr="00A35907" w:rsidRDefault="0055525E" w:rsidP="0055525E">
            <w:pPr>
              <w:jc w:val="right"/>
              <w:rPr>
                <w:rFonts w:cstheme="minorHAnsi"/>
              </w:rPr>
            </w:pPr>
            <w:r w:rsidRPr="00A35907">
              <w:rPr>
                <w:rFonts w:cstheme="minorHAnsi"/>
              </w:rPr>
              <w:t>0.076</w:t>
            </w:r>
          </w:p>
        </w:tc>
        <w:tc>
          <w:tcPr>
            <w:tcW w:w="1728" w:type="dxa"/>
            <w:noWrap/>
            <w:hideMark/>
          </w:tcPr>
          <w:p w14:paraId="423B1CA3" w14:textId="77777777" w:rsidR="0055525E" w:rsidRPr="00A35907" w:rsidRDefault="0055525E" w:rsidP="0055525E">
            <w:pPr>
              <w:jc w:val="right"/>
              <w:rPr>
                <w:rFonts w:cstheme="minorHAnsi"/>
              </w:rPr>
            </w:pPr>
            <w:r w:rsidRPr="00A35907">
              <w:rPr>
                <w:rFonts w:cstheme="minorHAnsi"/>
              </w:rPr>
              <w:t>0.076</w:t>
            </w:r>
          </w:p>
        </w:tc>
      </w:tr>
      <w:tr w:rsidR="0055525E" w:rsidRPr="00A35907" w14:paraId="558769E3" w14:textId="77777777" w:rsidTr="0087074A">
        <w:trPr>
          <w:trHeight w:val="315"/>
        </w:trPr>
        <w:tc>
          <w:tcPr>
            <w:tcW w:w="1728" w:type="dxa"/>
            <w:noWrap/>
            <w:hideMark/>
          </w:tcPr>
          <w:p w14:paraId="0763FB55" w14:textId="77777777" w:rsidR="0055525E" w:rsidRPr="00A35907" w:rsidRDefault="0055525E" w:rsidP="0055525E">
            <w:pPr>
              <w:jc w:val="right"/>
              <w:rPr>
                <w:rFonts w:cstheme="minorHAnsi"/>
              </w:rPr>
            </w:pPr>
            <w:r w:rsidRPr="00A35907">
              <w:rPr>
                <w:rFonts w:cstheme="minorHAnsi"/>
              </w:rPr>
              <w:lastRenderedPageBreak/>
              <w:t>2014</w:t>
            </w:r>
          </w:p>
        </w:tc>
        <w:tc>
          <w:tcPr>
            <w:tcW w:w="1728" w:type="dxa"/>
            <w:noWrap/>
            <w:hideMark/>
          </w:tcPr>
          <w:p w14:paraId="21AD9CF6" w14:textId="77777777" w:rsidR="0055525E" w:rsidRPr="00A35907" w:rsidRDefault="0055525E" w:rsidP="0055525E">
            <w:pPr>
              <w:jc w:val="right"/>
              <w:rPr>
                <w:rFonts w:cstheme="minorHAnsi"/>
              </w:rPr>
            </w:pPr>
            <w:r w:rsidRPr="00A35907">
              <w:rPr>
                <w:rFonts w:cstheme="minorHAnsi"/>
              </w:rPr>
              <w:t>0.101</w:t>
            </w:r>
          </w:p>
        </w:tc>
        <w:tc>
          <w:tcPr>
            <w:tcW w:w="1728" w:type="dxa"/>
          </w:tcPr>
          <w:p w14:paraId="17BDD72A" w14:textId="005D0F7B" w:rsidR="0055525E" w:rsidRPr="00A35907" w:rsidRDefault="0055525E" w:rsidP="0055525E">
            <w:pPr>
              <w:jc w:val="right"/>
              <w:rPr>
                <w:rFonts w:cstheme="minorHAnsi"/>
              </w:rPr>
            </w:pPr>
            <w:r w:rsidRPr="003B62E3">
              <w:t>0.101</w:t>
            </w:r>
          </w:p>
        </w:tc>
        <w:tc>
          <w:tcPr>
            <w:tcW w:w="1728" w:type="dxa"/>
            <w:noWrap/>
            <w:hideMark/>
          </w:tcPr>
          <w:p w14:paraId="1C6B3BDF" w14:textId="37B43764" w:rsidR="0055525E" w:rsidRPr="00A35907" w:rsidRDefault="0055525E" w:rsidP="0055525E">
            <w:pPr>
              <w:jc w:val="right"/>
              <w:rPr>
                <w:rFonts w:cstheme="minorHAnsi"/>
              </w:rPr>
            </w:pPr>
            <w:r w:rsidRPr="00A35907">
              <w:rPr>
                <w:rFonts w:cstheme="minorHAnsi"/>
              </w:rPr>
              <w:t>0.177</w:t>
            </w:r>
          </w:p>
        </w:tc>
        <w:tc>
          <w:tcPr>
            <w:tcW w:w="1728" w:type="dxa"/>
            <w:noWrap/>
            <w:hideMark/>
          </w:tcPr>
          <w:p w14:paraId="58E49DD2" w14:textId="77777777" w:rsidR="0055525E" w:rsidRPr="00A35907" w:rsidRDefault="0055525E" w:rsidP="0055525E">
            <w:pPr>
              <w:jc w:val="right"/>
              <w:rPr>
                <w:rFonts w:cstheme="minorHAnsi"/>
              </w:rPr>
            </w:pPr>
            <w:r w:rsidRPr="00A35907">
              <w:rPr>
                <w:rFonts w:cstheme="minorHAnsi"/>
              </w:rPr>
              <w:t>0.177</w:t>
            </w:r>
          </w:p>
        </w:tc>
      </w:tr>
      <w:tr w:rsidR="0055525E" w:rsidRPr="00A35907" w14:paraId="7AB70B1F" w14:textId="77777777" w:rsidTr="0087074A">
        <w:trPr>
          <w:trHeight w:val="315"/>
        </w:trPr>
        <w:tc>
          <w:tcPr>
            <w:tcW w:w="1728" w:type="dxa"/>
            <w:noWrap/>
            <w:hideMark/>
          </w:tcPr>
          <w:p w14:paraId="46F6192F" w14:textId="77777777" w:rsidR="0055525E" w:rsidRPr="00A35907" w:rsidRDefault="0055525E" w:rsidP="0055525E">
            <w:pPr>
              <w:jc w:val="right"/>
              <w:rPr>
                <w:rFonts w:cstheme="minorHAnsi"/>
              </w:rPr>
            </w:pPr>
            <w:r w:rsidRPr="00A35907">
              <w:rPr>
                <w:rFonts w:cstheme="minorHAnsi"/>
              </w:rPr>
              <w:t>2015</w:t>
            </w:r>
          </w:p>
        </w:tc>
        <w:tc>
          <w:tcPr>
            <w:tcW w:w="1728" w:type="dxa"/>
            <w:noWrap/>
            <w:hideMark/>
          </w:tcPr>
          <w:p w14:paraId="6A30F33E" w14:textId="77777777" w:rsidR="0055525E" w:rsidRPr="00A35907" w:rsidRDefault="0055525E" w:rsidP="0055525E">
            <w:pPr>
              <w:jc w:val="right"/>
              <w:rPr>
                <w:rFonts w:cstheme="minorHAnsi"/>
              </w:rPr>
            </w:pPr>
            <w:r w:rsidRPr="00A35907">
              <w:rPr>
                <w:rFonts w:cstheme="minorHAnsi"/>
              </w:rPr>
              <w:t>0.109</w:t>
            </w:r>
          </w:p>
        </w:tc>
        <w:tc>
          <w:tcPr>
            <w:tcW w:w="1728" w:type="dxa"/>
          </w:tcPr>
          <w:p w14:paraId="79609DE3" w14:textId="0D279E74" w:rsidR="0055525E" w:rsidRPr="00A35907" w:rsidRDefault="0055525E" w:rsidP="0055525E">
            <w:pPr>
              <w:jc w:val="right"/>
              <w:rPr>
                <w:rFonts w:cstheme="minorHAnsi"/>
              </w:rPr>
            </w:pPr>
            <w:r w:rsidRPr="003B62E3">
              <w:t>0.109</w:t>
            </w:r>
          </w:p>
        </w:tc>
        <w:tc>
          <w:tcPr>
            <w:tcW w:w="1728" w:type="dxa"/>
            <w:noWrap/>
            <w:hideMark/>
          </w:tcPr>
          <w:p w14:paraId="72F08330" w14:textId="68F425F2" w:rsidR="0055525E" w:rsidRPr="00A35907" w:rsidRDefault="0055525E" w:rsidP="0055525E">
            <w:pPr>
              <w:jc w:val="right"/>
              <w:rPr>
                <w:rFonts w:cstheme="minorHAnsi"/>
              </w:rPr>
            </w:pPr>
            <w:r w:rsidRPr="00A35907">
              <w:rPr>
                <w:rFonts w:cstheme="minorHAnsi"/>
              </w:rPr>
              <w:t>0.148</w:t>
            </w:r>
          </w:p>
        </w:tc>
        <w:tc>
          <w:tcPr>
            <w:tcW w:w="1728" w:type="dxa"/>
            <w:noWrap/>
            <w:hideMark/>
          </w:tcPr>
          <w:p w14:paraId="0FE5B756" w14:textId="77777777" w:rsidR="0055525E" w:rsidRPr="00A35907" w:rsidRDefault="0055525E" w:rsidP="0055525E">
            <w:pPr>
              <w:jc w:val="right"/>
              <w:rPr>
                <w:rFonts w:cstheme="minorHAnsi"/>
              </w:rPr>
            </w:pPr>
            <w:r w:rsidRPr="00A35907">
              <w:rPr>
                <w:rFonts w:cstheme="minorHAnsi"/>
              </w:rPr>
              <w:t>0.148</w:t>
            </w:r>
          </w:p>
        </w:tc>
      </w:tr>
      <w:tr w:rsidR="0055525E" w:rsidRPr="00A35907" w14:paraId="505C1CFD" w14:textId="77777777" w:rsidTr="0087074A">
        <w:trPr>
          <w:trHeight w:val="315"/>
        </w:trPr>
        <w:tc>
          <w:tcPr>
            <w:tcW w:w="1728" w:type="dxa"/>
            <w:noWrap/>
            <w:hideMark/>
          </w:tcPr>
          <w:p w14:paraId="5B329CE5" w14:textId="77777777" w:rsidR="0055525E" w:rsidRPr="00A35907" w:rsidRDefault="0055525E" w:rsidP="0055525E">
            <w:pPr>
              <w:jc w:val="right"/>
              <w:rPr>
                <w:rFonts w:cstheme="minorHAnsi"/>
              </w:rPr>
            </w:pPr>
            <w:r w:rsidRPr="00A35907">
              <w:rPr>
                <w:rFonts w:cstheme="minorHAnsi"/>
              </w:rPr>
              <w:t>2016</w:t>
            </w:r>
          </w:p>
        </w:tc>
        <w:tc>
          <w:tcPr>
            <w:tcW w:w="1728" w:type="dxa"/>
            <w:noWrap/>
            <w:hideMark/>
          </w:tcPr>
          <w:p w14:paraId="3FB9E81D" w14:textId="77777777" w:rsidR="0055525E" w:rsidRPr="00A35907" w:rsidRDefault="0055525E" w:rsidP="0055525E">
            <w:pPr>
              <w:jc w:val="right"/>
              <w:rPr>
                <w:rFonts w:cstheme="minorHAnsi"/>
              </w:rPr>
            </w:pPr>
            <w:r w:rsidRPr="00A35907">
              <w:rPr>
                <w:rFonts w:cstheme="minorHAnsi"/>
              </w:rPr>
              <w:t>0.117</w:t>
            </w:r>
          </w:p>
        </w:tc>
        <w:tc>
          <w:tcPr>
            <w:tcW w:w="1728" w:type="dxa"/>
          </w:tcPr>
          <w:p w14:paraId="3697AD53" w14:textId="43F68788" w:rsidR="0055525E" w:rsidRPr="00A35907" w:rsidRDefault="0055525E" w:rsidP="0055525E">
            <w:pPr>
              <w:jc w:val="right"/>
              <w:rPr>
                <w:rFonts w:cstheme="minorHAnsi"/>
              </w:rPr>
            </w:pPr>
            <w:r w:rsidRPr="003B62E3">
              <w:t>0.117</w:t>
            </w:r>
          </w:p>
        </w:tc>
        <w:tc>
          <w:tcPr>
            <w:tcW w:w="1728" w:type="dxa"/>
            <w:noWrap/>
            <w:hideMark/>
          </w:tcPr>
          <w:p w14:paraId="5A0A8217" w14:textId="0A95F9AA" w:rsidR="0055525E" w:rsidRPr="00A35907" w:rsidRDefault="0055525E" w:rsidP="0055525E">
            <w:pPr>
              <w:jc w:val="right"/>
              <w:rPr>
                <w:rFonts w:cstheme="minorHAnsi"/>
              </w:rPr>
            </w:pPr>
            <w:r w:rsidRPr="00A35907">
              <w:rPr>
                <w:rFonts w:cstheme="minorHAnsi"/>
              </w:rPr>
              <w:t>0.092</w:t>
            </w:r>
          </w:p>
        </w:tc>
        <w:tc>
          <w:tcPr>
            <w:tcW w:w="1728" w:type="dxa"/>
            <w:noWrap/>
            <w:hideMark/>
          </w:tcPr>
          <w:p w14:paraId="602D993A" w14:textId="77777777" w:rsidR="0055525E" w:rsidRPr="00A35907" w:rsidRDefault="0055525E" w:rsidP="0055525E">
            <w:pPr>
              <w:jc w:val="right"/>
              <w:rPr>
                <w:rFonts w:cstheme="minorHAnsi"/>
              </w:rPr>
            </w:pPr>
            <w:r w:rsidRPr="00A35907">
              <w:rPr>
                <w:rFonts w:cstheme="minorHAnsi"/>
              </w:rPr>
              <w:t>0.091</w:t>
            </w:r>
          </w:p>
        </w:tc>
      </w:tr>
      <w:tr w:rsidR="0055525E" w:rsidRPr="00A35907" w14:paraId="186B49A5" w14:textId="77777777" w:rsidTr="0087074A">
        <w:trPr>
          <w:trHeight w:val="315"/>
        </w:trPr>
        <w:tc>
          <w:tcPr>
            <w:tcW w:w="1728" w:type="dxa"/>
            <w:noWrap/>
            <w:hideMark/>
          </w:tcPr>
          <w:p w14:paraId="78D0E45B" w14:textId="77777777" w:rsidR="0055525E" w:rsidRPr="00A35907" w:rsidRDefault="0055525E" w:rsidP="0055525E">
            <w:pPr>
              <w:jc w:val="right"/>
              <w:rPr>
                <w:rFonts w:cstheme="minorHAnsi"/>
              </w:rPr>
            </w:pPr>
            <w:r w:rsidRPr="00A35907">
              <w:rPr>
                <w:rFonts w:cstheme="minorHAnsi"/>
              </w:rPr>
              <w:t>2017</w:t>
            </w:r>
          </w:p>
        </w:tc>
        <w:tc>
          <w:tcPr>
            <w:tcW w:w="1728" w:type="dxa"/>
            <w:noWrap/>
            <w:hideMark/>
          </w:tcPr>
          <w:p w14:paraId="00D57E15" w14:textId="77777777" w:rsidR="0055525E" w:rsidRPr="00A35907" w:rsidRDefault="0055525E" w:rsidP="0055525E">
            <w:pPr>
              <w:jc w:val="right"/>
              <w:rPr>
                <w:rFonts w:cstheme="minorHAnsi"/>
              </w:rPr>
            </w:pPr>
            <w:r w:rsidRPr="00A35907">
              <w:rPr>
                <w:rFonts w:cstheme="minorHAnsi"/>
              </w:rPr>
              <w:t>0.101</w:t>
            </w:r>
          </w:p>
        </w:tc>
        <w:tc>
          <w:tcPr>
            <w:tcW w:w="1728" w:type="dxa"/>
          </w:tcPr>
          <w:p w14:paraId="1D2271CE" w14:textId="63BA47E2" w:rsidR="0055525E" w:rsidRPr="00A35907" w:rsidRDefault="0055525E" w:rsidP="0055525E">
            <w:pPr>
              <w:jc w:val="right"/>
              <w:rPr>
                <w:rFonts w:cstheme="minorHAnsi"/>
              </w:rPr>
            </w:pPr>
            <w:r w:rsidRPr="003B62E3">
              <w:t>0.101</w:t>
            </w:r>
          </w:p>
        </w:tc>
        <w:tc>
          <w:tcPr>
            <w:tcW w:w="1728" w:type="dxa"/>
            <w:noWrap/>
            <w:hideMark/>
          </w:tcPr>
          <w:p w14:paraId="1952AB65" w14:textId="73E11653" w:rsidR="0055525E" w:rsidRPr="00A35907" w:rsidRDefault="0055525E" w:rsidP="0055525E">
            <w:pPr>
              <w:jc w:val="right"/>
              <w:rPr>
                <w:rFonts w:cstheme="minorHAnsi"/>
              </w:rPr>
            </w:pPr>
            <w:r w:rsidRPr="00A35907">
              <w:rPr>
                <w:rFonts w:cstheme="minorHAnsi"/>
              </w:rPr>
              <w:t>0.060</w:t>
            </w:r>
          </w:p>
        </w:tc>
        <w:tc>
          <w:tcPr>
            <w:tcW w:w="1728" w:type="dxa"/>
            <w:noWrap/>
            <w:hideMark/>
          </w:tcPr>
          <w:p w14:paraId="13860B46" w14:textId="77777777" w:rsidR="0055525E" w:rsidRPr="00A35907" w:rsidRDefault="0055525E" w:rsidP="0055525E">
            <w:pPr>
              <w:jc w:val="right"/>
              <w:rPr>
                <w:rFonts w:cstheme="minorHAnsi"/>
              </w:rPr>
            </w:pPr>
            <w:r w:rsidRPr="00A35907">
              <w:rPr>
                <w:rFonts w:cstheme="minorHAnsi"/>
              </w:rPr>
              <w:t>0.060</w:t>
            </w:r>
          </w:p>
        </w:tc>
      </w:tr>
      <w:tr w:rsidR="0055525E" w:rsidRPr="00A35907" w14:paraId="03CFAA19" w14:textId="77777777" w:rsidTr="0087074A">
        <w:trPr>
          <w:trHeight w:val="315"/>
        </w:trPr>
        <w:tc>
          <w:tcPr>
            <w:tcW w:w="1728" w:type="dxa"/>
            <w:noWrap/>
            <w:hideMark/>
          </w:tcPr>
          <w:p w14:paraId="66F50C87" w14:textId="77777777" w:rsidR="0055525E" w:rsidRPr="00A35907" w:rsidRDefault="0055525E" w:rsidP="0055525E">
            <w:pPr>
              <w:jc w:val="right"/>
              <w:rPr>
                <w:rFonts w:cstheme="minorHAnsi"/>
              </w:rPr>
            </w:pPr>
            <w:r w:rsidRPr="00A35907">
              <w:rPr>
                <w:rFonts w:cstheme="minorHAnsi"/>
              </w:rPr>
              <w:t>2018</w:t>
            </w:r>
          </w:p>
        </w:tc>
        <w:tc>
          <w:tcPr>
            <w:tcW w:w="1728" w:type="dxa"/>
            <w:noWrap/>
            <w:hideMark/>
          </w:tcPr>
          <w:p w14:paraId="61EE8779" w14:textId="77777777" w:rsidR="0055525E" w:rsidRPr="00A35907" w:rsidRDefault="0055525E" w:rsidP="0055525E">
            <w:pPr>
              <w:jc w:val="right"/>
              <w:rPr>
                <w:rFonts w:cstheme="minorHAnsi"/>
              </w:rPr>
            </w:pPr>
            <w:r w:rsidRPr="00A35907">
              <w:rPr>
                <w:rFonts w:cstheme="minorHAnsi"/>
              </w:rPr>
              <w:t>0.114</w:t>
            </w:r>
          </w:p>
        </w:tc>
        <w:tc>
          <w:tcPr>
            <w:tcW w:w="1728" w:type="dxa"/>
          </w:tcPr>
          <w:p w14:paraId="0EE5482B" w14:textId="7C6491B3" w:rsidR="0055525E" w:rsidRPr="00A35907" w:rsidRDefault="0055525E" w:rsidP="0055525E">
            <w:pPr>
              <w:jc w:val="right"/>
              <w:rPr>
                <w:rFonts w:cstheme="minorHAnsi"/>
              </w:rPr>
            </w:pPr>
            <w:r w:rsidRPr="003B62E3">
              <w:t>0.114</w:t>
            </w:r>
          </w:p>
        </w:tc>
        <w:tc>
          <w:tcPr>
            <w:tcW w:w="1728" w:type="dxa"/>
            <w:noWrap/>
            <w:hideMark/>
          </w:tcPr>
          <w:p w14:paraId="16D008D2" w14:textId="4D74A4DB" w:rsidR="0055525E" w:rsidRPr="00A35907" w:rsidRDefault="0055525E" w:rsidP="0055525E">
            <w:pPr>
              <w:jc w:val="right"/>
              <w:rPr>
                <w:rFonts w:cstheme="minorHAnsi"/>
              </w:rPr>
            </w:pPr>
            <w:r w:rsidRPr="00A35907">
              <w:rPr>
                <w:rFonts w:cstheme="minorHAnsi"/>
              </w:rPr>
              <w:t>0.098</w:t>
            </w:r>
          </w:p>
        </w:tc>
        <w:tc>
          <w:tcPr>
            <w:tcW w:w="1728" w:type="dxa"/>
            <w:noWrap/>
            <w:hideMark/>
          </w:tcPr>
          <w:p w14:paraId="45EF2E4A" w14:textId="77777777" w:rsidR="0055525E" w:rsidRPr="00A35907" w:rsidRDefault="0055525E" w:rsidP="0055525E">
            <w:pPr>
              <w:jc w:val="right"/>
              <w:rPr>
                <w:rFonts w:cstheme="minorHAnsi"/>
              </w:rPr>
            </w:pPr>
            <w:r w:rsidRPr="00A35907">
              <w:rPr>
                <w:rFonts w:cstheme="minorHAnsi"/>
              </w:rPr>
              <w:t>0.098</w:t>
            </w:r>
          </w:p>
        </w:tc>
      </w:tr>
      <w:tr w:rsidR="0055525E" w:rsidRPr="00A35907" w14:paraId="67C0ED10" w14:textId="77777777" w:rsidTr="0087074A">
        <w:trPr>
          <w:trHeight w:val="315"/>
        </w:trPr>
        <w:tc>
          <w:tcPr>
            <w:tcW w:w="1728" w:type="dxa"/>
            <w:noWrap/>
            <w:hideMark/>
          </w:tcPr>
          <w:p w14:paraId="50BD330F" w14:textId="77777777" w:rsidR="0055525E" w:rsidRPr="00A35907" w:rsidRDefault="0055525E" w:rsidP="0055525E">
            <w:pPr>
              <w:jc w:val="right"/>
              <w:rPr>
                <w:rFonts w:cstheme="minorHAnsi"/>
              </w:rPr>
            </w:pPr>
            <w:r w:rsidRPr="00A35907">
              <w:rPr>
                <w:rFonts w:cstheme="minorHAnsi"/>
              </w:rPr>
              <w:t>2019</w:t>
            </w:r>
          </w:p>
        </w:tc>
        <w:tc>
          <w:tcPr>
            <w:tcW w:w="1728" w:type="dxa"/>
            <w:noWrap/>
            <w:hideMark/>
          </w:tcPr>
          <w:p w14:paraId="055CA636" w14:textId="77777777" w:rsidR="0055525E" w:rsidRPr="00A35907" w:rsidRDefault="0055525E" w:rsidP="0055525E">
            <w:pPr>
              <w:jc w:val="right"/>
              <w:rPr>
                <w:rFonts w:cstheme="minorHAnsi"/>
              </w:rPr>
            </w:pPr>
            <w:r w:rsidRPr="00A35907">
              <w:rPr>
                <w:rFonts w:cstheme="minorHAnsi"/>
              </w:rPr>
              <w:t>0.125</w:t>
            </w:r>
          </w:p>
        </w:tc>
        <w:tc>
          <w:tcPr>
            <w:tcW w:w="1728" w:type="dxa"/>
          </w:tcPr>
          <w:p w14:paraId="78EA072A" w14:textId="39366FBF" w:rsidR="0055525E" w:rsidRPr="00A35907" w:rsidRDefault="0055525E" w:rsidP="0055525E">
            <w:pPr>
              <w:jc w:val="right"/>
              <w:rPr>
                <w:rFonts w:cstheme="minorHAnsi"/>
              </w:rPr>
            </w:pPr>
            <w:r w:rsidRPr="003B62E3">
              <w:t>0.125</w:t>
            </w:r>
          </w:p>
        </w:tc>
        <w:tc>
          <w:tcPr>
            <w:tcW w:w="1728" w:type="dxa"/>
            <w:noWrap/>
            <w:hideMark/>
          </w:tcPr>
          <w:p w14:paraId="4E611E56" w14:textId="0D0E4E99" w:rsidR="0055525E" w:rsidRPr="00A35907" w:rsidRDefault="0055525E" w:rsidP="0055525E">
            <w:pPr>
              <w:jc w:val="right"/>
              <w:rPr>
                <w:rFonts w:cstheme="minorHAnsi"/>
              </w:rPr>
            </w:pPr>
            <w:r w:rsidRPr="00A35907">
              <w:rPr>
                <w:rFonts w:cstheme="minorHAnsi"/>
              </w:rPr>
              <w:t>0.055</w:t>
            </w:r>
          </w:p>
        </w:tc>
        <w:tc>
          <w:tcPr>
            <w:tcW w:w="1728" w:type="dxa"/>
            <w:noWrap/>
            <w:hideMark/>
          </w:tcPr>
          <w:p w14:paraId="7ED5B656" w14:textId="77777777" w:rsidR="0055525E" w:rsidRPr="00A35907" w:rsidRDefault="0055525E" w:rsidP="0055525E">
            <w:pPr>
              <w:jc w:val="right"/>
              <w:rPr>
                <w:rFonts w:cstheme="minorHAnsi"/>
              </w:rPr>
            </w:pPr>
            <w:r w:rsidRPr="00A35907">
              <w:rPr>
                <w:rFonts w:cstheme="minorHAnsi"/>
              </w:rPr>
              <w:t>0.055</w:t>
            </w:r>
          </w:p>
        </w:tc>
      </w:tr>
      <w:tr w:rsidR="0055525E" w:rsidRPr="00A35907" w14:paraId="0C1F7804" w14:textId="77777777" w:rsidTr="0087074A">
        <w:trPr>
          <w:trHeight w:val="300"/>
        </w:trPr>
        <w:tc>
          <w:tcPr>
            <w:tcW w:w="1728" w:type="dxa"/>
            <w:noWrap/>
            <w:hideMark/>
          </w:tcPr>
          <w:p w14:paraId="6F536756" w14:textId="77777777" w:rsidR="0055525E" w:rsidRPr="00A35907" w:rsidRDefault="0055525E" w:rsidP="0055525E">
            <w:pPr>
              <w:jc w:val="right"/>
              <w:rPr>
                <w:rFonts w:cstheme="minorHAnsi"/>
                <w:b/>
                <w:bCs/>
              </w:rPr>
            </w:pPr>
            <w:r w:rsidRPr="00A35907">
              <w:rPr>
                <w:rFonts w:cstheme="minorHAnsi"/>
                <w:b/>
                <w:bCs/>
              </w:rPr>
              <w:t>Mean</w:t>
            </w:r>
          </w:p>
        </w:tc>
        <w:tc>
          <w:tcPr>
            <w:tcW w:w="1728" w:type="dxa"/>
            <w:noWrap/>
            <w:hideMark/>
          </w:tcPr>
          <w:p w14:paraId="6DB036FD" w14:textId="77777777" w:rsidR="0055525E" w:rsidRPr="00A35907" w:rsidRDefault="0055525E" w:rsidP="0055525E">
            <w:pPr>
              <w:jc w:val="right"/>
              <w:rPr>
                <w:rFonts w:cstheme="minorHAnsi"/>
                <w:b/>
                <w:bCs/>
              </w:rPr>
            </w:pPr>
            <w:r w:rsidRPr="00A35907">
              <w:rPr>
                <w:rFonts w:cstheme="minorHAnsi"/>
                <w:b/>
                <w:bCs/>
              </w:rPr>
              <w:t>0.112</w:t>
            </w:r>
          </w:p>
        </w:tc>
        <w:tc>
          <w:tcPr>
            <w:tcW w:w="1728" w:type="dxa"/>
          </w:tcPr>
          <w:p w14:paraId="3D418938" w14:textId="7869C5A1" w:rsidR="0055525E" w:rsidRPr="0055525E" w:rsidRDefault="0055525E" w:rsidP="0055525E">
            <w:pPr>
              <w:jc w:val="right"/>
              <w:rPr>
                <w:rFonts w:cstheme="minorHAnsi"/>
                <w:b/>
                <w:bCs/>
              </w:rPr>
            </w:pPr>
            <w:r w:rsidRPr="0055525E">
              <w:rPr>
                <w:b/>
                <w:bCs/>
              </w:rPr>
              <w:t>0.112</w:t>
            </w:r>
          </w:p>
        </w:tc>
        <w:tc>
          <w:tcPr>
            <w:tcW w:w="1728" w:type="dxa"/>
            <w:noWrap/>
            <w:hideMark/>
          </w:tcPr>
          <w:p w14:paraId="1C3A85B8" w14:textId="4521D051" w:rsidR="0055525E" w:rsidRPr="00A35907" w:rsidRDefault="0055525E" w:rsidP="0055525E">
            <w:pPr>
              <w:jc w:val="right"/>
              <w:rPr>
                <w:rFonts w:cstheme="minorHAnsi"/>
                <w:b/>
                <w:bCs/>
              </w:rPr>
            </w:pPr>
            <w:r w:rsidRPr="00A35907">
              <w:rPr>
                <w:rFonts w:cstheme="minorHAnsi"/>
                <w:b/>
                <w:bCs/>
              </w:rPr>
              <w:t>0.098</w:t>
            </w:r>
          </w:p>
        </w:tc>
        <w:tc>
          <w:tcPr>
            <w:tcW w:w="1728" w:type="dxa"/>
            <w:noWrap/>
            <w:hideMark/>
          </w:tcPr>
          <w:p w14:paraId="0C28966D" w14:textId="77777777" w:rsidR="0055525E" w:rsidRPr="00A35907" w:rsidRDefault="0055525E" w:rsidP="0055525E">
            <w:pPr>
              <w:jc w:val="right"/>
              <w:rPr>
                <w:rFonts w:cstheme="minorHAnsi"/>
                <w:b/>
                <w:bCs/>
              </w:rPr>
            </w:pPr>
            <w:r w:rsidRPr="00A35907">
              <w:rPr>
                <w:rFonts w:cstheme="minorHAnsi"/>
                <w:b/>
                <w:bCs/>
              </w:rPr>
              <w:t>0.097</w:t>
            </w:r>
          </w:p>
        </w:tc>
      </w:tr>
      <w:tr w:rsidR="0055525E" w:rsidRPr="00A35907" w14:paraId="075D6D67" w14:textId="77777777" w:rsidTr="0087074A">
        <w:trPr>
          <w:trHeight w:val="300"/>
        </w:trPr>
        <w:tc>
          <w:tcPr>
            <w:tcW w:w="1728" w:type="dxa"/>
            <w:noWrap/>
            <w:hideMark/>
          </w:tcPr>
          <w:p w14:paraId="2E4BEF92" w14:textId="77777777" w:rsidR="0055525E" w:rsidRPr="00A35907" w:rsidRDefault="0055525E" w:rsidP="0055525E">
            <w:pPr>
              <w:jc w:val="right"/>
              <w:rPr>
                <w:rFonts w:cstheme="minorHAnsi"/>
                <w:b/>
                <w:bCs/>
              </w:rPr>
            </w:pPr>
            <w:r w:rsidRPr="00A35907">
              <w:rPr>
                <w:rFonts w:cstheme="minorHAnsi"/>
                <w:b/>
                <w:bCs/>
              </w:rPr>
              <w:t>SD</w:t>
            </w:r>
          </w:p>
        </w:tc>
        <w:tc>
          <w:tcPr>
            <w:tcW w:w="1728" w:type="dxa"/>
            <w:noWrap/>
            <w:hideMark/>
          </w:tcPr>
          <w:p w14:paraId="32327DC5" w14:textId="77777777" w:rsidR="0055525E" w:rsidRPr="00A35907" w:rsidRDefault="0055525E" w:rsidP="0055525E">
            <w:pPr>
              <w:jc w:val="right"/>
              <w:rPr>
                <w:rFonts w:cstheme="minorHAnsi"/>
                <w:b/>
                <w:bCs/>
              </w:rPr>
            </w:pPr>
            <w:r w:rsidRPr="00A35907">
              <w:rPr>
                <w:rFonts w:cstheme="minorHAnsi"/>
                <w:b/>
                <w:bCs/>
              </w:rPr>
              <w:t>0.024</w:t>
            </w:r>
          </w:p>
        </w:tc>
        <w:tc>
          <w:tcPr>
            <w:tcW w:w="1728" w:type="dxa"/>
          </w:tcPr>
          <w:p w14:paraId="4A79552B" w14:textId="0CCFAA20" w:rsidR="0055525E" w:rsidRPr="0055525E" w:rsidRDefault="0055525E" w:rsidP="0055525E">
            <w:pPr>
              <w:jc w:val="right"/>
              <w:rPr>
                <w:rFonts w:cstheme="minorHAnsi"/>
                <w:b/>
                <w:bCs/>
              </w:rPr>
            </w:pPr>
            <w:r w:rsidRPr="0055525E">
              <w:rPr>
                <w:b/>
                <w:bCs/>
              </w:rPr>
              <w:t>0.024</w:t>
            </w:r>
          </w:p>
        </w:tc>
        <w:tc>
          <w:tcPr>
            <w:tcW w:w="1728" w:type="dxa"/>
            <w:noWrap/>
            <w:hideMark/>
          </w:tcPr>
          <w:p w14:paraId="560FBE37" w14:textId="163A025D" w:rsidR="0055525E" w:rsidRPr="00A35907" w:rsidRDefault="0055525E" w:rsidP="0055525E">
            <w:pPr>
              <w:jc w:val="right"/>
              <w:rPr>
                <w:rFonts w:cstheme="minorHAnsi"/>
                <w:b/>
                <w:bCs/>
              </w:rPr>
            </w:pPr>
            <w:r w:rsidRPr="00A35907">
              <w:rPr>
                <w:rFonts w:cstheme="minorHAnsi"/>
                <w:b/>
                <w:bCs/>
              </w:rPr>
              <w:t>0.062</w:t>
            </w:r>
          </w:p>
        </w:tc>
        <w:tc>
          <w:tcPr>
            <w:tcW w:w="1728" w:type="dxa"/>
            <w:noWrap/>
            <w:hideMark/>
          </w:tcPr>
          <w:p w14:paraId="3501210B" w14:textId="77777777" w:rsidR="0055525E" w:rsidRPr="00A35907" w:rsidRDefault="0055525E" w:rsidP="0055525E">
            <w:pPr>
              <w:jc w:val="right"/>
              <w:rPr>
                <w:rFonts w:cstheme="minorHAnsi"/>
                <w:b/>
                <w:bCs/>
              </w:rPr>
            </w:pPr>
            <w:r w:rsidRPr="00A35907">
              <w:rPr>
                <w:rFonts w:cstheme="minorHAnsi"/>
                <w:b/>
                <w:bCs/>
              </w:rPr>
              <w:t>0.062</w:t>
            </w:r>
          </w:p>
        </w:tc>
      </w:tr>
      <w:tr w:rsidR="0055525E" w:rsidRPr="00A35907" w14:paraId="41A22AEA" w14:textId="77777777" w:rsidTr="0087074A">
        <w:trPr>
          <w:trHeight w:val="300"/>
        </w:trPr>
        <w:tc>
          <w:tcPr>
            <w:tcW w:w="1728" w:type="dxa"/>
            <w:noWrap/>
          </w:tcPr>
          <w:p w14:paraId="11B6258A" w14:textId="617F3395" w:rsidR="0055525E" w:rsidRPr="00A35907" w:rsidRDefault="0055525E" w:rsidP="0055525E">
            <w:pPr>
              <w:jc w:val="right"/>
              <w:rPr>
                <w:rFonts w:cstheme="minorHAnsi"/>
                <w:b/>
                <w:bCs/>
              </w:rPr>
            </w:pPr>
            <w:r>
              <w:rPr>
                <w:rFonts w:cstheme="minorHAnsi"/>
                <w:b/>
                <w:bCs/>
              </w:rPr>
              <w:t>Min</w:t>
            </w:r>
          </w:p>
        </w:tc>
        <w:tc>
          <w:tcPr>
            <w:tcW w:w="1728" w:type="dxa"/>
            <w:noWrap/>
          </w:tcPr>
          <w:p w14:paraId="13CADF46" w14:textId="7B48230A" w:rsidR="0055525E" w:rsidRPr="003121E0" w:rsidRDefault="0055525E" w:rsidP="0055525E">
            <w:pPr>
              <w:jc w:val="right"/>
              <w:rPr>
                <w:rFonts w:cstheme="minorHAnsi"/>
                <w:b/>
                <w:bCs/>
              </w:rPr>
            </w:pPr>
            <w:r w:rsidRPr="003121E0">
              <w:rPr>
                <w:b/>
                <w:bCs/>
              </w:rPr>
              <w:t>0.088</w:t>
            </w:r>
          </w:p>
        </w:tc>
        <w:tc>
          <w:tcPr>
            <w:tcW w:w="1728" w:type="dxa"/>
          </w:tcPr>
          <w:p w14:paraId="4741914A" w14:textId="15BE5230" w:rsidR="0055525E" w:rsidRPr="0055525E" w:rsidRDefault="0055525E" w:rsidP="0055525E">
            <w:pPr>
              <w:jc w:val="right"/>
              <w:rPr>
                <w:b/>
                <w:bCs/>
              </w:rPr>
            </w:pPr>
            <w:r w:rsidRPr="0055525E">
              <w:rPr>
                <w:b/>
                <w:bCs/>
              </w:rPr>
              <w:t>0.088</w:t>
            </w:r>
          </w:p>
        </w:tc>
        <w:tc>
          <w:tcPr>
            <w:tcW w:w="1728" w:type="dxa"/>
            <w:noWrap/>
          </w:tcPr>
          <w:p w14:paraId="68E4467C" w14:textId="2BC532FB" w:rsidR="0055525E" w:rsidRPr="003121E0" w:rsidRDefault="0055525E" w:rsidP="0055525E">
            <w:pPr>
              <w:jc w:val="right"/>
              <w:rPr>
                <w:rFonts w:cstheme="minorHAnsi"/>
                <w:b/>
                <w:bCs/>
              </w:rPr>
            </w:pPr>
            <w:r w:rsidRPr="003121E0">
              <w:rPr>
                <w:b/>
                <w:bCs/>
              </w:rPr>
              <w:t>0.009</w:t>
            </w:r>
          </w:p>
        </w:tc>
        <w:tc>
          <w:tcPr>
            <w:tcW w:w="1728" w:type="dxa"/>
            <w:noWrap/>
          </w:tcPr>
          <w:p w14:paraId="1870FCE2" w14:textId="42077301" w:rsidR="0055525E" w:rsidRPr="003121E0" w:rsidRDefault="0055525E" w:rsidP="0055525E">
            <w:pPr>
              <w:jc w:val="right"/>
              <w:rPr>
                <w:rFonts w:cstheme="minorHAnsi"/>
                <w:b/>
                <w:bCs/>
              </w:rPr>
            </w:pPr>
            <w:r w:rsidRPr="003121E0">
              <w:rPr>
                <w:b/>
                <w:bCs/>
              </w:rPr>
              <w:t>0.008</w:t>
            </w:r>
          </w:p>
        </w:tc>
      </w:tr>
      <w:tr w:rsidR="0055525E" w:rsidRPr="00A35907" w14:paraId="0D4ACA46" w14:textId="77777777" w:rsidTr="0087074A">
        <w:trPr>
          <w:trHeight w:val="300"/>
        </w:trPr>
        <w:tc>
          <w:tcPr>
            <w:tcW w:w="1728" w:type="dxa"/>
            <w:noWrap/>
          </w:tcPr>
          <w:p w14:paraId="23000685" w14:textId="203832AD" w:rsidR="0055525E" w:rsidRDefault="0055525E" w:rsidP="0055525E">
            <w:pPr>
              <w:jc w:val="right"/>
              <w:rPr>
                <w:rFonts w:cstheme="minorHAnsi"/>
                <w:b/>
                <w:bCs/>
              </w:rPr>
            </w:pPr>
            <w:r>
              <w:rPr>
                <w:rFonts w:cstheme="minorHAnsi"/>
                <w:b/>
                <w:bCs/>
              </w:rPr>
              <w:t>Median</w:t>
            </w:r>
          </w:p>
        </w:tc>
        <w:tc>
          <w:tcPr>
            <w:tcW w:w="1728" w:type="dxa"/>
            <w:noWrap/>
          </w:tcPr>
          <w:p w14:paraId="5306D2A3" w14:textId="32D3CC86" w:rsidR="0055525E" w:rsidRPr="003121E0" w:rsidRDefault="0055525E" w:rsidP="0055525E">
            <w:pPr>
              <w:jc w:val="right"/>
              <w:rPr>
                <w:rFonts w:cstheme="minorHAnsi"/>
                <w:b/>
                <w:bCs/>
              </w:rPr>
            </w:pPr>
            <w:r w:rsidRPr="003121E0">
              <w:rPr>
                <w:b/>
                <w:bCs/>
              </w:rPr>
              <w:t>0.109</w:t>
            </w:r>
          </w:p>
        </w:tc>
        <w:tc>
          <w:tcPr>
            <w:tcW w:w="1728" w:type="dxa"/>
          </w:tcPr>
          <w:p w14:paraId="07F48B8D" w14:textId="4163B6A2" w:rsidR="0055525E" w:rsidRPr="0055525E" w:rsidRDefault="0055525E" w:rsidP="0055525E">
            <w:pPr>
              <w:jc w:val="right"/>
              <w:rPr>
                <w:b/>
                <w:bCs/>
              </w:rPr>
            </w:pPr>
            <w:r w:rsidRPr="0055525E">
              <w:rPr>
                <w:b/>
                <w:bCs/>
              </w:rPr>
              <w:t>0.109</w:t>
            </w:r>
          </w:p>
        </w:tc>
        <w:tc>
          <w:tcPr>
            <w:tcW w:w="1728" w:type="dxa"/>
            <w:noWrap/>
          </w:tcPr>
          <w:p w14:paraId="47CBAB81" w14:textId="396F9003" w:rsidR="0055525E" w:rsidRPr="003121E0" w:rsidRDefault="0055525E" w:rsidP="0055525E">
            <w:pPr>
              <w:jc w:val="right"/>
              <w:rPr>
                <w:rFonts w:cstheme="minorHAnsi"/>
                <w:b/>
                <w:bCs/>
              </w:rPr>
            </w:pPr>
            <w:r w:rsidRPr="003121E0">
              <w:rPr>
                <w:b/>
                <w:bCs/>
              </w:rPr>
              <w:t>0.092</w:t>
            </w:r>
          </w:p>
        </w:tc>
        <w:tc>
          <w:tcPr>
            <w:tcW w:w="1728" w:type="dxa"/>
            <w:noWrap/>
          </w:tcPr>
          <w:p w14:paraId="6B7F4A1A" w14:textId="5180B6F0" w:rsidR="0055525E" w:rsidRPr="003121E0" w:rsidRDefault="0055525E" w:rsidP="0055525E">
            <w:pPr>
              <w:jc w:val="right"/>
              <w:rPr>
                <w:rFonts w:cstheme="minorHAnsi"/>
                <w:b/>
                <w:bCs/>
              </w:rPr>
            </w:pPr>
            <w:r w:rsidRPr="003121E0">
              <w:rPr>
                <w:b/>
                <w:bCs/>
              </w:rPr>
              <w:t>0.091</w:t>
            </w:r>
          </w:p>
        </w:tc>
      </w:tr>
      <w:tr w:rsidR="0055525E" w:rsidRPr="00A35907" w14:paraId="450BD8C4" w14:textId="77777777" w:rsidTr="0087074A">
        <w:trPr>
          <w:trHeight w:val="300"/>
        </w:trPr>
        <w:tc>
          <w:tcPr>
            <w:tcW w:w="1728" w:type="dxa"/>
            <w:noWrap/>
          </w:tcPr>
          <w:p w14:paraId="41BE309C" w14:textId="129E5F94" w:rsidR="0055525E" w:rsidRDefault="0055525E" w:rsidP="0055525E">
            <w:pPr>
              <w:jc w:val="right"/>
              <w:rPr>
                <w:rFonts w:cstheme="minorHAnsi"/>
                <w:b/>
                <w:bCs/>
              </w:rPr>
            </w:pPr>
            <w:r>
              <w:rPr>
                <w:rFonts w:cstheme="minorHAnsi"/>
                <w:b/>
                <w:bCs/>
              </w:rPr>
              <w:t>Max</w:t>
            </w:r>
          </w:p>
        </w:tc>
        <w:tc>
          <w:tcPr>
            <w:tcW w:w="1728" w:type="dxa"/>
            <w:noWrap/>
          </w:tcPr>
          <w:p w14:paraId="385BAABD" w14:textId="51F6FE04" w:rsidR="0055525E" w:rsidRPr="003121E0" w:rsidRDefault="0055525E" w:rsidP="0055525E">
            <w:pPr>
              <w:jc w:val="right"/>
              <w:rPr>
                <w:rFonts w:cstheme="minorHAnsi"/>
                <w:b/>
                <w:bCs/>
              </w:rPr>
            </w:pPr>
            <w:r w:rsidRPr="003121E0">
              <w:rPr>
                <w:b/>
                <w:bCs/>
              </w:rPr>
              <w:t>0.172</w:t>
            </w:r>
          </w:p>
        </w:tc>
        <w:tc>
          <w:tcPr>
            <w:tcW w:w="1728" w:type="dxa"/>
          </w:tcPr>
          <w:p w14:paraId="7881831B" w14:textId="29622B5C" w:rsidR="0055525E" w:rsidRPr="0055525E" w:rsidRDefault="0055525E" w:rsidP="0055525E">
            <w:pPr>
              <w:jc w:val="right"/>
              <w:rPr>
                <w:b/>
                <w:bCs/>
              </w:rPr>
            </w:pPr>
            <w:r w:rsidRPr="0055525E">
              <w:rPr>
                <w:b/>
                <w:bCs/>
              </w:rPr>
              <w:t>0.172</w:t>
            </w:r>
          </w:p>
        </w:tc>
        <w:tc>
          <w:tcPr>
            <w:tcW w:w="1728" w:type="dxa"/>
            <w:noWrap/>
          </w:tcPr>
          <w:p w14:paraId="2FB1D4E0" w14:textId="4B9A4623" w:rsidR="0055525E" w:rsidRPr="003121E0" w:rsidRDefault="0055525E" w:rsidP="0055525E">
            <w:pPr>
              <w:jc w:val="right"/>
              <w:rPr>
                <w:rFonts w:cstheme="minorHAnsi"/>
                <w:b/>
                <w:bCs/>
              </w:rPr>
            </w:pPr>
            <w:r w:rsidRPr="003121E0">
              <w:rPr>
                <w:b/>
                <w:bCs/>
              </w:rPr>
              <w:t>0.210</w:t>
            </w:r>
          </w:p>
        </w:tc>
        <w:tc>
          <w:tcPr>
            <w:tcW w:w="1728" w:type="dxa"/>
            <w:noWrap/>
          </w:tcPr>
          <w:p w14:paraId="54406266" w14:textId="22DC96CD" w:rsidR="0055525E" w:rsidRPr="003121E0" w:rsidRDefault="0055525E" w:rsidP="0055525E">
            <w:pPr>
              <w:jc w:val="right"/>
              <w:rPr>
                <w:rFonts w:cstheme="minorHAnsi"/>
                <w:b/>
                <w:bCs/>
              </w:rPr>
            </w:pPr>
            <w:r w:rsidRPr="003121E0">
              <w:rPr>
                <w:b/>
                <w:bCs/>
              </w:rPr>
              <w:t>0.210</w:t>
            </w:r>
          </w:p>
        </w:tc>
      </w:tr>
    </w:tbl>
    <w:p w14:paraId="476B7D70" w14:textId="7ADB81FC" w:rsidR="00D97CCB" w:rsidRPr="00A35907" w:rsidRDefault="00D97CCB" w:rsidP="00C62019">
      <w:pPr>
        <w:rPr>
          <w:rFonts w:cstheme="minorHAnsi"/>
        </w:rPr>
      </w:pPr>
    </w:p>
    <w:p w14:paraId="5216A026" w14:textId="64FA08DD" w:rsidR="005C12E1" w:rsidRPr="004F580A" w:rsidRDefault="005C12E1" w:rsidP="00C62019">
      <w:pPr>
        <w:rPr>
          <w:rFonts w:cstheme="minorHAnsi"/>
          <w:b/>
          <w:bCs/>
        </w:rPr>
      </w:pPr>
      <w:r w:rsidRPr="004F580A">
        <w:rPr>
          <w:rFonts w:cstheme="minorHAnsi"/>
          <w:b/>
          <w:bCs/>
        </w:rPr>
        <w:t>Figure 2. Out-of-Sample RMSEs from 2005 to 2019</w:t>
      </w:r>
    </w:p>
    <w:p w14:paraId="26691D92" w14:textId="51436E92" w:rsidR="005C12E1" w:rsidRPr="00A35907" w:rsidRDefault="00FE4FE3" w:rsidP="00C62019">
      <w:pPr>
        <w:rPr>
          <w:rFonts w:cstheme="minorHAnsi"/>
        </w:rPr>
      </w:pPr>
      <w:r>
        <w:rPr>
          <w:noProof/>
        </w:rPr>
        <w:drawing>
          <wp:inline distT="0" distB="0" distL="0" distR="0" wp14:anchorId="2A634967" wp14:editId="5F516959">
            <wp:extent cx="5943600" cy="3827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7145"/>
                    </a:xfrm>
                    <a:prstGeom prst="rect">
                      <a:avLst/>
                    </a:prstGeom>
                  </pic:spPr>
                </pic:pic>
              </a:graphicData>
            </a:graphic>
          </wp:inline>
        </w:drawing>
      </w:r>
    </w:p>
    <w:p w14:paraId="457A003A" w14:textId="77777777" w:rsidR="005C12E1" w:rsidRPr="00A35907" w:rsidRDefault="005C12E1" w:rsidP="00C62019">
      <w:pPr>
        <w:rPr>
          <w:rFonts w:cstheme="minorHAnsi"/>
        </w:rPr>
      </w:pPr>
    </w:p>
    <w:p w14:paraId="48A6215B" w14:textId="77777777" w:rsidR="00FE4FE3" w:rsidRDefault="00FE4FE3">
      <w:pPr>
        <w:rPr>
          <w:rFonts w:cstheme="minorHAnsi"/>
          <w:b/>
          <w:bCs/>
          <w:u w:val="single"/>
        </w:rPr>
      </w:pPr>
      <w:r>
        <w:rPr>
          <w:rFonts w:cstheme="minorHAnsi"/>
          <w:b/>
          <w:bCs/>
          <w:u w:val="single"/>
        </w:rPr>
        <w:br w:type="page"/>
      </w:r>
    </w:p>
    <w:p w14:paraId="0DC71E66" w14:textId="22F5BED1" w:rsidR="00D97CCB" w:rsidRPr="00E21AC3" w:rsidRDefault="00CA6936" w:rsidP="00041BF8">
      <w:pPr>
        <w:spacing w:line="300" w:lineRule="auto"/>
        <w:rPr>
          <w:rFonts w:cstheme="minorHAnsi"/>
          <w:b/>
          <w:bCs/>
          <w:u w:val="single"/>
        </w:rPr>
      </w:pPr>
      <w:r w:rsidRPr="00E21AC3">
        <w:rPr>
          <w:rFonts w:cstheme="minorHAnsi"/>
          <w:b/>
          <w:bCs/>
          <w:u w:val="single"/>
        </w:rPr>
        <w:lastRenderedPageBreak/>
        <w:t>Portfolio-</w:t>
      </w:r>
      <w:r w:rsidR="00E21AC3">
        <w:rPr>
          <w:rFonts w:cstheme="minorHAnsi"/>
          <w:b/>
          <w:bCs/>
          <w:u w:val="single"/>
        </w:rPr>
        <w:t>L</w:t>
      </w:r>
      <w:r w:rsidRPr="00E21AC3">
        <w:rPr>
          <w:rFonts w:cstheme="minorHAnsi"/>
          <w:b/>
          <w:bCs/>
          <w:u w:val="single"/>
        </w:rPr>
        <w:t>evel Prediction</w:t>
      </w:r>
    </w:p>
    <w:p w14:paraId="18097DBF" w14:textId="323A9A05" w:rsidR="00014A9D" w:rsidRPr="003136BD" w:rsidRDefault="00CA6936" w:rsidP="003136BD">
      <w:pPr>
        <w:spacing w:line="300" w:lineRule="auto"/>
        <w:jc w:val="both"/>
        <w:rPr>
          <w:rFonts w:cstheme="minorHAnsi"/>
        </w:rPr>
      </w:pPr>
      <w:r w:rsidRPr="00A35907">
        <w:rPr>
          <w:rFonts w:cstheme="minorHAnsi"/>
        </w:rPr>
        <w:t>We also compare forecast</w:t>
      </w:r>
      <w:r w:rsidR="005A5054">
        <w:rPr>
          <w:rFonts w:cstheme="minorHAnsi"/>
        </w:rPr>
        <w:t>ing</w:t>
      </w:r>
      <w:r w:rsidRPr="00A35907">
        <w:rPr>
          <w:rFonts w:cstheme="minorHAnsi"/>
        </w:rPr>
        <w:t xml:space="preserve"> performance of </w:t>
      </w:r>
      <w:r w:rsidR="00FE4FE3">
        <w:rPr>
          <w:rFonts w:cstheme="minorHAnsi"/>
        </w:rPr>
        <w:t>four</w:t>
      </w:r>
      <w:r w:rsidRPr="00A35907">
        <w:rPr>
          <w:rFonts w:cstheme="minorHAnsi"/>
        </w:rPr>
        <w:t xml:space="preserve"> methods </w:t>
      </w:r>
      <w:r w:rsidR="003136BD">
        <w:rPr>
          <w:rFonts w:cstheme="minorHAnsi"/>
        </w:rPr>
        <w:t>at</w:t>
      </w:r>
      <w:r w:rsidR="005A5054">
        <w:rPr>
          <w:rFonts w:cstheme="minorHAnsi"/>
        </w:rPr>
        <w:t xml:space="preserve"> </w:t>
      </w:r>
      <w:r w:rsidR="007E23CC">
        <w:rPr>
          <w:rFonts w:cstheme="minorHAnsi"/>
        </w:rPr>
        <w:t xml:space="preserve">the </w:t>
      </w:r>
      <w:r w:rsidRPr="00A35907">
        <w:rPr>
          <w:rFonts w:cstheme="minorHAnsi"/>
        </w:rPr>
        <w:t>portfolios</w:t>
      </w:r>
      <w:r w:rsidR="003136BD">
        <w:rPr>
          <w:rFonts w:cstheme="minorHAnsi"/>
        </w:rPr>
        <w:t xml:space="preserve"> level</w:t>
      </w:r>
      <w:r w:rsidRPr="00A35907">
        <w:rPr>
          <w:rFonts w:cstheme="minorHAnsi"/>
        </w:rPr>
        <w:t>. Table 4</w:t>
      </w:r>
      <w:r w:rsidR="000A5338" w:rsidRPr="00A35907">
        <w:rPr>
          <w:rFonts w:cstheme="minorHAnsi"/>
        </w:rPr>
        <w:t xml:space="preserve"> </w:t>
      </w:r>
      <w:r w:rsidR="005C12E1" w:rsidRPr="00A35907">
        <w:rPr>
          <w:rFonts w:cstheme="minorHAnsi"/>
        </w:rPr>
        <w:t xml:space="preserve">reports the </w:t>
      </w:r>
      <w:r w:rsidR="009F72BA">
        <w:rPr>
          <w:rFonts w:cstheme="minorHAnsi"/>
        </w:rPr>
        <w:t xml:space="preserve">return spread between top and bottom portfolios </w:t>
      </w:r>
      <w:r w:rsidR="003136BD">
        <w:rPr>
          <w:rFonts w:cstheme="minorHAnsi"/>
        </w:rPr>
        <w:t xml:space="preserve">(“10-1” spread) </w:t>
      </w:r>
      <w:r w:rsidR="003136BD" w:rsidRPr="00A35907">
        <w:rPr>
          <w:rFonts w:cstheme="minorHAnsi"/>
        </w:rPr>
        <w:t>for each testing sample</w:t>
      </w:r>
      <w:r w:rsidR="003136BD">
        <w:rPr>
          <w:rFonts w:cstheme="minorHAnsi"/>
        </w:rPr>
        <w:t xml:space="preserve">, </w:t>
      </w:r>
      <w:r w:rsidR="009F72BA">
        <w:rPr>
          <w:rFonts w:cstheme="minorHAnsi"/>
        </w:rPr>
        <w:t xml:space="preserve">as well as </w:t>
      </w:r>
      <w:r w:rsidR="003136BD">
        <w:rPr>
          <w:rFonts w:cstheme="minorHAnsi"/>
        </w:rPr>
        <w:t xml:space="preserve">the mean, standard deviation, and the </w:t>
      </w:r>
      <w:r w:rsidR="003136BD" w:rsidRPr="00A35907">
        <w:rPr>
          <w:rFonts w:cstheme="minorHAnsi"/>
        </w:rPr>
        <w:t>annualized</w:t>
      </w:r>
      <w:r w:rsidR="003136BD">
        <w:rPr>
          <w:rFonts w:cstheme="minorHAnsi"/>
        </w:rPr>
        <w:t xml:space="preserve"> Sharpe ratios for the entire time-series of the spreads. </w:t>
      </w:r>
      <w:r w:rsidR="00975DF9">
        <w:rPr>
          <w:rFonts w:cstheme="minorHAnsi"/>
        </w:rPr>
        <w:t xml:space="preserve">If </w:t>
      </w:r>
      <w:r w:rsidR="00975DF9" w:rsidRPr="00975DF9">
        <w:rPr>
          <w:rFonts w:cstheme="minorHAnsi"/>
        </w:rPr>
        <w:t xml:space="preserve">a model predicts stock returns well, the top-minus-bottom </w:t>
      </w:r>
      <w:r w:rsidR="00975DF9">
        <w:rPr>
          <w:rFonts w:cstheme="minorHAnsi"/>
        </w:rPr>
        <w:t>portfolio</w:t>
      </w:r>
      <w:r w:rsidR="00975DF9" w:rsidRPr="00975DF9">
        <w:rPr>
          <w:rFonts w:cstheme="minorHAnsi"/>
        </w:rPr>
        <w:t xml:space="preserve"> strategy </w:t>
      </w:r>
      <w:r w:rsidR="007E23CC">
        <w:rPr>
          <w:rFonts w:cstheme="minorHAnsi"/>
        </w:rPr>
        <w:t>should</w:t>
      </w:r>
      <w:r w:rsidR="00975DF9" w:rsidRPr="00975DF9">
        <w:rPr>
          <w:rFonts w:cstheme="minorHAnsi"/>
        </w:rPr>
        <w:t xml:space="preserve"> have </w:t>
      </w:r>
      <w:r w:rsidR="007E23CC">
        <w:rPr>
          <w:rFonts w:cstheme="minorHAnsi"/>
        </w:rPr>
        <w:t xml:space="preserve">a higher return, a </w:t>
      </w:r>
      <w:r w:rsidR="008D2DBF">
        <w:rPr>
          <w:rFonts w:cstheme="minorHAnsi"/>
        </w:rPr>
        <w:t>lower</w:t>
      </w:r>
      <w:r w:rsidR="007E23CC">
        <w:rPr>
          <w:rFonts w:cstheme="minorHAnsi"/>
        </w:rPr>
        <w:t xml:space="preserve"> volatility, and </w:t>
      </w:r>
      <w:r w:rsidR="00975DF9" w:rsidRPr="00975DF9">
        <w:rPr>
          <w:rFonts w:cstheme="minorHAnsi"/>
        </w:rPr>
        <w:t>a high Sharpe ratio</w:t>
      </w:r>
      <w:r w:rsidR="00975DF9">
        <w:rPr>
          <w:rFonts w:cstheme="minorHAnsi"/>
        </w:rPr>
        <w:t xml:space="preserve">. </w:t>
      </w:r>
      <w:r w:rsidR="0055412A">
        <w:rPr>
          <w:rFonts w:cstheme="minorHAnsi"/>
        </w:rPr>
        <w:t>At the portfolio level</w:t>
      </w:r>
      <w:r w:rsidR="005C12E1" w:rsidRPr="00A35907">
        <w:rPr>
          <w:rFonts w:cstheme="minorHAnsi"/>
        </w:rPr>
        <w:t xml:space="preserve">, </w:t>
      </w:r>
      <w:r w:rsidR="007E23CC">
        <w:rPr>
          <w:rFonts w:cstheme="minorHAnsi"/>
        </w:rPr>
        <w:t>the</w:t>
      </w:r>
      <w:r w:rsidR="005C12E1" w:rsidRPr="00A35907">
        <w:rPr>
          <w:rFonts w:cstheme="minorHAnsi"/>
        </w:rPr>
        <w:t xml:space="preserve"> machine learning methods</w:t>
      </w:r>
      <w:r w:rsidR="00336CF8" w:rsidRPr="00A35907">
        <w:rPr>
          <w:rFonts w:cstheme="minorHAnsi"/>
        </w:rPr>
        <w:t xml:space="preserve">, especially </w:t>
      </w:r>
      <w:r w:rsidR="003136BD">
        <w:rPr>
          <w:rFonts w:cstheme="minorHAnsi"/>
        </w:rPr>
        <w:t xml:space="preserve">gradient </w:t>
      </w:r>
      <w:r w:rsidR="00336CF8" w:rsidRPr="00A35907">
        <w:rPr>
          <w:rFonts w:cstheme="minorHAnsi"/>
        </w:rPr>
        <w:t xml:space="preserve">boosting, </w:t>
      </w:r>
      <w:r w:rsidR="0055412A">
        <w:rPr>
          <w:rFonts w:cstheme="minorHAnsi"/>
        </w:rPr>
        <w:t>perform substantially better than the traditional methods</w:t>
      </w:r>
      <w:r w:rsidR="00336CF8" w:rsidRPr="00A35907">
        <w:rPr>
          <w:rFonts w:cstheme="minorHAnsi"/>
        </w:rPr>
        <w:t>.</w:t>
      </w:r>
      <w:r w:rsidR="002F5EDE">
        <w:rPr>
          <w:rFonts w:cstheme="minorHAnsi"/>
        </w:rPr>
        <w:t xml:space="preserve"> T</w:t>
      </w:r>
      <w:r w:rsidR="00F00CF6">
        <w:rPr>
          <w:rFonts w:cstheme="minorHAnsi"/>
        </w:rPr>
        <w:t xml:space="preserve">he average “10-1” spread is </w:t>
      </w:r>
      <w:r w:rsidR="002F5EDE">
        <w:rPr>
          <w:rFonts w:cstheme="minorHAnsi"/>
        </w:rPr>
        <w:t xml:space="preserve">the highest for gradient boosting at </w:t>
      </w:r>
      <w:r w:rsidR="00F00CF6">
        <w:rPr>
          <w:rFonts w:cstheme="minorHAnsi"/>
        </w:rPr>
        <w:t>0.6% per month versus</w:t>
      </w:r>
      <w:r w:rsidR="002F5EDE">
        <w:rPr>
          <w:rFonts w:cstheme="minorHAnsi"/>
        </w:rPr>
        <w:t xml:space="preserve"> 0.2% for random forests and</w:t>
      </w:r>
      <w:r w:rsidR="00F00CF6">
        <w:rPr>
          <w:rFonts w:cstheme="minorHAnsi"/>
        </w:rPr>
        <w:t xml:space="preserve"> 0.1% for </w:t>
      </w:r>
      <w:r w:rsidR="002F5EDE">
        <w:rPr>
          <w:rFonts w:cstheme="minorHAnsi"/>
        </w:rPr>
        <w:t>linear regression</w:t>
      </w:r>
      <w:r w:rsidR="00F00CF6">
        <w:rPr>
          <w:rFonts w:cstheme="minorHAnsi"/>
        </w:rPr>
        <w:t xml:space="preserve">. The standard deviation is </w:t>
      </w:r>
      <w:r w:rsidR="002F5EDE">
        <w:rPr>
          <w:rFonts w:cstheme="minorHAnsi"/>
        </w:rPr>
        <w:t>the lowest for random forecasts</w:t>
      </w:r>
      <w:r w:rsidR="00F00CF6">
        <w:rPr>
          <w:rFonts w:cstheme="minorHAnsi"/>
        </w:rPr>
        <w:t xml:space="preserve"> at 1.</w:t>
      </w:r>
      <w:r w:rsidR="002F5EDE">
        <w:rPr>
          <w:rFonts w:cstheme="minorHAnsi"/>
        </w:rPr>
        <w:t>1</w:t>
      </w:r>
      <w:r w:rsidR="00F00CF6">
        <w:rPr>
          <w:rFonts w:cstheme="minorHAnsi"/>
        </w:rPr>
        <w:t>%</w:t>
      </w:r>
      <w:r w:rsidR="002F5EDE">
        <w:rPr>
          <w:rFonts w:cstheme="minorHAnsi"/>
        </w:rPr>
        <w:t xml:space="preserve"> per month versus 1.4%/1.7% for linear regression and 1.9% for gradient boosting. Overall</w:t>
      </w:r>
      <w:r w:rsidR="00336CF8" w:rsidRPr="00A35907">
        <w:rPr>
          <w:rFonts w:cstheme="minorHAnsi"/>
        </w:rPr>
        <w:t xml:space="preserve">, the annualized </w:t>
      </w:r>
      <w:r w:rsidR="00EE646E" w:rsidRPr="00A35907">
        <w:rPr>
          <w:rFonts w:cstheme="minorHAnsi"/>
        </w:rPr>
        <w:t>Sharpe ratio</w:t>
      </w:r>
      <w:r w:rsidR="00336CF8" w:rsidRPr="00A35907">
        <w:rPr>
          <w:rFonts w:cstheme="minorHAnsi"/>
        </w:rPr>
        <w:t xml:space="preserve"> is </w:t>
      </w:r>
      <w:r w:rsidR="002F5EDE">
        <w:rPr>
          <w:rFonts w:cstheme="minorHAnsi"/>
        </w:rPr>
        <w:t xml:space="preserve">only </w:t>
      </w:r>
      <w:r w:rsidR="00336CF8" w:rsidRPr="00A35907">
        <w:rPr>
          <w:rFonts w:cstheme="minorHAnsi"/>
        </w:rPr>
        <w:t>0.08</w:t>
      </w:r>
      <w:r w:rsidR="00014A9D">
        <w:rPr>
          <w:rFonts w:cstheme="minorHAnsi"/>
        </w:rPr>
        <w:t>3</w:t>
      </w:r>
      <w:r w:rsidR="00975DF9">
        <w:rPr>
          <w:rFonts w:cstheme="minorHAnsi"/>
        </w:rPr>
        <w:t>/0.102</w:t>
      </w:r>
      <w:r w:rsidR="00336CF8" w:rsidRPr="00A35907">
        <w:rPr>
          <w:rFonts w:cstheme="minorHAnsi"/>
        </w:rPr>
        <w:t xml:space="preserve"> for linear regression </w:t>
      </w:r>
      <w:r w:rsidR="002F5EDE">
        <w:rPr>
          <w:rFonts w:cstheme="minorHAnsi"/>
        </w:rPr>
        <w:t xml:space="preserve">but </w:t>
      </w:r>
      <w:r w:rsidR="00336CF8" w:rsidRPr="00A35907">
        <w:rPr>
          <w:rFonts w:cstheme="minorHAnsi"/>
        </w:rPr>
        <w:t>increase to 0.2</w:t>
      </w:r>
      <w:r w:rsidR="00014A9D">
        <w:rPr>
          <w:rFonts w:cstheme="minorHAnsi"/>
        </w:rPr>
        <w:t>19</w:t>
      </w:r>
      <w:r w:rsidR="00336CF8" w:rsidRPr="00A35907">
        <w:rPr>
          <w:rFonts w:cstheme="minorHAnsi"/>
        </w:rPr>
        <w:t xml:space="preserve"> for random </w:t>
      </w:r>
      <w:r w:rsidR="00116B24">
        <w:rPr>
          <w:rFonts w:cstheme="minorHAnsi"/>
        </w:rPr>
        <w:t>forests</w:t>
      </w:r>
      <w:r w:rsidR="00336CF8" w:rsidRPr="00A35907">
        <w:rPr>
          <w:rFonts w:cstheme="minorHAnsi"/>
        </w:rPr>
        <w:t xml:space="preserve"> and 0.4</w:t>
      </w:r>
      <w:r w:rsidR="00014A9D">
        <w:rPr>
          <w:rFonts w:cstheme="minorHAnsi"/>
        </w:rPr>
        <w:t>46</w:t>
      </w:r>
      <w:r w:rsidR="00336CF8" w:rsidRPr="00A35907">
        <w:rPr>
          <w:rFonts w:cstheme="minorHAnsi"/>
        </w:rPr>
        <w:t xml:space="preserve"> for </w:t>
      </w:r>
      <w:r w:rsidR="003136BD">
        <w:rPr>
          <w:rFonts w:cstheme="minorHAnsi"/>
        </w:rPr>
        <w:t xml:space="preserve">gradient </w:t>
      </w:r>
      <w:r w:rsidR="00336CF8" w:rsidRPr="00A35907">
        <w:rPr>
          <w:rFonts w:cstheme="minorHAnsi"/>
        </w:rPr>
        <w:t>boosting.</w:t>
      </w:r>
      <w:r w:rsidR="005B7D7D">
        <w:rPr>
          <w:rFonts w:cstheme="minorHAnsi"/>
        </w:rPr>
        <w:t xml:space="preserve"> Finally, a caveat is that gradient boosting performs particularly well in 2018 but </w:t>
      </w:r>
      <w:r w:rsidR="00105F50">
        <w:rPr>
          <w:rFonts w:cstheme="minorHAnsi"/>
        </w:rPr>
        <w:t>is</w:t>
      </w:r>
      <w:r w:rsidR="005B7D7D">
        <w:rPr>
          <w:rFonts w:cstheme="minorHAnsi"/>
        </w:rPr>
        <w:t xml:space="preserve"> largely comparable to </w:t>
      </w:r>
      <w:r w:rsidR="00931444">
        <w:rPr>
          <w:rFonts w:cstheme="minorHAnsi"/>
        </w:rPr>
        <w:t>random forests</w:t>
      </w:r>
      <w:r w:rsidR="005B7D7D">
        <w:rPr>
          <w:rFonts w:cstheme="minorHAnsi"/>
        </w:rPr>
        <w:t>.</w:t>
      </w:r>
    </w:p>
    <w:p w14:paraId="2557C418" w14:textId="6C0507CF" w:rsidR="009F72BA" w:rsidRDefault="009F72BA" w:rsidP="00041BF8">
      <w:pPr>
        <w:spacing w:line="300" w:lineRule="auto"/>
        <w:rPr>
          <w:rFonts w:cstheme="minorHAnsi"/>
          <w:b/>
          <w:bCs/>
        </w:rPr>
      </w:pPr>
      <w:r>
        <w:rPr>
          <w:rFonts w:cstheme="minorHAnsi"/>
          <w:b/>
          <w:bCs/>
        </w:rPr>
        <w:t>Table 4. Return Spread between Top and Bottom Portfolios</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710"/>
        <w:gridCol w:w="1800"/>
        <w:gridCol w:w="1800"/>
        <w:gridCol w:w="1620"/>
      </w:tblGrid>
      <w:tr w:rsidR="00FE4FE3" w:rsidRPr="009F72BA" w14:paraId="79B4940E" w14:textId="77777777" w:rsidTr="0087074A">
        <w:trPr>
          <w:trHeight w:val="420"/>
        </w:trPr>
        <w:tc>
          <w:tcPr>
            <w:tcW w:w="1795" w:type="dxa"/>
            <w:shd w:val="clear" w:color="auto" w:fill="auto"/>
            <w:vAlign w:val="center"/>
            <w:hideMark/>
          </w:tcPr>
          <w:p w14:paraId="1D52F876" w14:textId="77777777" w:rsidR="00FE4FE3" w:rsidRPr="009F72BA" w:rsidRDefault="00FE4FE3" w:rsidP="009F72BA">
            <w:pPr>
              <w:spacing w:after="0" w:line="240" w:lineRule="auto"/>
              <w:jc w:val="right"/>
              <w:rPr>
                <w:rFonts w:eastAsia="Times New Roman" w:cstheme="minorHAnsi"/>
                <w:b/>
                <w:bCs/>
                <w:color w:val="000000"/>
              </w:rPr>
            </w:pPr>
            <w:r w:rsidRPr="009F72BA">
              <w:rPr>
                <w:rFonts w:eastAsia="Times New Roman" w:cstheme="minorHAnsi"/>
                <w:b/>
                <w:bCs/>
                <w:color w:val="000000"/>
              </w:rPr>
              <w:t>Year</w:t>
            </w:r>
          </w:p>
        </w:tc>
        <w:tc>
          <w:tcPr>
            <w:tcW w:w="1710" w:type="dxa"/>
            <w:shd w:val="clear" w:color="auto" w:fill="auto"/>
            <w:vAlign w:val="center"/>
            <w:hideMark/>
          </w:tcPr>
          <w:p w14:paraId="131293BF" w14:textId="592BAF38" w:rsidR="00FE4FE3" w:rsidRPr="009F72BA" w:rsidRDefault="00FE4FE3" w:rsidP="009F72BA">
            <w:pPr>
              <w:spacing w:after="0" w:line="240" w:lineRule="auto"/>
              <w:jc w:val="right"/>
              <w:rPr>
                <w:rFonts w:eastAsia="Times New Roman" w:cstheme="minorHAnsi"/>
                <w:b/>
                <w:bCs/>
                <w:color w:val="000000"/>
              </w:rPr>
            </w:pPr>
            <w:r>
              <w:rPr>
                <w:rFonts w:eastAsia="Times New Roman" w:cstheme="minorHAnsi"/>
                <w:b/>
                <w:bCs/>
                <w:color w:val="000000"/>
              </w:rPr>
              <w:t xml:space="preserve">Multiple </w:t>
            </w:r>
            <w:r w:rsidRPr="009F72BA">
              <w:rPr>
                <w:rFonts w:eastAsia="Times New Roman" w:cstheme="minorHAnsi"/>
                <w:b/>
                <w:bCs/>
                <w:color w:val="000000"/>
              </w:rPr>
              <w:t>Linear Regression</w:t>
            </w:r>
            <w:r>
              <w:rPr>
                <w:rFonts w:eastAsia="Times New Roman" w:cstheme="minorHAnsi"/>
                <w:b/>
                <w:bCs/>
                <w:color w:val="000000"/>
              </w:rPr>
              <w:t xml:space="preserve"> (MLR)</w:t>
            </w:r>
          </w:p>
        </w:tc>
        <w:tc>
          <w:tcPr>
            <w:tcW w:w="1800" w:type="dxa"/>
          </w:tcPr>
          <w:p w14:paraId="12094BA0" w14:textId="77777777" w:rsidR="00FE4FE3" w:rsidRDefault="00FE4FE3" w:rsidP="009F72BA">
            <w:pPr>
              <w:spacing w:after="0" w:line="240" w:lineRule="auto"/>
              <w:jc w:val="right"/>
              <w:rPr>
                <w:rFonts w:eastAsia="Times New Roman" w:cstheme="minorHAnsi"/>
                <w:b/>
                <w:bCs/>
                <w:color w:val="000000"/>
              </w:rPr>
            </w:pPr>
            <w:r>
              <w:rPr>
                <w:rFonts w:eastAsia="Times New Roman" w:cstheme="minorHAnsi"/>
                <w:b/>
                <w:bCs/>
                <w:color w:val="000000"/>
              </w:rPr>
              <w:t xml:space="preserve">Forecast Combination </w:t>
            </w:r>
          </w:p>
          <w:p w14:paraId="764C6171" w14:textId="1C916CD8" w:rsidR="00FE4FE3" w:rsidRPr="009F72BA" w:rsidRDefault="00FE4FE3" w:rsidP="009F72BA">
            <w:pPr>
              <w:spacing w:after="0" w:line="240" w:lineRule="auto"/>
              <w:jc w:val="right"/>
              <w:rPr>
                <w:rFonts w:eastAsia="Times New Roman" w:cstheme="minorHAnsi"/>
                <w:b/>
                <w:bCs/>
                <w:color w:val="000000"/>
              </w:rPr>
            </w:pPr>
            <w:r>
              <w:rPr>
                <w:rFonts w:eastAsia="Times New Roman" w:cstheme="minorHAnsi"/>
                <w:b/>
                <w:bCs/>
                <w:color w:val="000000"/>
              </w:rPr>
              <w:t>(FC)</w:t>
            </w:r>
          </w:p>
        </w:tc>
        <w:tc>
          <w:tcPr>
            <w:tcW w:w="1800" w:type="dxa"/>
            <w:shd w:val="clear" w:color="auto" w:fill="auto"/>
            <w:vAlign w:val="center"/>
            <w:hideMark/>
          </w:tcPr>
          <w:p w14:paraId="3582C3AF" w14:textId="1979F22D" w:rsidR="00FE4FE3" w:rsidRDefault="00FE4FE3" w:rsidP="009F72BA">
            <w:pPr>
              <w:spacing w:after="0" w:line="240" w:lineRule="auto"/>
              <w:jc w:val="right"/>
              <w:rPr>
                <w:rFonts w:eastAsia="Times New Roman" w:cstheme="minorHAnsi"/>
                <w:b/>
                <w:bCs/>
                <w:color w:val="000000"/>
              </w:rPr>
            </w:pPr>
            <w:r w:rsidRPr="009F72BA">
              <w:rPr>
                <w:rFonts w:eastAsia="Times New Roman" w:cstheme="minorHAnsi"/>
                <w:b/>
                <w:bCs/>
                <w:color w:val="000000"/>
              </w:rPr>
              <w:t xml:space="preserve">Random </w:t>
            </w:r>
          </w:p>
          <w:p w14:paraId="57DB4FA4" w14:textId="3E834C14" w:rsidR="00FE4FE3" w:rsidRDefault="00116B24" w:rsidP="009F72BA">
            <w:pPr>
              <w:spacing w:after="0" w:line="240" w:lineRule="auto"/>
              <w:jc w:val="right"/>
              <w:rPr>
                <w:rFonts w:eastAsia="Times New Roman" w:cstheme="minorHAnsi"/>
                <w:b/>
                <w:bCs/>
                <w:color w:val="000000"/>
              </w:rPr>
            </w:pPr>
            <w:r>
              <w:rPr>
                <w:rFonts w:eastAsia="Times New Roman" w:cstheme="minorHAnsi"/>
                <w:b/>
                <w:bCs/>
                <w:color w:val="000000"/>
              </w:rPr>
              <w:t>Forests</w:t>
            </w:r>
            <w:r w:rsidR="00FE4FE3">
              <w:rPr>
                <w:rFonts w:eastAsia="Times New Roman" w:cstheme="minorHAnsi"/>
                <w:b/>
                <w:bCs/>
                <w:color w:val="000000"/>
              </w:rPr>
              <w:t xml:space="preserve"> </w:t>
            </w:r>
          </w:p>
          <w:p w14:paraId="4ABAC7CC" w14:textId="6D470016" w:rsidR="00FE4FE3" w:rsidRPr="009F72BA" w:rsidRDefault="00FE4FE3" w:rsidP="009F72BA">
            <w:pPr>
              <w:spacing w:after="0" w:line="240" w:lineRule="auto"/>
              <w:jc w:val="right"/>
              <w:rPr>
                <w:rFonts w:eastAsia="Times New Roman" w:cstheme="minorHAnsi"/>
                <w:b/>
                <w:bCs/>
                <w:color w:val="000000"/>
              </w:rPr>
            </w:pPr>
            <w:r>
              <w:rPr>
                <w:rFonts w:eastAsia="Times New Roman" w:cstheme="minorHAnsi"/>
                <w:b/>
                <w:bCs/>
                <w:color w:val="000000"/>
              </w:rPr>
              <w:t>(RF)</w:t>
            </w:r>
          </w:p>
        </w:tc>
        <w:tc>
          <w:tcPr>
            <w:tcW w:w="1620" w:type="dxa"/>
            <w:shd w:val="clear" w:color="auto" w:fill="auto"/>
            <w:vAlign w:val="center"/>
            <w:hideMark/>
          </w:tcPr>
          <w:p w14:paraId="7A8FCCE6" w14:textId="01DBC20D" w:rsidR="00FE4FE3" w:rsidRPr="009F72BA" w:rsidRDefault="00FE4FE3" w:rsidP="009F72BA">
            <w:pPr>
              <w:spacing w:after="0" w:line="240" w:lineRule="auto"/>
              <w:jc w:val="right"/>
              <w:rPr>
                <w:rFonts w:eastAsia="Times New Roman" w:cstheme="minorHAnsi"/>
                <w:b/>
                <w:bCs/>
                <w:color w:val="000000"/>
              </w:rPr>
            </w:pPr>
            <w:r>
              <w:rPr>
                <w:rFonts w:eastAsia="Times New Roman" w:cstheme="minorHAnsi"/>
                <w:b/>
                <w:bCs/>
                <w:color w:val="000000"/>
              </w:rPr>
              <w:t xml:space="preserve">Gradient </w:t>
            </w:r>
            <w:r w:rsidRPr="009F72BA">
              <w:rPr>
                <w:rFonts w:eastAsia="Times New Roman" w:cstheme="minorHAnsi"/>
                <w:b/>
                <w:bCs/>
                <w:color w:val="000000"/>
              </w:rPr>
              <w:t>Boosting</w:t>
            </w:r>
            <w:r>
              <w:rPr>
                <w:rFonts w:eastAsia="Times New Roman" w:cstheme="minorHAnsi"/>
                <w:b/>
                <w:bCs/>
                <w:color w:val="000000"/>
              </w:rPr>
              <w:t xml:space="preserve"> (Boosting)</w:t>
            </w:r>
          </w:p>
        </w:tc>
      </w:tr>
      <w:tr w:rsidR="00FE4FE3" w:rsidRPr="009F72BA" w14:paraId="01732A8D" w14:textId="77777777" w:rsidTr="0087074A">
        <w:trPr>
          <w:trHeight w:val="300"/>
        </w:trPr>
        <w:tc>
          <w:tcPr>
            <w:tcW w:w="1795" w:type="dxa"/>
            <w:shd w:val="clear" w:color="auto" w:fill="auto"/>
            <w:noWrap/>
            <w:vAlign w:val="bottom"/>
            <w:hideMark/>
          </w:tcPr>
          <w:p w14:paraId="1FA0CAB5"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2005</w:t>
            </w:r>
          </w:p>
        </w:tc>
        <w:tc>
          <w:tcPr>
            <w:tcW w:w="1710" w:type="dxa"/>
            <w:shd w:val="clear" w:color="auto" w:fill="auto"/>
            <w:noWrap/>
            <w:hideMark/>
          </w:tcPr>
          <w:p w14:paraId="768D51B3" w14:textId="5A03D9D6" w:rsidR="00FE4FE3" w:rsidRPr="009F72BA" w:rsidRDefault="00FE4FE3" w:rsidP="00FE4FE3">
            <w:pPr>
              <w:spacing w:after="0" w:line="240" w:lineRule="auto"/>
              <w:jc w:val="right"/>
              <w:rPr>
                <w:rFonts w:ascii="Calibri" w:eastAsia="Times New Roman" w:hAnsi="Calibri" w:cs="Calibri"/>
                <w:color w:val="000000"/>
              </w:rPr>
            </w:pPr>
            <w:r w:rsidRPr="008C26EC">
              <w:t>-0.002</w:t>
            </w:r>
          </w:p>
        </w:tc>
        <w:tc>
          <w:tcPr>
            <w:tcW w:w="1800" w:type="dxa"/>
          </w:tcPr>
          <w:p w14:paraId="07A1726C" w14:textId="60C8BFFB" w:rsidR="00FE4FE3" w:rsidRPr="009F72BA" w:rsidRDefault="00FE4FE3" w:rsidP="00FE4FE3">
            <w:pPr>
              <w:spacing w:after="0" w:line="240" w:lineRule="auto"/>
              <w:jc w:val="right"/>
              <w:rPr>
                <w:rFonts w:ascii="Calibri" w:eastAsia="Times New Roman" w:hAnsi="Calibri" w:cs="Calibri"/>
                <w:color w:val="000000"/>
              </w:rPr>
            </w:pPr>
            <w:r w:rsidRPr="008C26EC">
              <w:t>-0.005</w:t>
            </w:r>
          </w:p>
        </w:tc>
        <w:tc>
          <w:tcPr>
            <w:tcW w:w="1800" w:type="dxa"/>
            <w:shd w:val="clear" w:color="auto" w:fill="auto"/>
            <w:noWrap/>
            <w:hideMark/>
          </w:tcPr>
          <w:p w14:paraId="268438F7" w14:textId="2F9973BD" w:rsidR="00FE4FE3" w:rsidRPr="009F72BA" w:rsidRDefault="00FE4FE3" w:rsidP="00FE4FE3">
            <w:pPr>
              <w:spacing w:after="0" w:line="240" w:lineRule="auto"/>
              <w:jc w:val="right"/>
              <w:rPr>
                <w:rFonts w:ascii="Calibri" w:eastAsia="Times New Roman" w:hAnsi="Calibri" w:cs="Calibri"/>
                <w:color w:val="000000"/>
              </w:rPr>
            </w:pPr>
            <w:r w:rsidRPr="008C26EC">
              <w:t>0.000</w:t>
            </w:r>
          </w:p>
        </w:tc>
        <w:tc>
          <w:tcPr>
            <w:tcW w:w="1620" w:type="dxa"/>
            <w:shd w:val="clear" w:color="auto" w:fill="auto"/>
            <w:noWrap/>
            <w:hideMark/>
          </w:tcPr>
          <w:p w14:paraId="398A15CD" w14:textId="09CEC065" w:rsidR="00FE4FE3" w:rsidRPr="009F72BA" w:rsidRDefault="00FE4FE3" w:rsidP="00FE4FE3">
            <w:pPr>
              <w:spacing w:after="0" w:line="240" w:lineRule="auto"/>
              <w:jc w:val="right"/>
              <w:rPr>
                <w:rFonts w:ascii="Calibri" w:eastAsia="Times New Roman" w:hAnsi="Calibri" w:cs="Calibri"/>
                <w:color w:val="000000"/>
              </w:rPr>
            </w:pPr>
            <w:r w:rsidRPr="008C26EC">
              <w:t>-0.007</w:t>
            </w:r>
          </w:p>
        </w:tc>
      </w:tr>
      <w:tr w:rsidR="00FE4FE3" w:rsidRPr="009F72BA" w14:paraId="5069EB49" w14:textId="77777777" w:rsidTr="0087074A">
        <w:trPr>
          <w:trHeight w:val="300"/>
        </w:trPr>
        <w:tc>
          <w:tcPr>
            <w:tcW w:w="1795" w:type="dxa"/>
            <w:shd w:val="clear" w:color="auto" w:fill="auto"/>
            <w:noWrap/>
            <w:vAlign w:val="bottom"/>
            <w:hideMark/>
          </w:tcPr>
          <w:p w14:paraId="3A3404DE"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2006</w:t>
            </w:r>
          </w:p>
        </w:tc>
        <w:tc>
          <w:tcPr>
            <w:tcW w:w="1710" w:type="dxa"/>
            <w:shd w:val="clear" w:color="auto" w:fill="auto"/>
            <w:noWrap/>
            <w:hideMark/>
          </w:tcPr>
          <w:p w14:paraId="78AB817A" w14:textId="2CA9E590" w:rsidR="00FE4FE3" w:rsidRPr="009F72BA" w:rsidRDefault="00FE4FE3" w:rsidP="00FE4FE3">
            <w:pPr>
              <w:spacing w:after="0" w:line="240" w:lineRule="auto"/>
              <w:jc w:val="right"/>
              <w:rPr>
                <w:rFonts w:ascii="Calibri" w:eastAsia="Times New Roman" w:hAnsi="Calibri" w:cs="Calibri"/>
                <w:color w:val="000000"/>
              </w:rPr>
            </w:pPr>
            <w:r w:rsidRPr="008C26EC">
              <w:t>0.009</w:t>
            </w:r>
          </w:p>
        </w:tc>
        <w:tc>
          <w:tcPr>
            <w:tcW w:w="1800" w:type="dxa"/>
          </w:tcPr>
          <w:p w14:paraId="78E58D64" w14:textId="0CD88D3F" w:rsidR="00FE4FE3" w:rsidRPr="009F72BA" w:rsidRDefault="00FE4FE3" w:rsidP="00FE4FE3">
            <w:pPr>
              <w:spacing w:after="0" w:line="240" w:lineRule="auto"/>
              <w:jc w:val="right"/>
              <w:rPr>
                <w:rFonts w:ascii="Calibri" w:eastAsia="Times New Roman" w:hAnsi="Calibri" w:cs="Calibri"/>
                <w:color w:val="000000"/>
              </w:rPr>
            </w:pPr>
            <w:r w:rsidRPr="008C26EC">
              <w:t>0.011</w:t>
            </w:r>
          </w:p>
        </w:tc>
        <w:tc>
          <w:tcPr>
            <w:tcW w:w="1800" w:type="dxa"/>
            <w:shd w:val="clear" w:color="auto" w:fill="auto"/>
            <w:noWrap/>
            <w:hideMark/>
          </w:tcPr>
          <w:p w14:paraId="66931FE7" w14:textId="66C571A0" w:rsidR="00FE4FE3" w:rsidRPr="009F72BA" w:rsidRDefault="00FE4FE3" w:rsidP="00FE4FE3">
            <w:pPr>
              <w:spacing w:after="0" w:line="240" w:lineRule="auto"/>
              <w:jc w:val="right"/>
              <w:rPr>
                <w:rFonts w:ascii="Calibri" w:eastAsia="Times New Roman" w:hAnsi="Calibri" w:cs="Calibri"/>
                <w:color w:val="000000"/>
              </w:rPr>
            </w:pPr>
            <w:r w:rsidRPr="008C26EC">
              <w:t>0.011</w:t>
            </w:r>
          </w:p>
        </w:tc>
        <w:tc>
          <w:tcPr>
            <w:tcW w:w="1620" w:type="dxa"/>
            <w:shd w:val="clear" w:color="auto" w:fill="auto"/>
            <w:noWrap/>
            <w:hideMark/>
          </w:tcPr>
          <w:p w14:paraId="353BC10D" w14:textId="356DDD59" w:rsidR="00FE4FE3" w:rsidRPr="009F72BA" w:rsidRDefault="00FE4FE3" w:rsidP="00FE4FE3">
            <w:pPr>
              <w:spacing w:after="0" w:line="240" w:lineRule="auto"/>
              <w:jc w:val="right"/>
              <w:rPr>
                <w:rFonts w:ascii="Calibri" w:eastAsia="Times New Roman" w:hAnsi="Calibri" w:cs="Calibri"/>
                <w:color w:val="000000"/>
              </w:rPr>
            </w:pPr>
            <w:r w:rsidRPr="008C26EC">
              <w:t>0.008</w:t>
            </w:r>
          </w:p>
        </w:tc>
      </w:tr>
      <w:tr w:rsidR="00FE4FE3" w:rsidRPr="009F72BA" w14:paraId="67FEF22A" w14:textId="77777777" w:rsidTr="0087074A">
        <w:trPr>
          <w:trHeight w:val="300"/>
        </w:trPr>
        <w:tc>
          <w:tcPr>
            <w:tcW w:w="1795" w:type="dxa"/>
            <w:shd w:val="clear" w:color="auto" w:fill="auto"/>
            <w:noWrap/>
            <w:vAlign w:val="bottom"/>
            <w:hideMark/>
          </w:tcPr>
          <w:p w14:paraId="0A742803"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2007</w:t>
            </w:r>
          </w:p>
        </w:tc>
        <w:tc>
          <w:tcPr>
            <w:tcW w:w="1710" w:type="dxa"/>
            <w:shd w:val="clear" w:color="auto" w:fill="auto"/>
            <w:noWrap/>
            <w:hideMark/>
          </w:tcPr>
          <w:p w14:paraId="252FC26C" w14:textId="492DDE24" w:rsidR="00FE4FE3" w:rsidRPr="009F72BA" w:rsidRDefault="00FE4FE3" w:rsidP="00FE4FE3">
            <w:pPr>
              <w:spacing w:after="0" w:line="240" w:lineRule="auto"/>
              <w:jc w:val="right"/>
              <w:rPr>
                <w:rFonts w:ascii="Calibri" w:eastAsia="Times New Roman" w:hAnsi="Calibri" w:cs="Calibri"/>
                <w:color w:val="000000"/>
              </w:rPr>
            </w:pPr>
            <w:r w:rsidRPr="008C26EC">
              <w:t>-0.028</w:t>
            </w:r>
          </w:p>
        </w:tc>
        <w:tc>
          <w:tcPr>
            <w:tcW w:w="1800" w:type="dxa"/>
          </w:tcPr>
          <w:p w14:paraId="3583E315" w14:textId="7FAFD3FB" w:rsidR="00FE4FE3" w:rsidRPr="009F72BA" w:rsidRDefault="00FE4FE3" w:rsidP="00FE4FE3">
            <w:pPr>
              <w:spacing w:after="0" w:line="240" w:lineRule="auto"/>
              <w:jc w:val="right"/>
              <w:rPr>
                <w:rFonts w:ascii="Calibri" w:eastAsia="Times New Roman" w:hAnsi="Calibri" w:cs="Calibri"/>
                <w:color w:val="000000"/>
              </w:rPr>
            </w:pPr>
            <w:r w:rsidRPr="008C26EC">
              <w:t>-0.027</w:t>
            </w:r>
          </w:p>
        </w:tc>
        <w:tc>
          <w:tcPr>
            <w:tcW w:w="1800" w:type="dxa"/>
            <w:shd w:val="clear" w:color="auto" w:fill="auto"/>
            <w:noWrap/>
            <w:hideMark/>
          </w:tcPr>
          <w:p w14:paraId="34428014" w14:textId="7B1C4D18" w:rsidR="00FE4FE3" w:rsidRPr="009F72BA" w:rsidRDefault="00FE4FE3" w:rsidP="00FE4FE3">
            <w:pPr>
              <w:spacing w:after="0" w:line="240" w:lineRule="auto"/>
              <w:jc w:val="right"/>
              <w:rPr>
                <w:rFonts w:ascii="Calibri" w:eastAsia="Times New Roman" w:hAnsi="Calibri" w:cs="Calibri"/>
                <w:color w:val="000000"/>
              </w:rPr>
            </w:pPr>
            <w:r w:rsidRPr="008C26EC">
              <w:t>-0.021</w:t>
            </w:r>
          </w:p>
        </w:tc>
        <w:tc>
          <w:tcPr>
            <w:tcW w:w="1620" w:type="dxa"/>
            <w:shd w:val="clear" w:color="auto" w:fill="auto"/>
            <w:noWrap/>
            <w:hideMark/>
          </w:tcPr>
          <w:p w14:paraId="763846BF" w14:textId="64EA9E4F" w:rsidR="00FE4FE3" w:rsidRPr="009F72BA" w:rsidRDefault="00FE4FE3" w:rsidP="00FE4FE3">
            <w:pPr>
              <w:spacing w:after="0" w:line="240" w:lineRule="auto"/>
              <w:jc w:val="right"/>
              <w:rPr>
                <w:rFonts w:ascii="Calibri" w:eastAsia="Times New Roman" w:hAnsi="Calibri" w:cs="Calibri"/>
                <w:color w:val="000000"/>
              </w:rPr>
            </w:pPr>
            <w:r w:rsidRPr="008C26EC">
              <w:t>-0.012</w:t>
            </w:r>
          </w:p>
        </w:tc>
      </w:tr>
      <w:tr w:rsidR="00FE4FE3" w:rsidRPr="009F72BA" w14:paraId="0A859D6A" w14:textId="77777777" w:rsidTr="0087074A">
        <w:trPr>
          <w:trHeight w:val="300"/>
        </w:trPr>
        <w:tc>
          <w:tcPr>
            <w:tcW w:w="1795" w:type="dxa"/>
            <w:shd w:val="clear" w:color="auto" w:fill="auto"/>
            <w:noWrap/>
            <w:vAlign w:val="bottom"/>
            <w:hideMark/>
          </w:tcPr>
          <w:p w14:paraId="3A9D1AF0"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2008</w:t>
            </w:r>
          </w:p>
        </w:tc>
        <w:tc>
          <w:tcPr>
            <w:tcW w:w="1710" w:type="dxa"/>
            <w:shd w:val="clear" w:color="auto" w:fill="auto"/>
            <w:noWrap/>
            <w:hideMark/>
          </w:tcPr>
          <w:p w14:paraId="381F2F52" w14:textId="74518411" w:rsidR="00FE4FE3" w:rsidRPr="009F72BA" w:rsidRDefault="00FE4FE3" w:rsidP="00FE4FE3">
            <w:pPr>
              <w:spacing w:after="0" w:line="240" w:lineRule="auto"/>
              <w:jc w:val="right"/>
              <w:rPr>
                <w:rFonts w:ascii="Calibri" w:eastAsia="Times New Roman" w:hAnsi="Calibri" w:cs="Calibri"/>
                <w:color w:val="000000"/>
              </w:rPr>
            </w:pPr>
            <w:r w:rsidRPr="008C26EC">
              <w:t>0.010</w:t>
            </w:r>
          </w:p>
        </w:tc>
        <w:tc>
          <w:tcPr>
            <w:tcW w:w="1800" w:type="dxa"/>
          </w:tcPr>
          <w:p w14:paraId="0FDE4BEA" w14:textId="76447177" w:rsidR="00FE4FE3" w:rsidRPr="009F72BA" w:rsidRDefault="00FE4FE3" w:rsidP="00FE4FE3">
            <w:pPr>
              <w:spacing w:after="0" w:line="240" w:lineRule="auto"/>
              <w:jc w:val="right"/>
              <w:rPr>
                <w:rFonts w:ascii="Calibri" w:eastAsia="Times New Roman" w:hAnsi="Calibri" w:cs="Calibri"/>
                <w:color w:val="000000"/>
              </w:rPr>
            </w:pPr>
            <w:r w:rsidRPr="008C26EC">
              <w:t>0.008</w:t>
            </w:r>
          </w:p>
        </w:tc>
        <w:tc>
          <w:tcPr>
            <w:tcW w:w="1800" w:type="dxa"/>
            <w:shd w:val="clear" w:color="auto" w:fill="auto"/>
            <w:noWrap/>
            <w:hideMark/>
          </w:tcPr>
          <w:p w14:paraId="1F67373B" w14:textId="3907A5DE" w:rsidR="00FE4FE3" w:rsidRPr="009F72BA" w:rsidRDefault="00FE4FE3" w:rsidP="00FE4FE3">
            <w:pPr>
              <w:spacing w:after="0" w:line="240" w:lineRule="auto"/>
              <w:jc w:val="right"/>
              <w:rPr>
                <w:rFonts w:ascii="Calibri" w:eastAsia="Times New Roman" w:hAnsi="Calibri" w:cs="Calibri"/>
                <w:color w:val="000000"/>
              </w:rPr>
            </w:pPr>
            <w:r w:rsidRPr="008C26EC">
              <w:t>0.003</w:t>
            </w:r>
          </w:p>
        </w:tc>
        <w:tc>
          <w:tcPr>
            <w:tcW w:w="1620" w:type="dxa"/>
            <w:shd w:val="clear" w:color="auto" w:fill="auto"/>
            <w:noWrap/>
            <w:hideMark/>
          </w:tcPr>
          <w:p w14:paraId="55BE8F20" w14:textId="59C72459" w:rsidR="00FE4FE3" w:rsidRPr="009F72BA" w:rsidRDefault="00FE4FE3" w:rsidP="00FE4FE3">
            <w:pPr>
              <w:spacing w:after="0" w:line="240" w:lineRule="auto"/>
              <w:jc w:val="right"/>
              <w:rPr>
                <w:rFonts w:ascii="Calibri" w:eastAsia="Times New Roman" w:hAnsi="Calibri" w:cs="Calibri"/>
                <w:color w:val="000000"/>
              </w:rPr>
            </w:pPr>
            <w:r w:rsidRPr="008C26EC">
              <w:t>0.009</w:t>
            </w:r>
          </w:p>
        </w:tc>
      </w:tr>
      <w:tr w:rsidR="00FE4FE3" w:rsidRPr="009F72BA" w14:paraId="3940BF00" w14:textId="77777777" w:rsidTr="0087074A">
        <w:trPr>
          <w:trHeight w:val="300"/>
        </w:trPr>
        <w:tc>
          <w:tcPr>
            <w:tcW w:w="1795" w:type="dxa"/>
            <w:shd w:val="clear" w:color="auto" w:fill="auto"/>
            <w:noWrap/>
            <w:vAlign w:val="bottom"/>
            <w:hideMark/>
          </w:tcPr>
          <w:p w14:paraId="42F4965E"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2009</w:t>
            </w:r>
          </w:p>
        </w:tc>
        <w:tc>
          <w:tcPr>
            <w:tcW w:w="1710" w:type="dxa"/>
            <w:shd w:val="clear" w:color="auto" w:fill="auto"/>
            <w:noWrap/>
            <w:hideMark/>
          </w:tcPr>
          <w:p w14:paraId="3C396A17" w14:textId="38B9BA39" w:rsidR="00FE4FE3" w:rsidRPr="009F72BA" w:rsidRDefault="00FE4FE3" w:rsidP="00FE4FE3">
            <w:pPr>
              <w:spacing w:after="0" w:line="240" w:lineRule="auto"/>
              <w:jc w:val="right"/>
              <w:rPr>
                <w:rFonts w:ascii="Calibri" w:eastAsia="Times New Roman" w:hAnsi="Calibri" w:cs="Calibri"/>
                <w:color w:val="000000"/>
              </w:rPr>
            </w:pPr>
            <w:r w:rsidRPr="008C26EC">
              <w:t>0.025</w:t>
            </w:r>
          </w:p>
        </w:tc>
        <w:tc>
          <w:tcPr>
            <w:tcW w:w="1800" w:type="dxa"/>
          </w:tcPr>
          <w:p w14:paraId="1D7EBAEF" w14:textId="4829E576" w:rsidR="00FE4FE3" w:rsidRPr="009F72BA" w:rsidRDefault="00FE4FE3" w:rsidP="00FE4FE3">
            <w:pPr>
              <w:spacing w:after="0" w:line="240" w:lineRule="auto"/>
              <w:jc w:val="right"/>
              <w:rPr>
                <w:rFonts w:ascii="Calibri" w:eastAsia="Times New Roman" w:hAnsi="Calibri" w:cs="Calibri"/>
                <w:color w:val="000000"/>
              </w:rPr>
            </w:pPr>
            <w:r w:rsidRPr="008C26EC">
              <w:t>0.029</w:t>
            </w:r>
          </w:p>
        </w:tc>
        <w:tc>
          <w:tcPr>
            <w:tcW w:w="1800" w:type="dxa"/>
            <w:shd w:val="clear" w:color="auto" w:fill="auto"/>
            <w:noWrap/>
            <w:hideMark/>
          </w:tcPr>
          <w:p w14:paraId="01A7DB50" w14:textId="718A2DB9" w:rsidR="00FE4FE3" w:rsidRPr="009F72BA" w:rsidRDefault="00FE4FE3" w:rsidP="00FE4FE3">
            <w:pPr>
              <w:spacing w:after="0" w:line="240" w:lineRule="auto"/>
              <w:jc w:val="right"/>
              <w:rPr>
                <w:rFonts w:ascii="Calibri" w:eastAsia="Times New Roman" w:hAnsi="Calibri" w:cs="Calibri"/>
                <w:color w:val="000000"/>
              </w:rPr>
            </w:pPr>
            <w:r w:rsidRPr="008C26EC">
              <w:t>0.015</w:t>
            </w:r>
          </w:p>
        </w:tc>
        <w:tc>
          <w:tcPr>
            <w:tcW w:w="1620" w:type="dxa"/>
            <w:shd w:val="clear" w:color="auto" w:fill="auto"/>
            <w:noWrap/>
            <w:hideMark/>
          </w:tcPr>
          <w:p w14:paraId="1F952F35" w14:textId="3D091ADD" w:rsidR="00FE4FE3" w:rsidRPr="009F72BA" w:rsidRDefault="00FE4FE3" w:rsidP="00FE4FE3">
            <w:pPr>
              <w:spacing w:after="0" w:line="240" w:lineRule="auto"/>
              <w:jc w:val="right"/>
              <w:rPr>
                <w:rFonts w:ascii="Calibri" w:eastAsia="Times New Roman" w:hAnsi="Calibri" w:cs="Calibri"/>
                <w:color w:val="000000"/>
              </w:rPr>
            </w:pPr>
            <w:r w:rsidRPr="008C26EC">
              <w:t>0.011</w:t>
            </w:r>
          </w:p>
        </w:tc>
      </w:tr>
      <w:tr w:rsidR="00FE4FE3" w:rsidRPr="009F72BA" w14:paraId="6B24064A" w14:textId="77777777" w:rsidTr="0087074A">
        <w:trPr>
          <w:trHeight w:val="300"/>
        </w:trPr>
        <w:tc>
          <w:tcPr>
            <w:tcW w:w="1795" w:type="dxa"/>
            <w:shd w:val="clear" w:color="auto" w:fill="auto"/>
            <w:noWrap/>
            <w:vAlign w:val="bottom"/>
            <w:hideMark/>
          </w:tcPr>
          <w:p w14:paraId="03EC3191"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2010</w:t>
            </w:r>
          </w:p>
        </w:tc>
        <w:tc>
          <w:tcPr>
            <w:tcW w:w="1710" w:type="dxa"/>
            <w:shd w:val="clear" w:color="auto" w:fill="auto"/>
            <w:noWrap/>
            <w:hideMark/>
          </w:tcPr>
          <w:p w14:paraId="17363948" w14:textId="587EB8B3" w:rsidR="00FE4FE3" w:rsidRPr="009F72BA" w:rsidRDefault="00FE4FE3" w:rsidP="00FE4FE3">
            <w:pPr>
              <w:spacing w:after="0" w:line="240" w:lineRule="auto"/>
              <w:jc w:val="right"/>
              <w:rPr>
                <w:rFonts w:ascii="Calibri" w:eastAsia="Times New Roman" w:hAnsi="Calibri" w:cs="Calibri"/>
                <w:color w:val="000000"/>
              </w:rPr>
            </w:pPr>
            <w:r w:rsidRPr="008C26EC">
              <w:t>0.015</w:t>
            </w:r>
          </w:p>
        </w:tc>
        <w:tc>
          <w:tcPr>
            <w:tcW w:w="1800" w:type="dxa"/>
          </w:tcPr>
          <w:p w14:paraId="2DA97391" w14:textId="1080986D" w:rsidR="00FE4FE3" w:rsidRPr="009F72BA" w:rsidRDefault="00FE4FE3" w:rsidP="00FE4FE3">
            <w:pPr>
              <w:spacing w:after="0" w:line="240" w:lineRule="auto"/>
              <w:jc w:val="right"/>
              <w:rPr>
                <w:rFonts w:ascii="Calibri" w:eastAsia="Times New Roman" w:hAnsi="Calibri" w:cs="Calibri"/>
                <w:color w:val="000000"/>
              </w:rPr>
            </w:pPr>
            <w:r w:rsidRPr="008C26EC">
              <w:t>0.017</w:t>
            </w:r>
          </w:p>
        </w:tc>
        <w:tc>
          <w:tcPr>
            <w:tcW w:w="1800" w:type="dxa"/>
            <w:shd w:val="clear" w:color="auto" w:fill="auto"/>
            <w:noWrap/>
            <w:hideMark/>
          </w:tcPr>
          <w:p w14:paraId="16403C13" w14:textId="1240BAA5" w:rsidR="00FE4FE3" w:rsidRPr="009F72BA" w:rsidRDefault="00FE4FE3" w:rsidP="00FE4FE3">
            <w:pPr>
              <w:spacing w:after="0" w:line="240" w:lineRule="auto"/>
              <w:jc w:val="right"/>
              <w:rPr>
                <w:rFonts w:ascii="Calibri" w:eastAsia="Times New Roman" w:hAnsi="Calibri" w:cs="Calibri"/>
                <w:color w:val="000000"/>
              </w:rPr>
            </w:pPr>
            <w:r w:rsidRPr="008C26EC">
              <w:t>0.016</w:t>
            </w:r>
          </w:p>
        </w:tc>
        <w:tc>
          <w:tcPr>
            <w:tcW w:w="1620" w:type="dxa"/>
            <w:shd w:val="clear" w:color="auto" w:fill="auto"/>
            <w:noWrap/>
            <w:hideMark/>
          </w:tcPr>
          <w:p w14:paraId="394D723B" w14:textId="6B71AD3F" w:rsidR="00FE4FE3" w:rsidRPr="009F72BA" w:rsidRDefault="00FE4FE3" w:rsidP="00FE4FE3">
            <w:pPr>
              <w:spacing w:after="0" w:line="240" w:lineRule="auto"/>
              <w:jc w:val="right"/>
              <w:rPr>
                <w:rFonts w:ascii="Calibri" w:eastAsia="Times New Roman" w:hAnsi="Calibri" w:cs="Calibri"/>
                <w:color w:val="000000"/>
              </w:rPr>
            </w:pPr>
            <w:r w:rsidRPr="008C26EC">
              <w:t>0.013</w:t>
            </w:r>
          </w:p>
        </w:tc>
      </w:tr>
      <w:tr w:rsidR="00FE4FE3" w:rsidRPr="009F72BA" w14:paraId="38240F6A" w14:textId="77777777" w:rsidTr="0087074A">
        <w:trPr>
          <w:trHeight w:val="300"/>
        </w:trPr>
        <w:tc>
          <w:tcPr>
            <w:tcW w:w="1795" w:type="dxa"/>
            <w:shd w:val="clear" w:color="auto" w:fill="auto"/>
            <w:noWrap/>
            <w:vAlign w:val="bottom"/>
            <w:hideMark/>
          </w:tcPr>
          <w:p w14:paraId="60124250"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2011</w:t>
            </w:r>
          </w:p>
        </w:tc>
        <w:tc>
          <w:tcPr>
            <w:tcW w:w="1710" w:type="dxa"/>
            <w:shd w:val="clear" w:color="auto" w:fill="auto"/>
            <w:noWrap/>
            <w:hideMark/>
          </w:tcPr>
          <w:p w14:paraId="3786D39A" w14:textId="1FD24A51" w:rsidR="00FE4FE3" w:rsidRPr="009F72BA" w:rsidRDefault="00FE4FE3" w:rsidP="00FE4FE3">
            <w:pPr>
              <w:spacing w:after="0" w:line="240" w:lineRule="auto"/>
              <w:jc w:val="right"/>
              <w:rPr>
                <w:rFonts w:ascii="Calibri" w:eastAsia="Times New Roman" w:hAnsi="Calibri" w:cs="Calibri"/>
                <w:color w:val="000000"/>
              </w:rPr>
            </w:pPr>
            <w:r w:rsidRPr="008C26EC">
              <w:t>-0.011</w:t>
            </w:r>
          </w:p>
        </w:tc>
        <w:tc>
          <w:tcPr>
            <w:tcW w:w="1800" w:type="dxa"/>
          </w:tcPr>
          <w:p w14:paraId="59418CA2" w14:textId="6179C26B" w:rsidR="00FE4FE3" w:rsidRPr="009F72BA" w:rsidRDefault="00FE4FE3" w:rsidP="00FE4FE3">
            <w:pPr>
              <w:spacing w:after="0" w:line="240" w:lineRule="auto"/>
              <w:jc w:val="right"/>
              <w:rPr>
                <w:rFonts w:ascii="Calibri" w:eastAsia="Times New Roman" w:hAnsi="Calibri" w:cs="Calibri"/>
                <w:color w:val="000000"/>
              </w:rPr>
            </w:pPr>
            <w:r w:rsidRPr="008C26EC">
              <w:t>-0.009</w:t>
            </w:r>
          </w:p>
        </w:tc>
        <w:tc>
          <w:tcPr>
            <w:tcW w:w="1800" w:type="dxa"/>
            <w:shd w:val="clear" w:color="auto" w:fill="auto"/>
            <w:noWrap/>
            <w:hideMark/>
          </w:tcPr>
          <w:p w14:paraId="4A707AEF" w14:textId="6BA345A7" w:rsidR="00FE4FE3" w:rsidRPr="009F72BA" w:rsidRDefault="00FE4FE3" w:rsidP="00FE4FE3">
            <w:pPr>
              <w:spacing w:after="0" w:line="240" w:lineRule="auto"/>
              <w:jc w:val="right"/>
              <w:rPr>
                <w:rFonts w:ascii="Calibri" w:eastAsia="Times New Roman" w:hAnsi="Calibri" w:cs="Calibri"/>
                <w:color w:val="000000"/>
              </w:rPr>
            </w:pPr>
            <w:r w:rsidRPr="008C26EC">
              <w:t>-0.002</w:t>
            </w:r>
          </w:p>
        </w:tc>
        <w:tc>
          <w:tcPr>
            <w:tcW w:w="1620" w:type="dxa"/>
            <w:shd w:val="clear" w:color="auto" w:fill="auto"/>
            <w:noWrap/>
            <w:hideMark/>
          </w:tcPr>
          <w:p w14:paraId="5829014F" w14:textId="24C83A8D" w:rsidR="00FE4FE3" w:rsidRPr="009F72BA" w:rsidRDefault="00FE4FE3" w:rsidP="00FE4FE3">
            <w:pPr>
              <w:spacing w:after="0" w:line="240" w:lineRule="auto"/>
              <w:jc w:val="right"/>
              <w:rPr>
                <w:rFonts w:ascii="Calibri" w:eastAsia="Times New Roman" w:hAnsi="Calibri" w:cs="Calibri"/>
                <w:color w:val="000000"/>
              </w:rPr>
            </w:pPr>
            <w:r w:rsidRPr="008C26EC">
              <w:t>0.003</w:t>
            </w:r>
          </w:p>
        </w:tc>
      </w:tr>
      <w:tr w:rsidR="00FE4FE3" w:rsidRPr="009F72BA" w14:paraId="20765E6D" w14:textId="77777777" w:rsidTr="0087074A">
        <w:trPr>
          <w:trHeight w:val="300"/>
        </w:trPr>
        <w:tc>
          <w:tcPr>
            <w:tcW w:w="1795" w:type="dxa"/>
            <w:shd w:val="clear" w:color="auto" w:fill="auto"/>
            <w:noWrap/>
            <w:vAlign w:val="bottom"/>
            <w:hideMark/>
          </w:tcPr>
          <w:p w14:paraId="5A701592"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2012</w:t>
            </w:r>
          </w:p>
        </w:tc>
        <w:tc>
          <w:tcPr>
            <w:tcW w:w="1710" w:type="dxa"/>
            <w:shd w:val="clear" w:color="auto" w:fill="auto"/>
            <w:noWrap/>
            <w:hideMark/>
          </w:tcPr>
          <w:p w14:paraId="18F8677F" w14:textId="79720A59" w:rsidR="00FE4FE3" w:rsidRPr="009F72BA" w:rsidRDefault="00FE4FE3" w:rsidP="00FE4FE3">
            <w:pPr>
              <w:spacing w:after="0" w:line="240" w:lineRule="auto"/>
              <w:jc w:val="right"/>
              <w:rPr>
                <w:rFonts w:ascii="Calibri" w:eastAsia="Times New Roman" w:hAnsi="Calibri" w:cs="Calibri"/>
                <w:color w:val="000000"/>
              </w:rPr>
            </w:pPr>
            <w:r w:rsidRPr="008C26EC">
              <w:t>0.012</w:t>
            </w:r>
          </w:p>
        </w:tc>
        <w:tc>
          <w:tcPr>
            <w:tcW w:w="1800" w:type="dxa"/>
          </w:tcPr>
          <w:p w14:paraId="690B6EE4" w14:textId="2703E44E" w:rsidR="00FE4FE3" w:rsidRPr="009F72BA" w:rsidRDefault="00FE4FE3" w:rsidP="00FE4FE3">
            <w:pPr>
              <w:spacing w:after="0" w:line="240" w:lineRule="auto"/>
              <w:jc w:val="right"/>
              <w:rPr>
                <w:rFonts w:ascii="Calibri" w:eastAsia="Times New Roman" w:hAnsi="Calibri" w:cs="Calibri"/>
                <w:color w:val="000000"/>
              </w:rPr>
            </w:pPr>
            <w:r w:rsidRPr="008C26EC">
              <w:t>0.020</w:t>
            </w:r>
          </w:p>
        </w:tc>
        <w:tc>
          <w:tcPr>
            <w:tcW w:w="1800" w:type="dxa"/>
            <w:shd w:val="clear" w:color="auto" w:fill="auto"/>
            <w:noWrap/>
            <w:hideMark/>
          </w:tcPr>
          <w:p w14:paraId="0CA7245E" w14:textId="336606D5" w:rsidR="00FE4FE3" w:rsidRPr="009F72BA" w:rsidRDefault="00FE4FE3" w:rsidP="00FE4FE3">
            <w:pPr>
              <w:spacing w:after="0" w:line="240" w:lineRule="auto"/>
              <w:jc w:val="right"/>
              <w:rPr>
                <w:rFonts w:ascii="Calibri" w:eastAsia="Times New Roman" w:hAnsi="Calibri" w:cs="Calibri"/>
                <w:color w:val="000000"/>
              </w:rPr>
            </w:pPr>
            <w:r w:rsidRPr="008C26EC">
              <w:t>0.017</w:t>
            </w:r>
          </w:p>
        </w:tc>
        <w:tc>
          <w:tcPr>
            <w:tcW w:w="1620" w:type="dxa"/>
            <w:shd w:val="clear" w:color="auto" w:fill="auto"/>
            <w:noWrap/>
            <w:hideMark/>
          </w:tcPr>
          <w:p w14:paraId="032AEA97" w14:textId="46DA801F" w:rsidR="00FE4FE3" w:rsidRPr="009F72BA" w:rsidRDefault="00FE4FE3" w:rsidP="00FE4FE3">
            <w:pPr>
              <w:spacing w:after="0" w:line="240" w:lineRule="auto"/>
              <w:jc w:val="right"/>
              <w:rPr>
                <w:rFonts w:ascii="Calibri" w:eastAsia="Times New Roman" w:hAnsi="Calibri" w:cs="Calibri"/>
                <w:color w:val="000000"/>
              </w:rPr>
            </w:pPr>
            <w:r w:rsidRPr="008C26EC">
              <w:t>0.009</w:t>
            </w:r>
          </w:p>
        </w:tc>
      </w:tr>
      <w:tr w:rsidR="00FE4FE3" w:rsidRPr="009F72BA" w14:paraId="14BEB5FE" w14:textId="77777777" w:rsidTr="0087074A">
        <w:trPr>
          <w:trHeight w:val="300"/>
        </w:trPr>
        <w:tc>
          <w:tcPr>
            <w:tcW w:w="1795" w:type="dxa"/>
            <w:shd w:val="clear" w:color="auto" w:fill="auto"/>
            <w:noWrap/>
            <w:vAlign w:val="bottom"/>
            <w:hideMark/>
          </w:tcPr>
          <w:p w14:paraId="78113E95"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2013</w:t>
            </w:r>
          </w:p>
        </w:tc>
        <w:tc>
          <w:tcPr>
            <w:tcW w:w="1710" w:type="dxa"/>
            <w:shd w:val="clear" w:color="auto" w:fill="auto"/>
            <w:noWrap/>
            <w:hideMark/>
          </w:tcPr>
          <w:p w14:paraId="489AD9CE" w14:textId="78DBF691" w:rsidR="00FE4FE3" w:rsidRPr="009F72BA" w:rsidRDefault="00FE4FE3" w:rsidP="00FE4FE3">
            <w:pPr>
              <w:spacing w:after="0" w:line="240" w:lineRule="auto"/>
              <w:jc w:val="right"/>
              <w:rPr>
                <w:rFonts w:ascii="Calibri" w:eastAsia="Times New Roman" w:hAnsi="Calibri" w:cs="Calibri"/>
                <w:color w:val="000000"/>
              </w:rPr>
            </w:pPr>
            <w:r w:rsidRPr="008C26EC">
              <w:t>0.010</w:t>
            </w:r>
          </w:p>
        </w:tc>
        <w:tc>
          <w:tcPr>
            <w:tcW w:w="1800" w:type="dxa"/>
          </w:tcPr>
          <w:p w14:paraId="74C2841B" w14:textId="298F0A58" w:rsidR="00FE4FE3" w:rsidRPr="009F72BA" w:rsidRDefault="00FE4FE3" w:rsidP="00FE4FE3">
            <w:pPr>
              <w:spacing w:after="0" w:line="240" w:lineRule="auto"/>
              <w:jc w:val="right"/>
              <w:rPr>
                <w:rFonts w:ascii="Calibri" w:eastAsia="Times New Roman" w:hAnsi="Calibri" w:cs="Calibri"/>
                <w:color w:val="000000"/>
              </w:rPr>
            </w:pPr>
            <w:r w:rsidRPr="008C26EC">
              <w:t>0.011</w:t>
            </w:r>
          </w:p>
        </w:tc>
        <w:tc>
          <w:tcPr>
            <w:tcW w:w="1800" w:type="dxa"/>
            <w:shd w:val="clear" w:color="auto" w:fill="auto"/>
            <w:noWrap/>
            <w:hideMark/>
          </w:tcPr>
          <w:p w14:paraId="77A2A174" w14:textId="0012D39F" w:rsidR="00FE4FE3" w:rsidRPr="009F72BA" w:rsidRDefault="00FE4FE3" w:rsidP="00FE4FE3">
            <w:pPr>
              <w:spacing w:after="0" w:line="240" w:lineRule="auto"/>
              <w:jc w:val="right"/>
              <w:rPr>
                <w:rFonts w:ascii="Calibri" w:eastAsia="Times New Roman" w:hAnsi="Calibri" w:cs="Calibri"/>
                <w:color w:val="000000"/>
              </w:rPr>
            </w:pPr>
            <w:r w:rsidRPr="008C26EC">
              <w:t>-0.001</w:t>
            </w:r>
          </w:p>
        </w:tc>
        <w:tc>
          <w:tcPr>
            <w:tcW w:w="1620" w:type="dxa"/>
            <w:shd w:val="clear" w:color="auto" w:fill="auto"/>
            <w:noWrap/>
            <w:hideMark/>
          </w:tcPr>
          <w:p w14:paraId="3518D561" w14:textId="43334002" w:rsidR="00FE4FE3" w:rsidRPr="009F72BA" w:rsidRDefault="00FE4FE3" w:rsidP="00FE4FE3">
            <w:pPr>
              <w:spacing w:after="0" w:line="240" w:lineRule="auto"/>
              <w:jc w:val="right"/>
              <w:rPr>
                <w:rFonts w:ascii="Calibri" w:eastAsia="Times New Roman" w:hAnsi="Calibri" w:cs="Calibri"/>
                <w:color w:val="000000"/>
              </w:rPr>
            </w:pPr>
            <w:r w:rsidRPr="008C26EC">
              <w:t>0.003</w:t>
            </w:r>
          </w:p>
        </w:tc>
      </w:tr>
      <w:tr w:rsidR="00FE4FE3" w:rsidRPr="009F72BA" w14:paraId="46BB7300" w14:textId="77777777" w:rsidTr="0087074A">
        <w:trPr>
          <w:trHeight w:val="300"/>
        </w:trPr>
        <w:tc>
          <w:tcPr>
            <w:tcW w:w="1795" w:type="dxa"/>
            <w:shd w:val="clear" w:color="auto" w:fill="auto"/>
            <w:noWrap/>
            <w:vAlign w:val="bottom"/>
            <w:hideMark/>
          </w:tcPr>
          <w:p w14:paraId="73589D3F"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2014</w:t>
            </w:r>
          </w:p>
        </w:tc>
        <w:tc>
          <w:tcPr>
            <w:tcW w:w="1710" w:type="dxa"/>
            <w:shd w:val="clear" w:color="auto" w:fill="auto"/>
            <w:noWrap/>
            <w:hideMark/>
          </w:tcPr>
          <w:p w14:paraId="29958122" w14:textId="3CA5D35D" w:rsidR="00FE4FE3" w:rsidRPr="009F72BA" w:rsidRDefault="00FE4FE3" w:rsidP="00FE4FE3">
            <w:pPr>
              <w:spacing w:after="0" w:line="240" w:lineRule="auto"/>
              <w:jc w:val="right"/>
              <w:rPr>
                <w:rFonts w:ascii="Calibri" w:eastAsia="Times New Roman" w:hAnsi="Calibri" w:cs="Calibri"/>
                <w:color w:val="000000"/>
              </w:rPr>
            </w:pPr>
            <w:r w:rsidRPr="008C26EC">
              <w:t>-0.015</w:t>
            </w:r>
          </w:p>
        </w:tc>
        <w:tc>
          <w:tcPr>
            <w:tcW w:w="1800" w:type="dxa"/>
          </w:tcPr>
          <w:p w14:paraId="3A515A90" w14:textId="40AA77D1" w:rsidR="00FE4FE3" w:rsidRPr="009F72BA" w:rsidRDefault="00FE4FE3" w:rsidP="00FE4FE3">
            <w:pPr>
              <w:spacing w:after="0" w:line="240" w:lineRule="auto"/>
              <w:jc w:val="right"/>
              <w:rPr>
                <w:rFonts w:ascii="Calibri" w:eastAsia="Times New Roman" w:hAnsi="Calibri" w:cs="Calibri"/>
                <w:color w:val="000000"/>
              </w:rPr>
            </w:pPr>
            <w:r w:rsidRPr="008C26EC">
              <w:t>-0.017</w:t>
            </w:r>
          </w:p>
        </w:tc>
        <w:tc>
          <w:tcPr>
            <w:tcW w:w="1800" w:type="dxa"/>
            <w:shd w:val="clear" w:color="auto" w:fill="auto"/>
            <w:noWrap/>
            <w:hideMark/>
          </w:tcPr>
          <w:p w14:paraId="6787C9F2" w14:textId="7294D000" w:rsidR="00FE4FE3" w:rsidRPr="009F72BA" w:rsidRDefault="00FE4FE3" w:rsidP="00FE4FE3">
            <w:pPr>
              <w:spacing w:after="0" w:line="240" w:lineRule="auto"/>
              <w:jc w:val="right"/>
              <w:rPr>
                <w:rFonts w:ascii="Calibri" w:eastAsia="Times New Roman" w:hAnsi="Calibri" w:cs="Calibri"/>
                <w:color w:val="000000"/>
              </w:rPr>
            </w:pPr>
            <w:r w:rsidRPr="008C26EC">
              <w:t>-0.010</w:t>
            </w:r>
          </w:p>
        </w:tc>
        <w:tc>
          <w:tcPr>
            <w:tcW w:w="1620" w:type="dxa"/>
            <w:shd w:val="clear" w:color="auto" w:fill="auto"/>
            <w:noWrap/>
            <w:hideMark/>
          </w:tcPr>
          <w:p w14:paraId="5F5B2586" w14:textId="5F1B64BF" w:rsidR="00FE4FE3" w:rsidRPr="009F72BA" w:rsidRDefault="00FE4FE3" w:rsidP="00FE4FE3">
            <w:pPr>
              <w:spacing w:after="0" w:line="240" w:lineRule="auto"/>
              <w:jc w:val="right"/>
              <w:rPr>
                <w:rFonts w:ascii="Calibri" w:eastAsia="Times New Roman" w:hAnsi="Calibri" w:cs="Calibri"/>
                <w:color w:val="000000"/>
              </w:rPr>
            </w:pPr>
            <w:r w:rsidRPr="008C26EC">
              <w:t>-0.013</w:t>
            </w:r>
          </w:p>
        </w:tc>
      </w:tr>
      <w:tr w:rsidR="00FE4FE3" w:rsidRPr="009F72BA" w14:paraId="2C3B02CF" w14:textId="77777777" w:rsidTr="0087074A">
        <w:trPr>
          <w:trHeight w:val="300"/>
        </w:trPr>
        <w:tc>
          <w:tcPr>
            <w:tcW w:w="1795" w:type="dxa"/>
            <w:shd w:val="clear" w:color="auto" w:fill="auto"/>
            <w:noWrap/>
            <w:vAlign w:val="bottom"/>
            <w:hideMark/>
          </w:tcPr>
          <w:p w14:paraId="2037A15E"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2015</w:t>
            </w:r>
          </w:p>
        </w:tc>
        <w:tc>
          <w:tcPr>
            <w:tcW w:w="1710" w:type="dxa"/>
            <w:shd w:val="clear" w:color="auto" w:fill="auto"/>
            <w:noWrap/>
            <w:hideMark/>
          </w:tcPr>
          <w:p w14:paraId="113648E0" w14:textId="22E216B3" w:rsidR="00FE4FE3" w:rsidRPr="009F72BA" w:rsidRDefault="00FE4FE3" w:rsidP="00FE4FE3">
            <w:pPr>
              <w:spacing w:after="0" w:line="240" w:lineRule="auto"/>
              <w:jc w:val="right"/>
              <w:rPr>
                <w:rFonts w:ascii="Calibri" w:eastAsia="Times New Roman" w:hAnsi="Calibri" w:cs="Calibri"/>
                <w:color w:val="000000"/>
              </w:rPr>
            </w:pPr>
            <w:r w:rsidRPr="008C26EC">
              <w:t>-0.012</w:t>
            </w:r>
          </w:p>
        </w:tc>
        <w:tc>
          <w:tcPr>
            <w:tcW w:w="1800" w:type="dxa"/>
          </w:tcPr>
          <w:p w14:paraId="13795B7D" w14:textId="568DA326" w:rsidR="00FE4FE3" w:rsidRPr="009F72BA" w:rsidRDefault="00FE4FE3" w:rsidP="00FE4FE3">
            <w:pPr>
              <w:spacing w:after="0" w:line="240" w:lineRule="auto"/>
              <w:jc w:val="right"/>
              <w:rPr>
                <w:rFonts w:ascii="Calibri" w:eastAsia="Times New Roman" w:hAnsi="Calibri" w:cs="Calibri"/>
                <w:color w:val="000000"/>
              </w:rPr>
            </w:pPr>
            <w:r w:rsidRPr="008C26EC">
              <w:t>-0.014</w:t>
            </w:r>
          </w:p>
        </w:tc>
        <w:tc>
          <w:tcPr>
            <w:tcW w:w="1800" w:type="dxa"/>
            <w:shd w:val="clear" w:color="auto" w:fill="auto"/>
            <w:noWrap/>
            <w:hideMark/>
          </w:tcPr>
          <w:p w14:paraId="6A9675EA" w14:textId="55830070" w:rsidR="00FE4FE3" w:rsidRPr="009F72BA" w:rsidRDefault="00FE4FE3" w:rsidP="00FE4FE3">
            <w:pPr>
              <w:spacing w:after="0" w:line="240" w:lineRule="auto"/>
              <w:jc w:val="right"/>
              <w:rPr>
                <w:rFonts w:ascii="Calibri" w:eastAsia="Times New Roman" w:hAnsi="Calibri" w:cs="Calibri"/>
                <w:color w:val="000000"/>
              </w:rPr>
            </w:pPr>
            <w:r w:rsidRPr="008C26EC">
              <w:t>0.005</w:t>
            </w:r>
          </w:p>
        </w:tc>
        <w:tc>
          <w:tcPr>
            <w:tcW w:w="1620" w:type="dxa"/>
            <w:shd w:val="clear" w:color="auto" w:fill="auto"/>
            <w:noWrap/>
            <w:hideMark/>
          </w:tcPr>
          <w:p w14:paraId="29368938" w14:textId="39C578EF" w:rsidR="00FE4FE3" w:rsidRPr="009F72BA" w:rsidRDefault="00FE4FE3" w:rsidP="00FE4FE3">
            <w:pPr>
              <w:spacing w:after="0" w:line="240" w:lineRule="auto"/>
              <w:jc w:val="right"/>
              <w:rPr>
                <w:rFonts w:ascii="Calibri" w:eastAsia="Times New Roman" w:hAnsi="Calibri" w:cs="Calibri"/>
                <w:color w:val="000000"/>
              </w:rPr>
            </w:pPr>
            <w:r w:rsidRPr="008C26EC">
              <w:t>0.005</w:t>
            </w:r>
          </w:p>
        </w:tc>
      </w:tr>
      <w:tr w:rsidR="00FE4FE3" w:rsidRPr="009F72BA" w14:paraId="55471CFC" w14:textId="77777777" w:rsidTr="0087074A">
        <w:trPr>
          <w:trHeight w:val="300"/>
        </w:trPr>
        <w:tc>
          <w:tcPr>
            <w:tcW w:w="1795" w:type="dxa"/>
            <w:shd w:val="clear" w:color="auto" w:fill="auto"/>
            <w:noWrap/>
            <w:vAlign w:val="bottom"/>
            <w:hideMark/>
          </w:tcPr>
          <w:p w14:paraId="6EE79464"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2016</w:t>
            </w:r>
          </w:p>
        </w:tc>
        <w:tc>
          <w:tcPr>
            <w:tcW w:w="1710" w:type="dxa"/>
            <w:shd w:val="clear" w:color="auto" w:fill="auto"/>
            <w:noWrap/>
            <w:hideMark/>
          </w:tcPr>
          <w:p w14:paraId="4534AE53" w14:textId="6279C804" w:rsidR="00FE4FE3" w:rsidRPr="009F72BA" w:rsidRDefault="00FE4FE3" w:rsidP="00FE4FE3">
            <w:pPr>
              <w:spacing w:after="0" w:line="240" w:lineRule="auto"/>
              <w:jc w:val="right"/>
              <w:rPr>
                <w:rFonts w:ascii="Calibri" w:eastAsia="Times New Roman" w:hAnsi="Calibri" w:cs="Calibri"/>
                <w:color w:val="000000"/>
              </w:rPr>
            </w:pPr>
            <w:r w:rsidRPr="008C26EC">
              <w:t>0.015</w:t>
            </w:r>
          </w:p>
        </w:tc>
        <w:tc>
          <w:tcPr>
            <w:tcW w:w="1800" w:type="dxa"/>
          </w:tcPr>
          <w:p w14:paraId="67C41ADE" w14:textId="74FB2089" w:rsidR="00FE4FE3" w:rsidRPr="009F72BA" w:rsidRDefault="00FE4FE3" w:rsidP="00FE4FE3">
            <w:pPr>
              <w:spacing w:after="0" w:line="240" w:lineRule="auto"/>
              <w:jc w:val="right"/>
              <w:rPr>
                <w:rFonts w:ascii="Calibri" w:eastAsia="Times New Roman" w:hAnsi="Calibri" w:cs="Calibri"/>
                <w:color w:val="000000"/>
              </w:rPr>
            </w:pPr>
            <w:r w:rsidRPr="008C26EC">
              <w:t>0.020</w:t>
            </w:r>
          </w:p>
        </w:tc>
        <w:tc>
          <w:tcPr>
            <w:tcW w:w="1800" w:type="dxa"/>
            <w:shd w:val="clear" w:color="auto" w:fill="auto"/>
            <w:noWrap/>
            <w:hideMark/>
          </w:tcPr>
          <w:p w14:paraId="11107282" w14:textId="0D594E1C" w:rsidR="00FE4FE3" w:rsidRPr="009F72BA" w:rsidRDefault="00FE4FE3" w:rsidP="00FE4FE3">
            <w:pPr>
              <w:spacing w:after="0" w:line="240" w:lineRule="auto"/>
              <w:jc w:val="right"/>
              <w:rPr>
                <w:rFonts w:ascii="Calibri" w:eastAsia="Times New Roman" w:hAnsi="Calibri" w:cs="Calibri"/>
                <w:color w:val="000000"/>
              </w:rPr>
            </w:pPr>
            <w:r w:rsidRPr="008C26EC">
              <w:t>0.004</w:t>
            </w:r>
          </w:p>
        </w:tc>
        <w:tc>
          <w:tcPr>
            <w:tcW w:w="1620" w:type="dxa"/>
            <w:shd w:val="clear" w:color="auto" w:fill="auto"/>
            <w:noWrap/>
            <w:hideMark/>
          </w:tcPr>
          <w:p w14:paraId="3F059C39" w14:textId="102BA7C3" w:rsidR="00FE4FE3" w:rsidRPr="009F72BA" w:rsidRDefault="00FE4FE3" w:rsidP="00FE4FE3">
            <w:pPr>
              <w:spacing w:after="0" w:line="240" w:lineRule="auto"/>
              <w:jc w:val="right"/>
              <w:rPr>
                <w:rFonts w:ascii="Calibri" w:eastAsia="Times New Roman" w:hAnsi="Calibri" w:cs="Calibri"/>
                <w:color w:val="000000"/>
              </w:rPr>
            </w:pPr>
            <w:r w:rsidRPr="008C26EC">
              <w:t>0.010</w:t>
            </w:r>
          </w:p>
        </w:tc>
      </w:tr>
      <w:tr w:rsidR="00FE4FE3" w:rsidRPr="009F72BA" w14:paraId="3DC47915" w14:textId="77777777" w:rsidTr="0087074A">
        <w:trPr>
          <w:trHeight w:val="300"/>
        </w:trPr>
        <w:tc>
          <w:tcPr>
            <w:tcW w:w="1795" w:type="dxa"/>
            <w:shd w:val="clear" w:color="auto" w:fill="auto"/>
            <w:noWrap/>
            <w:vAlign w:val="bottom"/>
            <w:hideMark/>
          </w:tcPr>
          <w:p w14:paraId="242FC711"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2017</w:t>
            </w:r>
          </w:p>
        </w:tc>
        <w:tc>
          <w:tcPr>
            <w:tcW w:w="1710" w:type="dxa"/>
            <w:shd w:val="clear" w:color="auto" w:fill="auto"/>
            <w:noWrap/>
            <w:hideMark/>
          </w:tcPr>
          <w:p w14:paraId="57F490A5" w14:textId="38292D62" w:rsidR="00FE4FE3" w:rsidRPr="009F72BA" w:rsidRDefault="00FE4FE3" w:rsidP="00FE4FE3">
            <w:pPr>
              <w:spacing w:after="0" w:line="240" w:lineRule="auto"/>
              <w:jc w:val="right"/>
              <w:rPr>
                <w:rFonts w:ascii="Calibri" w:eastAsia="Times New Roman" w:hAnsi="Calibri" w:cs="Calibri"/>
                <w:color w:val="000000"/>
              </w:rPr>
            </w:pPr>
            <w:r w:rsidRPr="008C26EC">
              <w:t>-0.012</w:t>
            </w:r>
          </w:p>
        </w:tc>
        <w:tc>
          <w:tcPr>
            <w:tcW w:w="1800" w:type="dxa"/>
          </w:tcPr>
          <w:p w14:paraId="7C0B5FB9" w14:textId="1EBED841" w:rsidR="00FE4FE3" w:rsidRPr="009F72BA" w:rsidRDefault="00FE4FE3" w:rsidP="00FE4FE3">
            <w:pPr>
              <w:spacing w:after="0" w:line="240" w:lineRule="auto"/>
              <w:jc w:val="right"/>
              <w:rPr>
                <w:rFonts w:ascii="Calibri" w:eastAsia="Times New Roman" w:hAnsi="Calibri" w:cs="Calibri"/>
                <w:color w:val="000000"/>
              </w:rPr>
            </w:pPr>
            <w:r w:rsidRPr="008C26EC">
              <w:t>-0.019</w:t>
            </w:r>
          </w:p>
        </w:tc>
        <w:tc>
          <w:tcPr>
            <w:tcW w:w="1800" w:type="dxa"/>
            <w:shd w:val="clear" w:color="auto" w:fill="auto"/>
            <w:noWrap/>
            <w:hideMark/>
          </w:tcPr>
          <w:p w14:paraId="5C5DEFFE" w14:textId="78C88377" w:rsidR="00FE4FE3" w:rsidRPr="009F72BA" w:rsidRDefault="00FE4FE3" w:rsidP="00FE4FE3">
            <w:pPr>
              <w:spacing w:after="0" w:line="240" w:lineRule="auto"/>
              <w:jc w:val="right"/>
              <w:rPr>
                <w:rFonts w:ascii="Calibri" w:eastAsia="Times New Roman" w:hAnsi="Calibri" w:cs="Calibri"/>
                <w:color w:val="000000"/>
              </w:rPr>
            </w:pPr>
            <w:r w:rsidRPr="008C26EC">
              <w:t>-0.012</w:t>
            </w:r>
          </w:p>
        </w:tc>
        <w:tc>
          <w:tcPr>
            <w:tcW w:w="1620" w:type="dxa"/>
            <w:shd w:val="clear" w:color="auto" w:fill="auto"/>
            <w:noWrap/>
            <w:hideMark/>
          </w:tcPr>
          <w:p w14:paraId="1ACCCC40" w14:textId="207439C5" w:rsidR="00FE4FE3" w:rsidRPr="009F72BA" w:rsidRDefault="00FE4FE3" w:rsidP="00FE4FE3">
            <w:pPr>
              <w:spacing w:after="0" w:line="240" w:lineRule="auto"/>
              <w:jc w:val="right"/>
              <w:rPr>
                <w:rFonts w:ascii="Calibri" w:eastAsia="Times New Roman" w:hAnsi="Calibri" w:cs="Calibri"/>
                <w:color w:val="000000"/>
              </w:rPr>
            </w:pPr>
            <w:r w:rsidRPr="008C26EC">
              <w:t>-0.015</w:t>
            </w:r>
          </w:p>
        </w:tc>
      </w:tr>
      <w:tr w:rsidR="00FE4FE3" w:rsidRPr="009F72BA" w14:paraId="1DE9AF48" w14:textId="77777777" w:rsidTr="0087074A">
        <w:trPr>
          <w:trHeight w:val="300"/>
        </w:trPr>
        <w:tc>
          <w:tcPr>
            <w:tcW w:w="1795" w:type="dxa"/>
            <w:shd w:val="clear" w:color="auto" w:fill="auto"/>
            <w:noWrap/>
            <w:vAlign w:val="bottom"/>
            <w:hideMark/>
          </w:tcPr>
          <w:p w14:paraId="3565FF8F"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2018</w:t>
            </w:r>
          </w:p>
        </w:tc>
        <w:tc>
          <w:tcPr>
            <w:tcW w:w="1710" w:type="dxa"/>
            <w:shd w:val="clear" w:color="auto" w:fill="auto"/>
            <w:noWrap/>
            <w:hideMark/>
          </w:tcPr>
          <w:p w14:paraId="2509DE21" w14:textId="1221E047" w:rsidR="00FE4FE3" w:rsidRPr="009F72BA" w:rsidRDefault="00FE4FE3" w:rsidP="00FE4FE3">
            <w:pPr>
              <w:spacing w:after="0" w:line="240" w:lineRule="auto"/>
              <w:jc w:val="right"/>
              <w:rPr>
                <w:rFonts w:ascii="Calibri" w:eastAsia="Times New Roman" w:hAnsi="Calibri" w:cs="Calibri"/>
                <w:color w:val="000000"/>
              </w:rPr>
            </w:pPr>
            <w:r w:rsidRPr="008C26EC">
              <w:t>-0.001</w:t>
            </w:r>
          </w:p>
        </w:tc>
        <w:tc>
          <w:tcPr>
            <w:tcW w:w="1800" w:type="dxa"/>
          </w:tcPr>
          <w:p w14:paraId="2D26D412" w14:textId="38A5C222" w:rsidR="00FE4FE3" w:rsidRPr="009F72BA" w:rsidRDefault="00FE4FE3" w:rsidP="00FE4FE3">
            <w:pPr>
              <w:spacing w:after="0" w:line="240" w:lineRule="auto"/>
              <w:jc w:val="right"/>
              <w:rPr>
                <w:rFonts w:ascii="Calibri" w:eastAsia="Times New Roman" w:hAnsi="Calibri" w:cs="Calibri"/>
                <w:color w:val="000000"/>
              </w:rPr>
            </w:pPr>
            <w:r w:rsidRPr="008C26EC">
              <w:t>0.001</w:t>
            </w:r>
          </w:p>
        </w:tc>
        <w:tc>
          <w:tcPr>
            <w:tcW w:w="1800" w:type="dxa"/>
            <w:shd w:val="clear" w:color="auto" w:fill="auto"/>
            <w:noWrap/>
            <w:hideMark/>
          </w:tcPr>
          <w:p w14:paraId="069B4EEA" w14:textId="339C5D32" w:rsidR="00FE4FE3" w:rsidRPr="009F72BA" w:rsidRDefault="00FE4FE3" w:rsidP="00FE4FE3">
            <w:pPr>
              <w:spacing w:after="0" w:line="240" w:lineRule="auto"/>
              <w:jc w:val="right"/>
              <w:rPr>
                <w:rFonts w:ascii="Calibri" w:eastAsia="Times New Roman" w:hAnsi="Calibri" w:cs="Calibri"/>
                <w:color w:val="000000"/>
              </w:rPr>
            </w:pPr>
            <w:r w:rsidRPr="008C26EC">
              <w:t>0.008</w:t>
            </w:r>
          </w:p>
        </w:tc>
        <w:tc>
          <w:tcPr>
            <w:tcW w:w="1620" w:type="dxa"/>
            <w:shd w:val="clear" w:color="auto" w:fill="auto"/>
            <w:noWrap/>
            <w:hideMark/>
          </w:tcPr>
          <w:p w14:paraId="0F2F1FF5" w14:textId="5095AD89" w:rsidR="00FE4FE3" w:rsidRPr="009F72BA" w:rsidRDefault="00FE4FE3" w:rsidP="00FE4FE3">
            <w:pPr>
              <w:spacing w:after="0" w:line="240" w:lineRule="auto"/>
              <w:jc w:val="right"/>
              <w:rPr>
                <w:rFonts w:ascii="Calibri" w:eastAsia="Times New Roman" w:hAnsi="Calibri" w:cs="Calibri"/>
                <w:color w:val="000000"/>
              </w:rPr>
            </w:pPr>
            <w:r w:rsidRPr="008C26EC">
              <w:t>0.068</w:t>
            </w:r>
          </w:p>
        </w:tc>
      </w:tr>
      <w:tr w:rsidR="00FE4FE3" w:rsidRPr="009F72BA" w14:paraId="184829A2" w14:textId="77777777" w:rsidTr="0087074A">
        <w:trPr>
          <w:trHeight w:val="300"/>
        </w:trPr>
        <w:tc>
          <w:tcPr>
            <w:tcW w:w="1795" w:type="dxa"/>
            <w:shd w:val="clear" w:color="auto" w:fill="auto"/>
            <w:noWrap/>
            <w:vAlign w:val="bottom"/>
            <w:hideMark/>
          </w:tcPr>
          <w:p w14:paraId="28F61641" w14:textId="77777777" w:rsidR="00FE4FE3" w:rsidRPr="009F72BA" w:rsidRDefault="00FE4FE3" w:rsidP="00FE4FE3">
            <w:pPr>
              <w:spacing w:after="0" w:line="240" w:lineRule="auto"/>
              <w:jc w:val="right"/>
              <w:rPr>
                <w:rFonts w:ascii="Calibri" w:eastAsia="Times New Roman" w:hAnsi="Calibri" w:cs="Calibri"/>
                <w:color w:val="000000"/>
              </w:rPr>
            </w:pPr>
            <w:r w:rsidRPr="009F72BA">
              <w:rPr>
                <w:rFonts w:ascii="Calibri" w:eastAsia="Times New Roman" w:hAnsi="Calibri" w:cs="Calibri"/>
                <w:color w:val="000000"/>
              </w:rPr>
              <w:t>2019</w:t>
            </w:r>
          </w:p>
        </w:tc>
        <w:tc>
          <w:tcPr>
            <w:tcW w:w="1710" w:type="dxa"/>
            <w:shd w:val="clear" w:color="auto" w:fill="auto"/>
            <w:noWrap/>
            <w:hideMark/>
          </w:tcPr>
          <w:p w14:paraId="03C07ED4" w14:textId="4283D461" w:rsidR="00FE4FE3" w:rsidRPr="009F72BA" w:rsidRDefault="00FE4FE3" w:rsidP="00FE4FE3">
            <w:pPr>
              <w:spacing w:after="0" w:line="240" w:lineRule="auto"/>
              <w:jc w:val="right"/>
              <w:rPr>
                <w:rFonts w:ascii="Calibri" w:eastAsia="Times New Roman" w:hAnsi="Calibri" w:cs="Calibri"/>
                <w:color w:val="000000"/>
              </w:rPr>
            </w:pPr>
            <w:r w:rsidRPr="008C26EC">
              <w:t>0.001</w:t>
            </w:r>
          </w:p>
        </w:tc>
        <w:tc>
          <w:tcPr>
            <w:tcW w:w="1800" w:type="dxa"/>
          </w:tcPr>
          <w:p w14:paraId="075BD87E" w14:textId="567772EA" w:rsidR="00FE4FE3" w:rsidRPr="009F72BA" w:rsidRDefault="00FE4FE3" w:rsidP="00FE4FE3">
            <w:pPr>
              <w:spacing w:after="0" w:line="240" w:lineRule="auto"/>
              <w:jc w:val="right"/>
              <w:rPr>
                <w:rFonts w:ascii="Calibri" w:eastAsia="Times New Roman" w:hAnsi="Calibri" w:cs="Calibri"/>
                <w:color w:val="000000"/>
              </w:rPr>
            </w:pPr>
            <w:r w:rsidRPr="008C26EC">
              <w:t>-0.004</w:t>
            </w:r>
          </w:p>
        </w:tc>
        <w:tc>
          <w:tcPr>
            <w:tcW w:w="1800" w:type="dxa"/>
            <w:shd w:val="clear" w:color="auto" w:fill="auto"/>
            <w:noWrap/>
            <w:hideMark/>
          </w:tcPr>
          <w:p w14:paraId="0ACE3BDF" w14:textId="3C0F9A4D" w:rsidR="00FE4FE3" w:rsidRPr="009F72BA" w:rsidRDefault="00FE4FE3" w:rsidP="00FE4FE3">
            <w:pPr>
              <w:spacing w:after="0" w:line="240" w:lineRule="auto"/>
              <w:jc w:val="right"/>
              <w:rPr>
                <w:rFonts w:ascii="Calibri" w:eastAsia="Times New Roman" w:hAnsi="Calibri" w:cs="Calibri"/>
                <w:color w:val="000000"/>
              </w:rPr>
            </w:pPr>
            <w:r w:rsidRPr="008C26EC">
              <w:t>0.002</w:t>
            </w:r>
          </w:p>
        </w:tc>
        <w:tc>
          <w:tcPr>
            <w:tcW w:w="1620" w:type="dxa"/>
            <w:shd w:val="clear" w:color="auto" w:fill="auto"/>
            <w:noWrap/>
            <w:hideMark/>
          </w:tcPr>
          <w:p w14:paraId="24DB9DF9" w14:textId="260D6E54" w:rsidR="00FE4FE3" w:rsidRPr="009F72BA" w:rsidRDefault="00FE4FE3" w:rsidP="00FE4FE3">
            <w:pPr>
              <w:spacing w:after="0" w:line="240" w:lineRule="auto"/>
              <w:jc w:val="right"/>
              <w:rPr>
                <w:rFonts w:ascii="Calibri" w:eastAsia="Times New Roman" w:hAnsi="Calibri" w:cs="Calibri"/>
                <w:color w:val="000000"/>
              </w:rPr>
            </w:pPr>
            <w:r w:rsidRPr="008C26EC">
              <w:t>0.003</w:t>
            </w:r>
          </w:p>
        </w:tc>
      </w:tr>
      <w:tr w:rsidR="00FE4FE3" w:rsidRPr="009F72BA" w14:paraId="0BFF8B70" w14:textId="77777777" w:rsidTr="0087074A">
        <w:trPr>
          <w:trHeight w:val="300"/>
        </w:trPr>
        <w:tc>
          <w:tcPr>
            <w:tcW w:w="1795" w:type="dxa"/>
            <w:shd w:val="clear" w:color="auto" w:fill="auto"/>
            <w:noWrap/>
            <w:vAlign w:val="bottom"/>
            <w:hideMark/>
          </w:tcPr>
          <w:p w14:paraId="2371ECF7" w14:textId="77777777" w:rsidR="00FE4FE3" w:rsidRPr="009F72BA" w:rsidRDefault="00FE4FE3" w:rsidP="00FE4FE3">
            <w:pPr>
              <w:spacing w:after="0" w:line="240" w:lineRule="auto"/>
              <w:jc w:val="right"/>
              <w:rPr>
                <w:rFonts w:ascii="Calibri" w:eastAsia="Times New Roman" w:hAnsi="Calibri" w:cs="Calibri"/>
                <w:b/>
                <w:bCs/>
                <w:color w:val="000000"/>
              </w:rPr>
            </w:pPr>
            <w:r w:rsidRPr="009F72BA">
              <w:rPr>
                <w:rFonts w:ascii="Calibri" w:eastAsia="Times New Roman" w:hAnsi="Calibri" w:cs="Calibri"/>
                <w:b/>
                <w:bCs/>
                <w:color w:val="000000"/>
              </w:rPr>
              <w:t>Mean</w:t>
            </w:r>
          </w:p>
        </w:tc>
        <w:tc>
          <w:tcPr>
            <w:tcW w:w="1710" w:type="dxa"/>
            <w:shd w:val="clear" w:color="auto" w:fill="auto"/>
            <w:noWrap/>
            <w:hideMark/>
          </w:tcPr>
          <w:p w14:paraId="649C93A6" w14:textId="156EF19B" w:rsidR="00FE4FE3" w:rsidRPr="00FE4FE3" w:rsidRDefault="00FE4FE3" w:rsidP="00FE4FE3">
            <w:pPr>
              <w:spacing w:after="0" w:line="240" w:lineRule="auto"/>
              <w:jc w:val="right"/>
              <w:rPr>
                <w:rFonts w:ascii="Calibri" w:eastAsia="Times New Roman" w:hAnsi="Calibri" w:cs="Calibri"/>
                <w:b/>
                <w:bCs/>
                <w:color w:val="000000"/>
              </w:rPr>
            </w:pPr>
            <w:r w:rsidRPr="00FE4FE3">
              <w:rPr>
                <w:b/>
                <w:bCs/>
              </w:rPr>
              <w:t>0.001</w:t>
            </w:r>
          </w:p>
        </w:tc>
        <w:tc>
          <w:tcPr>
            <w:tcW w:w="1800" w:type="dxa"/>
          </w:tcPr>
          <w:p w14:paraId="64CBF034" w14:textId="5C3787F8" w:rsidR="00FE4FE3" w:rsidRPr="00FE4FE3" w:rsidRDefault="00FE4FE3" w:rsidP="00FE4FE3">
            <w:pPr>
              <w:spacing w:after="0" w:line="240" w:lineRule="auto"/>
              <w:jc w:val="right"/>
              <w:rPr>
                <w:rFonts w:ascii="Calibri" w:eastAsia="Times New Roman" w:hAnsi="Calibri" w:cs="Calibri"/>
                <w:b/>
                <w:bCs/>
                <w:color w:val="000000"/>
              </w:rPr>
            </w:pPr>
            <w:r w:rsidRPr="00FE4FE3">
              <w:rPr>
                <w:b/>
                <w:bCs/>
              </w:rPr>
              <w:t>0.001</w:t>
            </w:r>
          </w:p>
        </w:tc>
        <w:tc>
          <w:tcPr>
            <w:tcW w:w="1800" w:type="dxa"/>
            <w:shd w:val="clear" w:color="auto" w:fill="auto"/>
            <w:noWrap/>
            <w:hideMark/>
          </w:tcPr>
          <w:p w14:paraId="65D931ED" w14:textId="0C6A2673" w:rsidR="00FE4FE3" w:rsidRPr="00FE4FE3" w:rsidRDefault="00FE4FE3" w:rsidP="00FE4FE3">
            <w:pPr>
              <w:spacing w:after="0" w:line="240" w:lineRule="auto"/>
              <w:jc w:val="right"/>
              <w:rPr>
                <w:rFonts w:ascii="Calibri" w:eastAsia="Times New Roman" w:hAnsi="Calibri" w:cs="Calibri"/>
                <w:b/>
                <w:bCs/>
                <w:color w:val="000000"/>
              </w:rPr>
            </w:pPr>
            <w:r w:rsidRPr="00FE4FE3">
              <w:rPr>
                <w:b/>
                <w:bCs/>
              </w:rPr>
              <w:t>0.002</w:t>
            </w:r>
          </w:p>
        </w:tc>
        <w:tc>
          <w:tcPr>
            <w:tcW w:w="1620" w:type="dxa"/>
            <w:shd w:val="clear" w:color="auto" w:fill="auto"/>
            <w:noWrap/>
            <w:hideMark/>
          </w:tcPr>
          <w:p w14:paraId="585D3D25" w14:textId="603A7CBD" w:rsidR="00FE4FE3" w:rsidRPr="00FE4FE3" w:rsidRDefault="00FE4FE3" w:rsidP="00FE4FE3">
            <w:pPr>
              <w:spacing w:after="0" w:line="240" w:lineRule="auto"/>
              <w:jc w:val="right"/>
              <w:rPr>
                <w:rFonts w:ascii="Calibri" w:eastAsia="Times New Roman" w:hAnsi="Calibri" w:cs="Calibri"/>
                <w:b/>
                <w:bCs/>
                <w:color w:val="000000"/>
              </w:rPr>
            </w:pPr>
            <w:r w:rsidRPr="00FE4FE3">
              <w:rPr>
                <w:b/>
                <w:bCs/>
              </w:rPr>
              <w:t>0.006</w:t>
            </w:r>
          </w:p>
        </w:tc>
      </w:tr>
      <w:tr w:rsidR="00FE4FE3" w:rsidRPr="009F72BA" w14:paraId="63319F37" w14:textId="77777777" w:rsidTr="0087074A">
        <w:trPr>
          <w:trHeight w:val="300"/>
        </w:trPr>
        <w:tc>
          <w:tcPr>
            <w:tcW w:w="1795" w:type="dxa"/>
            <w:shd w:val="clear" w:color="auto" w:fill="auto"/>
            <w:noWrap/>
            <w:vAlign w:val="bottom"/>
            <w:hideMark/>
          </w:tcPr>
          <w:p w14:paraId="6594F6BE" w14:textId="77777777" w:rsidR="00FE4FE3" w:rsidRPr="009F72BA" w:rsidRDefault="00FE4FE3" w:rsidP="00FE4FE3">
            <w:pPr>
              <w:spacing w:after="0" w:line="240" w:lineRule="auto"/>
              <w:jc w:val="right"/>
              <w:rPr>
                <w:rFonts w:ascii="Calibri" w:eastAsia="Times New Roman" w:hAnsi="Calibri" w:cs="Calibri"/>
                <w:b/>
                <w:bCs/>
                <w:color w:val="000000"/>
              </w:rPr>
            </w:pPr>
            <w:r w:rsidRPr="009F72BA">
              <w:rPr>
                <w:rFonts w:ascii="Calibri" w:eastAsia="Times New Roman" w:hAnsi="Calibri" w:cs="Calibri"/>
                <w:b/>
                <w:bCs/>
                <w:color w:val="000000"/>
              </w:rPr>
              <w:t>SD</w:t>
            </w:r>
          </w:p>
        </w:tc>
        <w:tc>
          <w:tcPr>
            <w:tcW w:w="1710" w:type="dxa"/>
            <w:shd w:val="clear" w:color="auto" w:fill="auto"/>
            <w:noWrap/>
            <w:hideMark/>
          </w:tcPr>
          <w:p w14:paraId="1ECAB390" w14:textId="55B2710F" w:rsidR="00FE4FE3" w:rsidRPr="00FE4FE3" w:rsidRDefault="00FE4FE3" w:rsidP="00FE4FE3">
            <w:pPr>
              <w:spacing w:after="0" w:line="240" w:lineRule="auto"/>
              <w:jc w:val="right"/>
              <w:rPr>
                <w:rFonts w:ascii="Calibri" w:eastAsia="Times New Roman" w:hAnsi="Calibri" w:cs="Calibri"/>
                <w:b/>
                <w:bCs/>
                <w:color w:val="000000"/>
              </w:rPr>
            </w:pPr>
            <w:r w:rsidRPr="00FE4FE3">
              <w:rPr>
                <w:b/>
                <w:bCs/>
              </w:rPr>
              <w:t>0.014</w:t>
            </w:r>
          </w:p>
        </w:tc>
        <w:tc>
          <w:tcPr>
            <w:tcW w:w="1800" w:type="dxa"/>
          </w:tcPr>
          <w:p w14:paraId="47DF69A1" w14:textId="39A8295C" w:rsidR="00FE4FE3" w:rsidRPr="00FE4FE3" w:rsidRDefault="00FE4FE3" w:rsidP="00FE4FE3">
            <w:pPr>
              <w:spacing w:after="0" w:line="240" w:lineRule="auto"/>
              <w:jc w:val="right"/>
              <w:rPr>
                <w:rFonts w:ascii="Calibri" w:eastAsia="Times New Roman" w:hAnsi="Calibri" w:cs="Calibri"/>
                <w:b/>
                <w:bCs/>
                <w:color w:val="000000"/>
              </w:rPr>
            </w:pPr>
            <w:r w:rsidRPr="00FE4FE3">
              <w:rPr>
                <w:b/>
                <w:bCs/>
              </w:rPr>
              <w:t>0.017</w:t>
            </w:r>
          </w:p>
        </w:tc>
        <w:tc>
          <w:tcPr>
            <w:tcW w:w="1800" w:type="dxa"/>
            <w:shd w:val="clear" w:color="auto" w:fill="auto"/>
            <w:noWrap/>
            <w:hideMark/>
          </w:tcPr>
          <w:p w14:paraId="61575B4D" w14:textId="6B9C347E" w:rsidR="00FE4FE3" w:rsidRPr="00FE4FE3" w:rsidRDefault="00FE4FE3" w:rsidP="00FE4FE3">
            <w:pPr>
              <w:spacing w:after="0" w:line="240" w:lineRule="auto"/>
              <w:jc w:val="right"/>
              <w:rPr>
                <w:rFonts w:ascii="Calibri" w:eastAsia="Times New Roman" w:hAnsi="Calibri" w:cs="Calibri"/>
                <w:b/>
                <w:bCs/>
                <w:color w:val="000000"/>
              </w:rPr>
            </w:pPr>
            <w:r w:rsidRPr="00FE4FE3">
              <w:rPr>
                <w:b/>
                <w:bCs/>
              </w:rPr>
              <w:t>0.011</w:t>
            </w:r>
          </w:p>
        </w:tc>
        <w:tc>
          <w:tcPr>
            <w:tcW w:w="1620" w:type="dxa"/>
            <w:shd w:val="clear" w:color="auto" w:fill="auto"/>
            <w:noWrap/>
            <w:hideMark/>
          </w:tcPr>
          <w:p w14:paraId="6F567774" w14:textId="4805EC3E" w:rsidR="00FE4FE3" w:rsidRPr="00FE4FE3" w:rsidRDefault="00FE4FE3" w:rsidP="00FE4FE3">
            <w:pPr>
              <w:spacing w:after="0" w:line="240" w:lineRule="auto"/>
              <w:jc w:val="right"/>
              <w:rPr>
                <w:rFonts w:ascii="Calibri" w:eastAsia="Times New Roman" w:hAnsi="Calibri" w:cs="Calibri"/>
                <w:b/>
                <w:bCs/>
                <w:color w:val="000000"/>
              </w:rPr>
            </w:pPr>
            <w:r w:rsidRPr="00FE4FE3">
              <w:rPr>
                <w:b/>
                <w:bCs/>
              </w:rPr>
              <w:t>0.019</w:t>
            </w:r>
          </w:p>
        </w:tc>
      </w:tr>
      <w:tr w:rsidR="00FE4FE3" w:rsidRPr="009F72BA" w14:paraId="0116406F" w14:textId="77777777" w:rsidTr="0087074A">
        <w:trPr>
          <w:trHeight w:val="300"/>
        </w:trPr>
        <w:tc>
          <w:tcPr>
            <w:tcW w:w="1795" w:type="dxa"/>
            <w:shd w:val="clear" w:color="auto" w:fill="auto"/>
            <w:noWrap/>
            <w:hideMark/>
          </w:tcPr>
          <w:p w14:paraId="01B5E769" w14:textId="452D6AFA" w:rsidR="00FE4FE3" w:rsidRPr="009F72BA" w:rsidRDefault="00FE4FE3" w:rsidP="009F72BA">
            <w:pPr>
              <w:spacing w:after="0" w:line="240" w:lineRule="auto"/>
              <w:jc w:val="right"/>
              <w:rPr>
                <w:rFonts w:ascii="Calibri" w:eastAsia="Times New Roman" w:hAnsi="Calibri" w:cs="Calibri"/>
                <w:b/>
                <w:bCs/>
                <w:color w:val="000000"/>
              </w:rPr>
            </w:pPr>
            <w:r w:rsidRPr="009F72BA">
              <w:rPr>
                <w:rFonts w:cstheme="minorHAnsi"/>
                <w:b/>
                <w:bCs/>
              </w:rPr>
              <w:t xml:space="preserve">Annualized Sharpe Ratio </w:t>
            </w:r>
          </w:p>
        </w:tc>
        <w:tc>
          <w:tcPr>
            <w:tcW w:w="1710" w:type="dxa"/>
            <w:shd w:val="clear" w:color="auto" w:fill="auto"/>
            <w:noWrap/>
            <w:vAlign w:val="center"/>
            <w:hideMark/>
          </w:tcPr>
          <w:p w14:paraId="3A7B663C" w14:textId="28BD183A" w:rsidR="00FE4FE3" w:rsidRPr="009F72BA" w:rsidRDefault="00FE4FE3" w:rsidP="009F72BA">
            <w:pPr>
              <w:spacing w:after="0" w:line="240" w:lineRule="auto"/>
              <w:jc w:val="right"/>
              <w:rPr>
                <w:rFonts w:ascii="Calibri" w:eastAsia="Times New Roman" w:hAnsi="Calibri" w:cs="Calibri"/>
                <w:b/>
                <w:bCs/>
                <w:color w:val="000000"/>
              </w:rPr>
            </w:pPr>
            <w:r w:rsidRPr="009F72BA">
              <w:rPr>
                <w:b/>
                <w:bCs/>
              </w:rPr>
              <w:t>0.083</w:t>
            </w:r>
          </w:p>
        </w:tc>
        <w:tc>
          <w:tcPr>
            <w:tcW w:w="1800" w:type="dxa"/>
            <w:vAlign w:val="center"/>
          </w:tcPr>
          <w:p w14:paraId="1848DE54" w14:textId="513CB47D" w:rsidR="00FE4FE3" w:rsidRPr="009F72BA" w:rsidRDefault="00975DF9" w:rsidP="009F72BA">
            <w:pPr>
              <w:spacing w:after="0" w:line="240" w:lineRule="auto"/>
              <w:jc w:val="right"/>
              <w:rPr>
                <w:b/>
                <w:bCs/>
              </w:rPr>
            </w:pPr>
            <w:r w:rsidRPr="009F72BA">
              <w:rPr>
                <w:b/>
                <w:bCs/>
              </w:rPr>
              <w:t>0.</w:t>
            </w:r>
            <w:r>
              <w:rPr>
                <w:b/>
                <w:bCs/>
              </w:rPr>
              <w:t>102</w:t>
            </w:r>
          </w:p>
        </w:tc>
        <w:tc>
          <w:tcPr>
            <w:tcW w:w="1800" w:type="dxa"/>
            <w:shd w:val="clear" w:color="auto" w:fill="auto"/>
            <w:noWrap/>
            <w:vAlign w:val="center"/>
            <w:hideMark/>
          </w:tcPr>
          <w:p w14:paraId="2B0DE364" w14:textId="43FE928C" w:rsidR="00FE4FE3" w:rsidRPr="009F72BA" w:rsidRDefault="00FE4FE3" w:rsidP="009F72BA">
            <w:pPr>
              <w:spacing w:after="0" w:line="240" w:lineRule="auto"/>
              <w:jc w:val="right"/>
              <w:rPr>
                <w:rFonts w:ascii="Calibri" w:eastAsia="Times New Roman" w:hAnsi="Calibri" w:cs="Calibri"/>
                <w:b/>
                <w:bCs/>
                <w:color w:val="000000"/>
              </w:rPr>
            </w:pPr>
            <w:r w:rsidRPr="009F72BA">
              <w:rPr>
                <w:b/>
                <w:bCs/>
              </w:rPr>
              <w:t>0.219</w:t>
            </w:r>
          </w:p>
        </w:tc>
        <w:tc>
          <w:tcPr>
            <w:tcW w:w="1620" w:type="dxa"/>
            <w:shd w:val="clear" w:color="auto" w:fill="auto"/>
            <w:noWrap/>
            <w:vAlign w:val="center"/>
            <w:hideMark/>
          </w:tcPr>
          <w:p w14:paraId="4ED94AC5" w14:textId="47B2B121" w:rsidR="00FE4FE3" w:rsidRPr="009F72BA" w:rsidRDefault="00FE4FE3" w:rsidP="009F72BA">
            <w:pPr>
              <w:spacing w:after="0" w:line="240" w:lineRule="auto"/>
              <w:jc w:val="right"/>
              <w:rPr>
                <w:rFonts w:ascii="Calibri" w:eastAsia="Times New Roman" w:hAnsi="Calibri" w:cs="Calibri"/>
                <w:b/>
                <w:bCs/>
                <w:color w:val="000000"/>
              </w:rPr>
            </w:pPr>
            <w:r w:rsidRPr="009F72BA">
              <w:rPr>
                <w:b/>
                <w:bCs/>
              </w:rPr>
              <w:t>0.446</w:t>
            </w:r>
          </w:p>
        </w:tc>
      </w:tr>
    </w:tbl>
    <w:p w14:paraId="7FC7770E" w14:textId="77777777" w:rsidR="009F72BA" w:rsidRDefault="009F72BA" w:rsidP="00041BF8">
      <w:pPr>
        <w:spacing w:line="300" w:lineRule="auto"/>
        <w:rPr>
          <w:rFonts w:cstheme="minorHAnsi"/>
          <w:b/>
          <w:bCs/>
        </w:rPr>
      </w:pPr>
    </w:p>
    <w:p w14:paraId="0E2EDBEA" w14:textId="77777777" w:rsidR="00975DF9" w:rsidRDefault="00975DF9">
      <w:pPr>
        <w:rPr>
          <w:rFonts w:cstheme="minorHAnsi"/>
          <w:b/>
          <w:bCs/>
        </w:rPr>
      </w:pPr>
      <w:r>
        <w:rPr>
          <w:rFonts w:cstheme="minorHAnsi"/>
          <w:b/>
          <w:bCs/>
        </w:rPr>
        <w:br w:type="page"/>
      </w:r>
    </w:p>
    <w:p w14:paraId="35046E6A" w14:textId="20E50CF5" w:rsidR="009F72BA" w:rsidRDefault="009F72BA" w:rsidP="00041BF8">
      <w:pPr>
        <w:spacing w:line="300" w:lineRule="auto"/>
        <w:rPr>
          <w:rFonts w:cstheme="minorHAnsi"/>
          <w:b/>
          <w:bCs/>
        </w:rPr>
      </w:pPr>
      <w:r>
        <w:rPr>
          <w:rFonts w:cstheme="minorHAnsi"/>
          <w:b/>
          <w:bCs/>
        </w:rPr>
        <w:lastRenderedPageBreak/>
        <w:t>Figure 3. Return Spread from 2005 to 2019</w:t>
      </w:r>
    </w:p>
    <w:p w14:paraId="12E38024" w14:textId="25C3A3E4" w:rsidR="009F72BA" w:rsidRDefault="00FE4FE3" w:rsidP="00041BF8">
      <w:pPr>
        <w:spacing w:line="300" w:lineRule="auto"/>
        <w:rPr>
          <w:rFonts w:cstheme="minorHAnsi"/>
          <w:b/>
          <w:bCs/>
        </w:rPr>
      </w:pPr>
      <w:r>
        <w:rPr>
          <w:noProof/>
        </w:rPr>
        <w:drawing>
          <wp:inline distT="0" distB="0" distL="0" distR="0" wp14:anchorId="5D7322CA" wp14:editId="117C98AC">
            <wp:extent cx="5943600" cy="3827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7145"/>
                    </a:xfrm>
                    <a:prstGeom prst="rect">
                      <a:avLst/>
                    </a:prstGeom>
                  </pic:spPr>
                </pic:pic>
              </a:graphicData>
            </a:graphic>
          </wp:inline>
        </w:drawing>
      </w:r>
    </w:p>
    <w:p w14:paraId="30867F2E" w14:textId="77777777" w:rsidR="00975DF9" w:rsidRDefault="00975DF9" w:rsidP="00041BF8">
      <w:pPr>
        <w:spacing w:line="300" w:lineRule="auto"/>
        <w:jc w:val="both"/>
        <w:rPr>
          <w:rFonts w:cstheme="minorHAnsi"/>
          <w:b/>
          <w:bCs/>
          <w:u w:val="single"/>
        </w:rPr>
      </w:pPr>
    </w:p>
    <w:p w14:paraId="6646D05B" w14:textId="2B56203C" w:rsidR="004362A7" w:rsidRPr="00CC1DBA" w:rsidRDefault="00271339" w:rsidP="00041BF8">
      <w:pPr>
        <w:spacing w:line="300" w:lineRule="auto"/>
        <w:jc w:val="both"/>
        <w:rPr>
          <w:rFonts w:cstheme="minorHAnsi"/>
          <w:b/>
          <w:bCs/>
          <w:u w:val="single"/>
        </w:rPr>
      </w:pPr>
      <w:r>
        <w:rPr>
          <w:rFonts w:cstheme="minorHAnsi"/>
          <w:b/>
          <w:bCs/>
          <w:u w:val="single"/>
        </w:rPr>
        <w:t>Predictor</w:t>
      </w:r>
      <w:r w:rsidR="004362A7" w:rsidRPr="00CC1DBA">
        <w:rPr>
          <w:rFonts w:cstheme="minorHAnsi"/>
          <w:b/>
          <w:bCs/>
          <w:u w:val="single"/>
        </w:rPr>
        <w:t xml:space="preserve"> Importance</w:t>
      </w:r>
    </w:p>
    <w:p w14:paraId="285FA622" w14:textId="667CAADC" w:rsidR="00294D32" w:rsidRPr="00A35907" w:rsidRDefault="00294D32" w:rsidP="00271339">
      <w:pPr>
        <w:spacing w:line="300" w:lineRule="auto"/>
        <w:jc w:val="both"/>
        <w:rPr>
          <w:rFonts w:cstheme="minorHAnsi"/>
        </w:rPr>
      </w:pPr>
      <w:r w:rsidRPr="00A35907">
        <w:rPr>
          <w:rFonts w:cstheme="minorHAnsi"/>
        </w:rPr>
        <w:t xml:space="preserve">Finally, we investigate which </w:t>
      </w:r>
      <w:r w:rsidR="00271339">
        <w:rPr>
          <w:rFonts w:cstheme="minorHAnsi"/>
        </w:rPr>
        <w:t>predictors</w:t>
      </w:r>
      <w:r w:rsidRPr="00A35907">
        <w:rPr>
          <w:rFonts w:cstheme="minorHAnsi"/>
        </w:rPr>
        <w:t xml:space="preserve"> </w:t>
      </w:r>
      <w:r w:rsidR="00BD041E">
        <w:rPr>
          <w:rFonts w:cstheme="minorHAnsi"/>
        </w:rPr>
        <w:t>contribute the most power to</w:t>
      </w:r>
      <w:r w:rsidRPr="00A35907">
        <w:rPr>
          <w:rFonts w:cstheme="minorHAnsi"/>
        </w:rPr>
        <w:t xml:space="preserve"> return forecast</w:t>
      </w:r>
      <w:r w:rsidR="00BD041E">
        <w:rPr>
          <w:rFonts w:cstheme="minorHAnsi"/>
        </w:rPr>
        <w:t>s</w:t>
      </w:r>
      <w:r w:rsidRPr="00A35907">
        <w:rPr>
          <w:rFonts w:cstheme="minorHAnsi"/>
        </w:rPr>
        <w:t xml:space="preserve">. For </w:t>
      </w:r>
      <w:r w:rsidR="00975DF9">
        <w:rPr>
          <w:rFonts w:cstheme="minorHAnsi"/>
        </w:rPr>
        <w:t xml:space="preserve">multiple </w:t>
      </w:r>
      <w:r w:rsidRPr="00A35907">
        <w:rPr>
          <w:rFonts w:cstheme="minorHAnsi"/>
        </w:rPr>
        <w:t>regression,</w:t>
      </w:r>
      <w:r w:rsidR="00D813B3">
        <w:rPr>
          <w:rFonts w:cstheme="minorHAnsi"/>
        </w:rPr>
        <w:t xml:space="preserve"> </w:t>
      </w:r>
      <w:r w:rsidRPr="00A35907">
        <w:rPr>
          <w:rFonts w:cstheme="minorHAnsi"/>
        </w:rPr>
        <w:t xml:space="preserve">following </w:t>
      </w:r>
      <w:proofErr w:type="spellStart"/>
      <w:r w:rsidRPr="00A35907">
        <w:rPr>
          <w:rFonts w:cstheme="minorHAnsi"/>
        </w:rPr>
        <w:t>Fama</w:t>
      </w:r>
      <w:proofErr w:type="spellEnd"/>
      <w:r w:rsidR="00BD041E">
        <w:rPr>
          <w:rFonts w:cstheme="minorHAnsi"/>
        </w:rPr>
        <w:t xml:space="preserve"> and </w:t>
      </w:r>
      <w:proofErr w:type="spellStart"/>
      <w:r w:rsidRPr="00A35907">
        <w:rPr>
          <w:rFonts w:cstheme="minorHAnsi"/>
        </w:rPr>
        <w:t>MacBeth</w:t>
      </w:r>
      <w:proofErr w:type="spellEnd"/>
      <w:r w:rsidRPr="00A35907">
        <w:rPr>
          <w:rFonts w:cstheme="minorHAnsi"/>
        </w:rPr>
        <w:t xml:space="preserve"> </w:t>
      </w:r>
      <w:r w:rsidR="00BD041E">
        <w:rPr>
          <w:rFonts w:cstheme="minorHAnsi"/>
        </w:rPr>
        <w:t>(</w:t>
      </w:r>
      <w:r w:rsidRPr="00A35907">
        <w:rPr>
          <w:rFonts w:cstheme="minorHAnsi"/>
        </w:rPr>
        <w:t xml:space="preserve">1973), we </w:t>
      </w:r>
      <w:r w:rsidR="00271339">
        <w:rPr>
          <w:rFonts w:cstheme="minorHAnsi"/>
        </w:rPr>
        <w:t>calculate</w:t>
      </w:r>
      <w:r w:rsidR="004B6317" w:rsidRPr="00A35907">
        <w:rPr>
          <w:rFonts w:cstheme="minorHAnsi"/>
        </w:rPr>
        <w:t xml:space="preserve"> the </w:t>
      </w:r>
      <w:r w:rsidR="00BD041E">
        <w:rPr>
          <w:rFonts w:cstheme="minorHAnsi"/>
        </w:rPr>
        <w:t xml:space="preserve">time-series averages and (simple) t-statistics of regression </w:t>
      </w:r>
      <w:r w:rsidR="004B6317" w:rsidRPr="00A35907">
        <w:rPr>
          <w:rFonts w:cstheme="minorHAnsi"/>
        </w:rPr>
        <w:t>coefficient estimates.</w:t>
      </w:r>
      <w:r w:rsidR="00D813B3">
        <w:rPr>
          <w:rStyle w:val="FootnoteReference"/>
          <w:rFonts w:cstheme="minorHAnsi"/>
        </w:rPr>
        <w:footnoteReference w:id="2"/>
      </w:r>
      <w:r w:rsidR="004B6317" w:rsidRPr="00A35907">
        <w:rPr>
          <w:rFonts w:cstheme="minorHAnsi"/>
        </w:rPr>
        <w:t xml:space="preserve"> </w:t>
      </w:r>
      <w:r w:rsidR="00BD041E">
        <w:rPr>
          <w:rFonts w:cstheme="minorHAnsi"/>
        </w:rPr>
        <w:t>In Table 5,</w:t>
      </w:r>
      <w:r w:rsidR="004B6317" w:rsidRPr="00A35907">
        <w:rPr>
          <w:rFonts w:cstheme="minorHAnsi"/>
        </w:rPr>
        <w:t xml:space="preserve"> </w:t>
      </w:r>
      <w:r w:rsidR="00BD041E">
        <w:rPr>
          <w:rFonts w:cstheme="minorHAnsi"/>
        </w:rPr>
        <w:t>b</w:t>
      </w:r>
      <w:r w:rsidR="004B6317" w:rsidRPr="00A35907">
        <w:rPr>
          <w:rFonts w:cstheme="minorHAnsi"/>
        </w:rPr>
        <w:t xml:space="preserve">ased on </w:t>
      </w:r>
      <w:r w:rsidR="00271339">
        <w:rPr>
          <w:rFonts w:cstheme="minorHAnsi"/>
        </w:rPr>
        <w:t>the magnitude of</w:t>
      </w:r>
      <w:r w:rsidR="00BD041E">
        <w:rPr>
          <w:rFonts w:cstheme="minorHAnsi"/>
        </w:rPr>
        <w:t xml:space="preserve"> estimates and </w:t>
      </w:r>
      <w:r w:rsidR="00271339">
        <w:rPr>
          <w:rFonts w:cstheme="minorHAnsi"/>
        </w:rPr>
        <w:t>their statistical significance</w:t>
      </w:r>
      <w:r w:rsidR="004B6317" w:rsidRPr="00A35907">
        <w:rPr>
          <w:rFonts w:cstheme="minorHAnsi"/>
        </w:rPr>
        <w:t xml:space="preserve">, net stock issues (NSI), market cap (MC), and </w:t>
      </w:r>
      <w:r w:rsidR="004B6317" w:rsidRPr="00A35907">
        <w:rPr>
          <w:rFonts w:eastAsia="Times New Roman" w:cstheme="minorHAnsi"/>
          <w:color w:val="000000"/>
        </w:rPr>
        <w:t>short-term reversal</w:t>
      </w:r>
      <w:r w:rsidR="004B6317" w:rsidRPr="00A35907">
        <w:rPr>
          <w:rFonts w:cstheme="minorHAnsi"/>
        </w:rPr>
        <w:t xml:space="preserve"> (SREV) are the top three </w:t>
      </w:r>
      <w:r w:rsidR="002563B4">
        <w:rPr>
          <w:rFonts w:cstheme="minorHAnsi"/>
        </w:rPr>
        <w:t>predictors</w:t>
      </w:r>
      <w:r w:rsidR="00915632" w:rsidRPr="00A35907">
        <w:rPr>
          <w:rFonts w:cstheme="minorHAnsi"/>
        </w:rPr>
        <w:t>.</w:t>
      </w:r>
    </w:p>
    <w:p w14:paraId="2597D75D" w14:textId="1D752676" w:rsidR="004B6317" w:rsidRPr="00CC1DBA" w:rsidRDefault="004B6317" w:rsidP="00DD37B1">
      <w:pPr>
        <w:rPr>
          <w:rFonts w:cstheme="minorHAnsi"/>
          <w:b/>
          <w:bCs/>
        </w:rPr>
      </w:pPr>
      <w:r w:rsidRPr="00CC1DBA">
        <w:rPr>
          <w:rFonts w:cstheme="minorHAnsi"/>
          <w:b/>
          <w:bCs/>
        </w:rPr>
        <w:t>Table 5.</w:t>
      </w:r>
      <w:r w:rsidR="00BD041E">
        <w:rPr>
          <w:rFonts w:cstheme="minorHAnsi"/>
          <w:b/>
          <w:bCs/>
        </w:rPr>
        <w:t xml:space="preserve"> </w:t>
      </w:r>
      <w:r w:rsidR="008D1946">
        <w:rPr>
          <w:rFonts w:cstheme="minorHAnsi"/>
          <w:b/>
          <w:bCs/>
        </w:rPr>
        <w:t xml:space="preserve">Multiple </w:t>
      </w:r>
      <w:r w:rsidRPr="00CC1DBA">
        <w:rPr>
          <w:rFonts w:cstheme="minorHAnsi"/>
          <w:b/>
          <w:bCs/>
        </w:rPr>
        <w:t>Regression Coefficient Estimates</w:t>
      </w:r>
    </w:p>
    <w:tbl>
      <w:tblPr>
        <w:tblStyle w:val="TableGrid"/>
        <w:tblW w:w="0" w:type="auto"/>
        <w:tblLook w:val="04A0" w:firstRow="1" w:lastRow="0" w:firstColumn="1" w:lastColumn="0" w:noHBand="0" w:noVBand="1"/>
      </w:tblPr>
      <w:tblGrid>
        <w:gridCol w:w="1039"/>
        <w:gridCol w:w="1540"/>
        <w:gridCol w:w="1286"/>
      </w:tblGrid>
      <w:tr w:rsidR="004B6317" w:rsidRPr="00A35907" w14:paraId="1BF905A6" w14:textId="77777777" w:rsidTr="004B6317">
        <w:trPr>
          <w:trHeight w:val="300"/>
        </w:trPr>
        <w:tc>
          <w:tcPr>
            <w:tcW w:w="1039" w:type="dxa"/>
            <w:noWrap/>
            <w:hideMark/>
          </w:tcPr>
          <w:p w14:paraId="4CE3D0C3" w14:textId="77777777" w:rsidR="004B6317" w:rsidRPr="00A35907" w:rsidRDefault="004B6317">
            <w:pPr>
              <w:rPr>
                <w:rFonts w:cstheme="minorHAnsi"/>
              </w:rPr>
            </w:pPr>
          </w:p>
        </w:tc>
        <w:tc>
          <w:tcPr>
            <w:tcW w:w="1540" w:type="dxa"/>
            <w:noWrap/>
            <w:hideMark/>
          </w:tcPr>
          <w:p w14:paraId="5ACC9FD5" w14:textId="7BEC0BBA" w:rsidR="004B6317" w:rsidRPr="00A35907" w:rsidRDefault="00BD041E" w:rsidP="00E83D4E">
            <w:pPr>
              <w:jc w:val="right"/>
              <w:rPr>
                <w:rFonts w:cstheme="minorHAnsi"/>
              </w:rPr>
            </w:pPr>
            <w:r>
              <w:rPr>
                <w:rFonts w:cstheme="minorHAnsi"/>
              </w:rPr>
              <w:t>Mean</w:t>
            </w:r>
          </w:p>
        </w:tc>
        <w:tc>
          <w:tcPr>
            <w:tcW w:w="1286" w:type="dxa"/>
            <w:noWrap/>
            <w:hideMark/>
          </w:tcPr>
          <w:p w14:paraId="771C83CB" w14:textId="27C9369E" w:rsidR="004B6317" w:rsidRPr="00A35907" w:rsidRDefault="004B6317" w:rsidP="00E83D4E">
            <w:pPr>
              <w:jc w:val="right"/>
              <w:rPr>
                <w:rFonts w:cstheme="minorHAnsi"/>
              </w:rPr>
            </w:pPr>
            <w:r w:rsidRPr="00A35907">
              <w:rPr>
                <w:rFonts w:cstheme="minorHAnsi"/>
              </w:rPr>
              <w:t>t</w:t>
            </w:r>
          </w:p>
        </w:tc>
      </w:tr>
      <w:tr w:rsidR="00F15B5F" w:rsidRPr="00A35907" w14:paraId="389A1592" w14:textId="77777777" w:rsidTr="004B6317">
        <w:trPr>
          <w:trHeight w:val="300"/>
        </w:trPr>
        <w:tc>
          <w:tcPr>
            <w:tcW w:w="1039" w:type="dxa"/>
            <w:noWrap/>
            <w:hideMark/>
          </w:tcPr>
          <w:p w14:paraId="3B5A715E" w14:textId="18A7A2F3" w:rsidR="00F15B5F" w:rsidRPr="00A35907" w:rsidRDefault="00F15B5F" w:rsidP="00F15B5F">
            <w:pPr>
              <w:rPr>
                <w:rFonts w:cstheme="minorHAnsi"/>
              </w:rPr>
            </w:pPr>
            <w:r w:rsidRPr="00A35907">
              <w:rPr>
                <w:rFonts w:cstheme="minorHAnsi"/>
              </w:rPr>
              <w:t>Intercept</w:t>
            </w:r>
          </w:p>
        </w:tc>
        <w:tc>
          <w:tcPr>
            <w:tcW w:w="1540" w:type="dxa"/>
            <w:noWrap/>
            <w:hideMark/>
          </w:tcPr>
          <w:p w14:paraId="17BC089B" w14:textId="42A7175D" w:rsidR="00F15B5F" w:rsidRPr="00A35907" w:rsidRDefault="00F15B5F" w:rsidP="00E83D4E">
            <w:pPr>
              <w:jc w:val="right"/>
              <w:rPr>
                <w:rFonts w:cstheme="minorHAnsi"/>
              </w:rPr>
            </w:pPr>
            <w:r w:rsidRPr="00A35907">
              <w:rPr>
                <w:rFonts w:cstheme="minorHAnsi"/>
              </w:rPr>
              <w:t>0.009944</w:t>
            </w:r>
          </w:p>
        </w:tc>
        <w:tc>
          <w:tcPr>
            <w:tcW w:w="1286" w:type="dxa"/>
            <w:noWrap/>
            <w:hideMark/>
          </w:tcPr>
          <w:p w14:paraId="23A2D38A" w14:textId="46C82C78" w:rsidR="00F15B5F" w:rsidRPr="00A35907" w:rsidRDefault="00F15B5F" w:rsidP="00E83D4E">
            <w:pPr>
              <w:jc w:val="right"/>
              <w:rPr>
                <w:rFonts w:cstheme="minorHAnsi"/>
              </w:rPr>
            </w:pPr>
            <w:r w:rsidRPr="00A35907">
              <w:rPr>
                <w:rFonts w:cstheme="minorHAnsi"/>
              </w:rPr>
              <w:t>5.21</w:t>
            </w:r>
          </w:p>
        </w:tc>
      </w:tr>
      <w:tr w:rsidR="00F15B5F" w:rsidRPr="00A35907" w14:paraId="4BBDA4F8" w14:textId="77777777" w:rsidTr="004B6317">
        <w:trPr>
          <w:trHeight w:val="300"/>
        </w:trPr>
        <w:tc>
          <w:tcPr>
            <w:tcW w:w="1039" w:type="dxa"/>
            <w:noWrap/>
            <w:hideMark/>
          </w:tcPr>
          <w:p w14:paraId="0A3A63F9" w14:textId="3B8C3EDB" w:rsidR="00F15B5F" w:rsidRPr="00A35907" w:rsidRDefault="00F15B5F" w:rsidP="00F15B5F">
            <w:pPr>
              <w:rPr>
                <w:rFonts w:cstheme="minorHAnsi"/>
              </w:rPr>
            </w:pPr>
            <w:r w:rsidRPr="00A35907">
              <w:rPr>
                <w:rFonts w:cstheme="minorHAnsi"/>
              </w:rPr>
              <w:t>NSI</w:t>
            </w:r>
          </w:p>
        </w:tc>
        <w:tc>
          <w:tcPr>
            <w:tcW w:w="1540" w:type="dxa"/>
            <w:noWrap/>
            <w:hideMark/>
          </w:tcPr>
          <w:p w14:paraId="7D1A0A71" w14:textId="4CD5C04C" w:rsidR="00F15B5F" w:rsidRPr="00A35907" w:rsidRDefault="00F15B5F" w:rsidP="00E83D4E">
            <w:pPr>
              <w:jc w:val="right"/>
              <w:rPr>
                <w:rFonts w:cstheme="minorHAnsi"/>
              </w:rPr>
            </w:pPr>
            <w:r w:rsidRPr="00A35907">
              <w:rPr>
                <w:rFonts w:cstheme="minorHAnsi"/>
              </w:rPr>
              <w:t>-0.001866</w:t>
            </w:r>
          </w:p>
        </w:tc>
        <w:tc>
          <w:tcPr>
            <w:tcW w:w="1286" w:type="dxa"/>
            <w:noWrap/>
            <w:hideMark/>
          </w:tcPr>
          <w:p w14:paraId="6B0F79B9" w14:textId="70D85C10" w:rsidR="00F15B5F" w:rsidRPr="00A35907" w:rsidRDefault="00F15B5F" w:rsidP="00E83D4E">
            <w:pPr>
              <w:jc w:val="right"/>
              <w:rPr>
                <w:rFonts w:cstheme="minorHAnsi"/>
              </w:rPr>
            </w:pPr>
            <w:r w:rsidRPr="00A35907">
              <w:rPr>
                <w:rFonts w:cstheme="minorHAnsi"/>
              </w:rPr>
              <w:t>-2.00</w:t>
            </w:r>
          </w:p>
        </w:tc>
      </w:tr>
      <w:tr w:rsidR="00F15B5F" w:rsidRPr="00A35907" w14:paraId="611E4121" w14:textId="77777777" w:rsidTr="004B6317">
        <w:trPr>
          <w:trHeight w:val="300"/>
        </w:trPr>
        <w:tc>
          <w:tcPr>
            <w:tcW w:w="1039" w:type="dxa"/>
            <w:noWrap/>
            <w:hideMark/>
          </w:tcPr>
          <w:p w14:paraId="456E9430" w14:textId="3302F049" w:rsidR="00F15B5F" w:rsidRPr="00A35907" w:rsidRDefault="00F15B5F" w:rsidP="00F15B5F">
            <w:pPr>
              <w:rPr>
                <w:rFonts w:cstheme="minorHAnsi"/>
              </w:rPr>
            </w:pPr>
            <w:r w:rsidRPr="00A35907">
              <w:rPr>
                <w:rFonts w:cstheme="minorHAnsi"/>
              </w:rPr>
              <w:t>MC</w:t>
            </w:r>
          </w:p>
        </w:tc>
        <w:tc>
          <w:tcPr>
            <w:tcW w:w="1540" w:type="dxa"/>
            <w:noWrap/>
            <w:hideMark/>
          </w:tcPr>
          <w:p w14:paraId="3E37C3F6" w14:textId="43BAC746" w:rsidR="00F15B5F" w:rsidRPr="00A35907" w:rsidRDefault="00F15B5F" w:rsidP="00E83D4E">
            <w:pPr>
              <w:jc w:val="right"/>
              <w:rPr>
                <w:rFonts w:cstheme="minorHAnsi"/>
              </w:rPr>
            </w:pPr>
            <w:r w:rsidRPr="00A35907">
              <w:rPr>
                <w:rFonts w:cstheme="minorHAnsi"/>
              </w:rPr>
              <w:t>-0.002176</w:t>
            </w:r>
          </w:p>
        </w:tc>
        <w:tc>
          <w:tcPr>
            <w:tcW w:w="1286" w:type="dxa"/>
            <w:noWrap/>
            <w:hideMark/>
          </w:tcPr>
          <w:p w14:paraId="7C659BFD" w14:textId="75F01885" w:rsidR="00F15B5F" w:rsidRPr="00A35907" w:rsidRDefault="00F15B5F" w:rsidP="00E83D4E">
            <w:pPr>
              <w:jc w:val="right"/>
              <w:rPr>
                <w:rFonts w:cstheme="minorHAnsi"/>
              </w:rPr>
            </w:pPr>
            <w:r w:rsidRPr="00A35907">
              <w:rPr>
                <w:rFonts w:cstheme="minorHAnsi"/>
              </w:rPr>
              <w:t>-1.92</w:t>
            </w:r>
          </w:p>
        </w:tc>
      </w:tr>
      <w:tr w:rsidR="00F15B5F" w:rsidRPr="00A35907" w14:paraId="48EE3F43" w14:textId="77777777" w:rsidTr="004B6317">
        <w:trPr>
          <w:trHeight w:val="300"/>
        </w:trPr>
        <w:tc>
          <w:tcPr>
            <w:tcW w:w="1039" w:type="dxa"/>
            <w:noWrap/>
            <w:hideMark/>
          </w:tcPr>
          <w:p w14:paraId="60B57184" w14:textId="19CBEEEA" w:rsidR="00F15B5F" w:rsidRPr="00A35907" w:rsidRDefault="00F15B5F" w:rsidP="00F15B5F">
            <w:pPr>
              <w:rPr>
                <w:rFonts w:cstheme="minorHAnsi"/>
              </w:rPr>
            </w:pPr>
            <w:r w:rsidRPr="00A35907">
              <w:rPr>
                <w:rFonts w:cstheme="minorHAnsi"/>
              </w:rPr>
              <w:t>SREV</w:t>
            </w:r>
          </w:p>
        </w:tc>
        <w:tc>
          <w:tcPr>
            <w:tcW w:w="1540" w:type="dxa"/>
            <w:noWrap/>
            <w:hideMark/>
          </w:tcPr>
          <w:p w14:paraId="2BD0CFB0" w14:textId="77033A95" w:rsidR="00F15B5F" w:rsidRPr="00A35907" w:rsidRDefault="00F15B5F" w:rsidP="00E83D4E">
            <w:pPr>
              <w:jc w:val="right"/>
              <w:rPr>
                <w:rFonts w:cstheme="minorHAnsi"/>
              </w:rPr>
            </w:pPr>
            <w:r w:rsidRPr="00A35907">
              <w:rPr>
                <w:rFonts w:cstheme="minorHAnsi"/>
              </w:rPr>
              <w:t>-0.002838</w:t>
            </w:r>
          </w:p>
        </w:tc>
        <w:tc>
          <w:tcPr>
            <w:tcW w:w="1286" w:type="dxa"/>
            <w:noWrap/>
            <w:hideMark/>
          </w:tcPr>
          <w:p w14:paraId="04BC5AA6" w14:textId="4E853F6A" w:rsidR="00F15B5F" w:rsidRPr="00A35907" w:rsidRDefault="00F15B5F" w:rsidP="00E83D4E">
            <w:pPr>
              <w:jc w:val="right"/>
              <w:rPr>
                <w:rFonts w:cstheme="minorHAnsi"/>
              </w:rPr>
            </w:pPr>
            <w:r w:rsidRPr="00A35907">
              <w:rPr>
                <w:rFonts w:cstheme="minorHAnsi"/>
              </w:rPr>
              <w:t>-1.71</w:t>
            </w:r>
          </w:p>
        </w:tc>
      </w:tr>
      <w:tr w:rsidR="00F15B5F" w:rsidRPr="00A35907" w14:paraId="254B4D9F" w14:textId="77777777" w:rsidTr="004B6317">
        <w:trPr>
          <w:trHeight w:val="300"/>
        </w:trPr>
        <w:tc>
          <w:tcPr>
            <w:tcW w:w="1039" w:type="dxa"/>
            <w:noWrap/>
            <w:hideMark/>
          </w:tcPr>
          <w:p w14:paraId="76FDC694" w14:textId="4311E2C9" w:rsidR="00F15B5F" w:rsidRPr="00A35907" w:rsidRDefault="00F15B5F" w:rsidP="00F15B5F">
            <w:pPr>
              <w:rPr>
                <w:rFonts w:cstheme="minorHAnsi"/>
              </w:rPr>
            </w:pPr>
            <w:r w:rsidRPr="00A35907">
              <w:rPr>
                <w:rFonts w:cstheme="minorHAnsi"/>
              </w:rPr>
              <w:t>SEASON</w:t>
            </w:r>
          </w:p>
        </w:tc>
        <w:tc>
          <w:tcPr>
            <w:tcW w:w="1540" w:type="dxa"/>
            <w:noWrap/>
            <w:hideMark/>
          </w:tcPr>
          <w:p w14:paraId="00B8026C" w14:textId="53144F66" w:rsidR="00F15B5F" w:rsidRPr="00A35907" w:rsidRDefault="00F15B5F" w:rsidP="00E83D4E">
            <w:pPr>
              <w:jc w:val="right"/>
              <w:rPr>
                <w:rFonts w:cstheme="minorHAnsi"/>
              </w:rPr>
            </w:pPr>
            <w:r w:rsidRPr="00A35907">
              <w:rPr>
                <w:rFonts w:cstheme="minorHAnsi"/>
              </w:rPr>
              <w:t>0.000258</w:t>
            </w:r>
          </w:p>
        </w:tc>
        <w:tc>
          <w:tcPr>
            <w:tcW w:w="1286" w:type="dxa"/>
            <w:noWrap/>
            <w:hideMark/>
          </w:tcPr>
          <w:p w14:paraId="2E419704" w14:textId="4C341E4D" w:rsidR="00F15B5F" w:rsidRPr="00A35907" w:rsidRDefault="00F15B5F" w:rsidP="00E83D4E">
            <w:pPr>
              <w:jc w:val="right"/>
              <w:rPr>
                <w:rFonts w:cstheme="minorHAnsi"/>
              </w:rPr>
            </w:pPr>
            <w:r w:rsidRPr="00A35907">
              <w:rPr>
                <w:rFonts w:cstheme="minorHAnsi"/>
              </w:rPr>
              <w:t>1.63</w:t>
            </w:r>
          </w:p>
        </w:tc>
      </w:tr>
      <w:tr w:rsidR="00F15B5F" w:rsidRPr="00A35907" w14:paraId="54C87BCC" w14:textId="77777777" w:rsidTr="004B6317">
        <w:trPr>
          <w:trHeight w:val="300"/>
        </w:trPr>
        <w:tc>
          <w:tcPr>
            <w:tcW w:w="1039" w:type="dxa"/>
            <w:noWrap/>
            <w:hideMark/>
          </w:tcPr>
          <w:p w14:paraId="54ED9195" w14:textId="44EAC9CB" w:rsidR="00F15B5F" w:rsidRPr="00A35907" w:rsidRDefault="00F15B5F" w:rsidP="00F15B5F">
            <w:pPr>
              <w:rPr>
                <w:rFonts w:cstheme="minorHAnsi"/>
              </w:rPr>
            </w:pPr>
            <w:r w:rsidRPr="00A35907">
              <w:rPr>
                <w:rFonts w:cstheme="minorHAnsi"/>
              </w:rPr>
              <w:lastRenderedPageBreak/>
              <w:t>IA</w:t>
            </w:r>
          </w:p>
        </w:tc>
        <w:tc>
          <w:tcPr>
            <w:tcW w:w="1540" w:type="dxa"/>
            <w:noWrap/>
            <w:hideMark/>
          </w:tcPr>
          <w:p w14:paraId="38F6E7E5" w14:textId="4E0762FC" w:rsidR="00F15B5F" w:rsidRPr="00A35907" w:rsidRDefault="00F15B5F" w:rsidP="00E83D4E">
            <w:pPr>
              <w:jc w:val="right"/>
              <w:rPr>
                <w:rFonts w:cstheme="minorHAnsi"/>
              </w:rPr>
            </w:pPr>
            <w:r w:rsidRPr="00A35907">
              <w:rPr>
                <w:rFonts w:cstheme="minorHAnsi"/>
              </w:rPr>
              <w:t>-0.000507</w:t>
            </w:r>
          </w:p>
        </w:tc>
        <w:tc>
          <w:tcPr>
            <w:tcW w:w="1286" w:type="dxa"/>
            <w:noWrap/>
            <w:hideMark/>
          </w:tcPr>
          <w:p w14:paraId="732B076B" w14:textId="56964FC1" w:rsidR="00F15B5F" w:rsidRPr="00A35907" w:rsidRDefault="00F15B5F" w:rsidP="00E83D4E">
            <w:pPr>
              <w:jc w:val="right"/>
              <w:rPr>
                <w:rFonts w:cstheme="minorHAnsi"/>
              </w:rPr>
            </w:pPr>
            <w:r w:rsidRPr="00A35907">
              <w:rPr>
                <w:rFonts w:cstheme="minorHAnsi"/>
              </w:rPr>
              <w:t>-1.26</w:t>
            </w:r>
          </w:p>
        </w:tc>
      </w:tr>
      <w:tr w:rsidR="00F15B5F" w:rsidRPr="00A35907" w14:paraId="7F4493DB" w14:textId="77777777" w:rsidTr="004B6317">
        <w:trPr>
          <w:trHeight w:val="300"/>
        </w:trPr>
        <w:tc>
          <w:tcPr>
            <w:tcW w:w="1039" w:type="dxa"/>
            <w:noWrap/>
            <w:hideMark/>
          </w:tcPr>
          <w:p w14:paraId="2A42188D" w14:textId="13B36624" w:rsidR="00F15B5F" w:rsidRPr="00A35907" w:rsidRDefault="00F15B5F" w:rsidP="00F15B5F">
            <w:pPr>
              <w:rPr>
                <w:rFonts w:cstheme="minorHAnsi"/>
              </w:rPr>
            </w:pPr>
            <w:r w:rsidRPr="00A35907">
              <w:rPr>
                <w:rFonts w:cstheme="minorHAnsi"/>
              </w:rPr>
              <w:t>BM</w:t>
            </w:r>
          </w:p>
        </w:tc>
        <w:tc>
          <w:tcPr>
            <w:tcW w:w="1540" w:type="dxa"/>
            <w:noWrap/>
            <w:hideMark/>
          </w:tcPr>
          <w:p w14:paraId="44B4B216" w14:textId="25C11800" w:rsidR="00F15B5F" w:rsidRPr="00A35907" w:rsidRDefault="00F15B5F" w:rsidP="00E83D4E">
            <w:pPr>
              <w:jc w:val="right"/>
              <w:rPr>
                <w:rFonts w:cstheme="minorHAnsi"/>
              </w:rPr>
            </w:pPr>
            <w:r w:rsidRPr="00A35907">
              <w:rPr>
                <w:rFonts w:cstheme="minorHAnsi"/>
              </w:rPr>
              <w:t>0.001519</w:t>
            </w:r>
          </w:p>
        </w:tc>
        <w:tc>
          <w:tcPr>
            <w:tcW w:w="1286" w:type="dxa"/>
            <w:noWrap/>
            <w:hideMark/>
          </w:tcPr>
          <w:p w14:paraId="6320E02A" w14:textId="6E6DE44C" w:rsidR="00F15B5F" w:rsidRPr="00A35907" w:rsidRDefault="00F15B5F" w:rsidP="00E83D4E">
            <w:pPr>
              <w:jc w:val="right"/>
              <w:rPr>
                <w:rFonts w:cstheme="minorHAnsi"/>
              </w:rPr>
            </w:pPr>
            <w:r w:rsidRPr="00A35907">
              <w:rPr>
                <w:rFonts w:cstheme="minorHAnsi"/>
              </w:rPr>
              <w:t>1.25</w:t>
            </w:r>
          </w:p>
        </w:tc>
      </w:tr>
      <w:tr w:rsidR="00F15B5F" w:rsidRPr="00A35907" w14:paraId="287E2CD8" w14:textId="77777777" w:rsidTr="004B6317">
        <w:trPr>
          <w:trHeight w:val="300"/>
        </w:trPr>
        <w:tc>
          <w:tcPr>
            <w:tcW w:w="1039" w:type="dxa"/>
            <w:noWrap/>
            <w:hideMark/>
          </w:tcPr>
          <w:p w14:paraId="04E92848" w14:textId="0236853F" w:rsidR="00F15B5F" w:rsidRPr="00A35907" w:rsidRDefault="00F15B5F" w:rsidP="00F15B5F">
            <w:pPr>
              <w:rPr>
                <w:rFonts w:cstheme="minorHAnsi"/>
              </w:rPr>
            </w:pPr>
            <w:r w:rsidRPr="00A35907">
              <w:rPr>
                <w:rFonts w:cstheme="minorHAnsi"/>
              </w:rPr>
              <w:t>IV</w:t>
            </w:r>
          </w:p>
        </w:tc>
        <w:tc>
          <w:tcPr>
            <w:tcW w:w="1540" w:type="dxa"/>
            <w:noWrap/>
            <w:hideMark/>
          </w:tcPr>
          <w:p w14:paraId="7FBAFF09" w14:textId="72FBE847" w:rsidR="00F15B5F" w:rsidRPr="00A35907" w:rsidRDefault="00F15B5F" w:rsidP="00E83D4E">
            <w:pPr>
              <w:jc w:val="right"/>
              <w:rPr>
                <w:rFonts w:cstheme="minorHAnsi"/>
              </w:rPr>
            </w:pPr>
            <w:r w:rsidRPr="00A35907">
              <w:rPr>
                <w:rFonts w:cstheme="minorHAnsi"/>
              </w:rPr>
              <w:t>-0.000182</w:t>
            </w:r>
          </w:p>
        </w:tc>
        <w:tc>
          <w:tcPr>
            <w:tcW w:w="1286" w:type="dxa"/>
            <w:noWrap/>
            <w:hideMark/>
          </w:tcPr>
          <w:p w14:paraId="43D6F4E7" w14:textId="4BB9541E" w:rsidR="00F15B5F" w:rsidRPr="00A35907" w:rsidRDefault="00F15B5F" w:rsidP="00E83D4E">
            <w:pPr>
              <w:jc w:val="right"/>
              <w:rPr>
                <w:rFonts w:cstheme="minorHAnsi"/>
              </w:rPr>
            </w:pPr>
            <w:r w:rsidRPr="00A35907">
              <w:rPr>
                <w:rFonts w:cstheme="minorHAnsi"/>
              </w:rPr>
              <w:t>-0.54</w:t>
            </w:r>
          </w:p>
        </w:tc>
      </w:tr>
      <w:tr w:rsidR="00F15B5F" w:rsidRPr="00A35907" w14:paraId="5CF3D636" w14:textId="77777777" w:rsidTr="004B6317">
        <w:trPr>
          <w:trHeight w:val="300"/>
        </w:trPr>
        <w:tc>
          <w:tcPr>
            <w:tcW w:w="1039" w:type="dxa"/>
            <w:noWrap/>
            <w:hideMark/>
          </w:tcPr>
          <w:p w14:paraId="0B8B15AA" w14:textId="79BC116B" w:rsidR="00F15B5F" w:rsidRPr="00A35907" w:rsidRDefault="00F15B5F" w:rsidP="00F15B5F">
            <w:pPr>
              <w:rPr>
                <w:rFonts w:cstheme="minorHAnsi"/>
              </w:rPr>
            </w:pPr>
            <w:r w:rsidRPr="00A35907">
              <w:rPr>
                <w:rFonts w:cstheme="minorHAnsi"/>
              </w:rPr>
              <w:t>ROE</w:t>
            </w:r>
          </w:p>
        </w:tc>
        <w:tc>
          <w:tcPr>
            <w:tcW w:w="1540" w:type="dxa"/>
            <w:noWrap/>
            <w:hideMark/>
          </w:tcPr>
          <w:p w14:paraId="71CAE143" w14:textId="61F713C0" w:rsidR="00F15B5F" w:rsidRPr="00A35907" w:rsidRDefault="00F15B5F" w:rsidP="00E83D4E">
            <w:pPr>
              <w:jc w:val="right"/>
              <w:rPr>
                <w:rFonts w:cstheme="minorHAnsi"/>
              </w:rPr>
            </w:pPr>
            <w:r w:rsidRPr="00A35907">
              <w:rPr>
                <w:rFonts w:cstheme="minorHAnsi"/>
              </w:rPr>
              <w:t>0.000078</w:t>
            </w:r>
          </w:p>
        </w:tc>
        <w:tc>
          <w:tcPr>
            <w:tcW w:w="1286" w:type="dxa"/>
            <w:noWrap/>
            <w:hideMark/>
          </w:tcPr>
          <w:p w14:paraId="0F30C4A0" w14:textId="2BDD929E" w:rsidR="00F15B5F" w:rsidRPr="00A35907" w:rsidRDefault="00F15B5F" w:rsidP="00E83D4E">
            <w:pPr>
              <w:jc w:val="right"/>
              <w:rPr>
                <w:rFonts w:cstheme="minorHAnsi"/>
              </w:rPr>
            </w:pPr>
            <w:r w:rsidRPr="00A35907">
              <w:rPr>
                <w:rFonts w:cstheme="minorHAnsi"/>
              </w:rPr>
              <w:t>0.45</w:t>
            </w:r>
          </w:p>
        </w:tc>
      </w:tr>
      <w:tr w:rsidR="00F15B5F" w:rsidRPr="00A35907" w14:paraId="23F49357" w14:textId="77777777" w:rsidTr="004B6317">
        <w:trPr>
          <w:trHeight w:val="300"/>
        </w:trPr>
        <w:tc>
          <w:tcPr>
            <w:tcW w:w="1039" w:type="dxa"/>
            <w:noWrap/>
            <w:hideMark/>
          </w:tcPr>
          <w:p w14:paraId="116DB647" w14:textId="564F0C88" w:rsidR="00F15B5F" w:rsidRPr="00A35907" w:rsidRDefault="00F15B5F" w:rsidP="00F15B5F">
            <w:pPr>
              <w:rPr>
                <w:rFonts w:cstheme="minorHAnsi"/>
              </w:rPr>
            </w:pPr>
            <w:r w:rsidRPr="00A35907">
              <w:rPr>
                <w:rFonts w:cstheme="minorHAnsi"/>
              </w:rPr>
              <w:t>MOM</w:t>
            </w:r>
          </w:p>
        </w:tc>
        <w:tc>
          <w:tcPr>
            <w:tcW w:w="1540" w:type="dxa"/>
            <w:noWrap/>
            <w:hideMark/>
          </w:tcPr>
          <w:p w14:paraId="38F68168" w14:textId="791C1A74" w:rsidR="00F15B5F" w:rsidRPr="00A35907" w:rsidRDefault="00F15B5F" w:rsidP="00E83D4E">
            <w:pPr>
              <w:jc w:val="right"/>
              <w:rPr>
                <w:rFonts w:cstheme="minorHAnsi"/>
              </w:rPr>
            </w:pPr>
            <w:r w:rsidRPr="00A35907">
              <w:rPr>
                <w:rFonts w:cstheme="minorHAnsi"/>
              </w:rPr>
              <w:t>0.000166</w:t>
            </w:r>
          </w:p>
        </w:tc>
        <w:tc>
          <w:tcPr>
            <w:tcW w:w="1286" w:type="dxa"/>
            <w:noWrap/>
            <w:hideMark/>
          </w:tcPr>
          <w:p w14:paraId="63CF54C9" w14:textId="308DECC6" w:rsidR="00F15B5F" w:rsidRPr="00A35907" w:rsidRDefault="00F15B5F" w:rsidP="00E83D4E">
            <w:pPr>
              <w:jc w:val="right"/>
              <w:rPr>
                <w:rFonts w:cstheme="minorHAnsi"/>
              </w:rPr>
            </w:pPr>
            <w:r w:rsidRPr="00A35907">
              <w:rPr>
                <w:rFonts w:cstheme="minorHAnsi"/>
              </w:rPr>
              <w:t>0.35</w:t>
            </w:r>
          </w:p>
        </w:tc>
      </w:tr>
      <w:tr w:rsidR="00F15B5F" w:rsidRPr="00A35907" w14:paraId="472A04E0" w14:textId="77777777" w:rsidTr="004B6317">
        <w:trPr>
          <w:trHeight w:val="300"/>
        </w:trPr>
        <w:tc>
          <w:tcPr>
            <w:tcW w:w="1039" w:type="dxa"/>
            <w:noWrap/>
            <w:hideMark/>
          </w:tcPr>
          <w:p w14:paraId="78C52ECB" w14:textId="41C8EDF9" w:rsidR="00F15B5F" w:rsidRPr="00A35907" w:rsidRDefault="00F15B5F" w:rsidP="00F15B5F">
            <w:pPr>
              <w:rPr>
                <w:rFonts w:cstheme="minorHAnsi"/>
              </w:rPr>
            </w:pPr>
            <w:r w:rsidRPr="00A35907">
              <w:rPr>
                <w:rFonts w:cstheme="minorHAnsi"/>
              </w:rPr>
              <w:t>DTV</w:t>
            </w:r>
          </w:p>
        </w:tc>
        <w:tc>
          <w:tcPr>
            <w:tcW w:w="1540" w:type="dxa"/>
            <w:noWrap/>
            <w:hideMark/>
          </w:tcPr>
          <w:p w14:paraId="3FA118CF" w14:textId="41621419" w:rsidR="00F15B5F" w:rsidRPr="00A35907" w:rsidRDefault="00F15B5F" w:rsidP="00E83D4E">
            <w:pPr>
              <w:jc w:val="right"/>
              <w:rPr>
                <w:rFonts w:cstheme="minorHAnsi"/>
              </w:rPr>
            </w:pPr>
            <w:r w:rsidRPr="00A35907">
              <w:rPr>
                <w:rFonts w:cstheme="minorHAnsi"/>
              </w:rPr>
              <w:t>0.000075</w:t>
            </w:r>
          </w:p>
        </w:tc>
        <w:tc>
          <w:tcPr>
            <w:tcW w:w="1286" w:type="dxa"/>
            <w:noWrap/>
            <w:hideMark/>
          </w:tcPr>
          <w:p w14:paraId="224188CE" w14:textId="10FA8201" w:rsidR="00F15B5F" w:rsidRPr="00A35907" w:rsidRDefault="00F15B5F" w:rsidP="00E83D4E">
            <w:pPr>
              <w:jc w:val="right"/>
              <w:rPr>
                <w:rFonts w:cstheme="minorHAnsi"/>
              </w:rPr>
            </w:pPr>
            <w:r w:rsidRPr="00A35907">
              <w:rPr>
                <w:rFonts w:cstheme="minorHAnsi"/>
              </w:rPr>
              <w:t>0.11</w:t>
            </w:r>
          </w:p>
        </w:tc>
      </w:tr>
    </w:tbl>
    <w:p w14:paraId="4052A157" w14:textId="77777777" w:rsidR="00294D32" w:rsidRPr="00A35907" w:rsidRDefault="00294D32" w:rsidP="00DD37B1">
      <w:pPr>
        <w:rPr>
          <w:rFonts w:cstheme="minorHAnsi"/>
        </w:rPr>
      </w:pPr>
    </w:p>
    <w:p w14:paraId="385FEC14" w14:textId="6B294417" w:rsidR="00623941" w:rsidRPr="00A35907" w:rsidRDefault="00915632" w:rsidP="00306D73">
      <w:pPr>
        <w:spacing w:line="300" w:lineRule="auto"/>
        <w:jc w:val="both"/>
        <w:rPr>
          <w:rFonts w:cstheme="minorHAnsi"/>
        </w:rPr>
      </w:pPr>
      <w:r w:rsidRPr="00A35907">
        <w:rPr>
          <w:rFonts w:cstheme="minorHAnsi"/>
        </w:rPr>
        <w:t>F</w:t>
      </w:r>
      <w:r w:rsidR="007B143E" w:rsidRPr="00A35907">
        <w:rPr>
          <w:rFonts w:cstheme="minorHAnsi"/>
        </w:rPr>
        <w:t xml:space="preserve">or random </w:t>
      </w:r>
      <w:r w:rsidR="00116B24">
        <w:rPr>
          <w:rFonts w:cstheme="minorHAnsi"/>
        </w:rPr>
        <w:t>forests</w:t>
      </w:r>
      <w:r w:rsidR="007B143E" w:rsidRPr="00A35907">
        <w:rPr>
          <w:rFonts w:cstheme="minorHAnsi"/>
        </w:rPr>
        <w:t xml:space="preserve"> and </w:t>
      </w:r>
      <w:r w:rsidR="003136BD">
        <w:rPr>
          <w:rFonts w:cstheme="minorHAnsi"/>
        </w:rPr>
        <w:t xml:space="preserve">gradient </w:t>
      </w:r>
      <w:r w:rsidR="007B143E" w:rsidRPr="00A35907">
        <w:rPr>
          <w:rFonts w:cstheme="minorHAnsi"/>
        </w:rPr>
        <w:t xml:space="preserve">boosting, </w:t>
      </w:r>
      <w:r w:rsidR="008833F1">
        <w:rPr>
          <w:rFonts w:cstheme="minorHAnsi"/>
        </w:rPr>
        <w:t>predictor</w:t>
      </w:r>
      <w:r w:rsidR="007B143E" w:rsidRPr="00A35907">
        <w:rPr>
          <w:rFonts w:cstheme="minorHAnsi"/>
        </w:rPr>
        <w:t xml:space="preserve"> importance is determined by the relative influence of each </w:t>
      </w:r>
      <w:r w:rsidR="008833F1">
        <w:rPr>
          <w:rFonts w:cstheme="minorHAnsi"/>
        </w:rPr>
        <w:t>predictor</w:t>
      </w:r>
      <w:r w:rsidR="003136BD">
        <w:rPr>
          <w:rFonts w:cstheme="minorHAnsi"/>
        </w:rPr>
        <w:t xml:space="preserve"> </w:t>
      </w:r>
      <w:r w:rsidR="003136BD" w:rsidRPr="00A35907">
        <w:rPr>
          <w:rFonts w:cstheme="minorHAnsi"/>
        </w:rPr>
        <w:t>in H2o package</w:t>
      </w:r>
      <w:r w:rsidR="007B143E" w:rsidRPr="00A35907">
        <w:rPr>
          <w:rFonts w:cstheme="minorHAnsi"/>
        </w:rPr>
        <w:t>: whether th</w:t>
      </w:r>
      <w:r w:rsidR="008833F1">
        <w:rPr>
          <w:rFonts w:cstheme="minorHAnsi"/>
        </w:rPr>
        <w:t xml:space="preserve">e predictor </w:t>
      </w:r>
      <w:r w:rsidR="007B143E" w:rsidRPr="00A35907">
        <w:rPr>
          <w:rFonts w:cstheme="minorHAnsi"/>
        </w:rPr>
        <w:t>was selected during splitting in the tree building process and how much the squared error (over all trees) improve</w:t>
      </w:r>
      <w:r w:rsidR="008833F1">
        <w:rPr>
          <w:rFonts w:cstheme="minorHAnsi"/>
        </w:rPr>
        <w:t>s</w:t>
      </w:r>
      <w:r w:rsidR="007B143E" w:rsidRPr="00A35907">
        <w:rPr>
          <w:rFonts w:cstheme="minorHAnsi"/>
        </w:rPr>
        <w:t xml:space="preserve"> as a result. H2o reports the normalized version of importance, in which </w:t>
      </w:r>
      <w:r w:rsidR="008833F1">
        <w:rPr>
          <w:rFonts w:cstheme="minorHAnsi"/>
        </w:rPr>
        <w:t>predictor</w:t>
      </w:r>
      <w:r w:rsidR="007B143E" w:rsidRPr="00A35907">
        <w:rPr>
          <w:rFonts w:cstheme="minorHAnsi"/>
        </w:rPr>
        <w:t xml:space="preserve"> importance are normalized to </w:t>
      </w:r>
      <w:r w:rsidR="008833F1">
        <w:rPr>
          <w:rFonts w:cstheme="minorHAnsi"/>
        </w:rPr>
        <w:t>sum up to</w:t>
      </w:r>
      <w:r w:rsidR="007B143E" w:rsidRPr="00A35907">
        <w:rPr>
          <w:rFonts w:cstheme="minorHAnsi"/>
        </w:rPr>
        <w:t xml:space="preserve"> one. In our analysis, we use this normalized importance from each testing sample, and calculate the average importance over the entire testing period. Figure 3 </w:t>
      </w:r>
      <w:r w:rsidR="0006032E" w:rsidRPr="00A35907">
        <w:rPr>
          <w:rFonts w:cstheme="minorHAnsi"/>
        </w:rPr>
        <w:t>s</w:t>
      </w:r>
      <w:r w:rsidR="007B143E" w:rsidRPr="00A35907">
        <w:rPr>
          <w:rFonts w:cstheme="minorHAnsi"/>
        </w:rPr>
        <w:t>how</w:t>
      </w:r>
      <w:r w:rsidR="008D1946">
        <w:rPr>
          <w:rFonts w:cstheme="minorHAnsi"/>
        </w:rPr>
        <w:t>s</w:t>
      </w:r>
      <w:r w:rsidR="007B143E" w:rsidRPr="00A35907">
        <w:rPr>
          <w:rFonts w:cstheme="minorHAnsi"/>
        </w:rPr>
        <w:t xml:space="preserve"> the relative importance of </w:t>
      </w:r>
      <w:r w:rsidR="008833F1">
        <w:rPr>
          <w:rFonts w:cstheme="minorHAnsi"/>
        </w:rPr>
        <w:t>predictors</w:t>
      </w:r>
      <w:r w:rsidR="007B143E" w:rsidRPr="00A35907">
        <w:rPr>
          <w:rFonts w:cstheme="minorHAnsi"/>
        </w:rPr>
        <w:t xml:space="preserve"> in random </w:t>
      </w:r>
      <w:r w:rsidR="00116B24">
        <w:rPr>
          <w:rFonts w:cstheme="minorHAnsi"/>
        </w:rPr>
        <w:t>forests</w:t>
      </w:r>
      <w:r w:rsidR="007B143E" w:rsidRPr="00A35907">
        <w:rPr>
          <w:rFonts w:cstheme="minorHAnsi"/>
        </w:rPr>
        <w:t xml:space="preserve"> and </w:t>
      </w:r>
      <w:r w:rsidR="008D1946">
        <w:rPr>
          <w:rFonts w:cstheme="minorHAnsi"/>
        </w:rPr>
        <w:t xml:space="preserve">gradient </w:t>
      </w:r>
      <w:r w:rsidR="007B143E" w:rsidRPr="00A35907">
        <w:rPr>
          <w:rFonts w:cstheme="minorHAnsi"/>
        </w:rPr>
        <w:t>boosting.</w:t>
      </w:r>
    </w:p>
    <w:p w14:paraId="50DAB104" w14:textId="77777777" w:rsidR="00975DF9" w:rsidRDefault="00975DF9" w:rsidP="00DD37B1">
      <w:pPr>
        <w:rPr>
          <w:rFonts w:cstheme="minorHAnsi"/>
          <w:b/>
          <w:bCs/>
          <w:noProof/>
        </w:rPr>
      </w:pPr>
    </w:p>
    <w:p w14:paraId="6CCDB6FD" w14:textId="51EC7DEF" w:rsidR="008B2A11" w:rsidRPr="00014A9D" w:rsidRDefault="00014A9D" w:rsidP="00DD37B1">
      <w:pPr>
        <w:rPr>
          <w:rFonts w:cstheme="minorHAnsi"/>
          <w:b/>
          <w:bCs/>
          <w:noProof/>
        </w:rPr>
      </w:pPr>
      <w:r w:rsidRPr="00014A9D">
        <w:rPr>
          <w:rFonts w:cstheme="minorHAnsi"/>
          <w:b/>
          <w:bCs/>
          <w:noProof/>
        </w:rPr>
        <w:t xml:space="preserve">Figure 4. </w:t>
      </w:r>
      <w:r w:rsidR="008833F1">
        <w:rPr>
          <w:rFonts w:cstheme="minorHAnsi"/>
          <w:b/>
          <w:bCs/>
          <w:noProof/>
        </w:rPr>
        <w:t>Predictor</w:t>
      </w:r>
      <w:r w:rsidRPr="00014A9D">
        <w:rPr>
          <w:rFonts w:cstheme="minorHAnsi"/>
          <w:b/>
          <w:bCs/>
          <w:noProof/>
        </w:rPr>
        <w:t xml:space="preserve"> Importance</w:t>
      </w:r>
    </w:p>
    <w:p w14:paraId="2B7405EC" w14:textId="23AFF047" w:rsidR="00014A9D" w:rsidRPr="00A35907" w:rsidRDefault="007967A9" w:rsidP="00DD37B1">
      <w:pPr>
        <w:rPr>
          <w:rFonts w:cstheme="minorHAnsi"/>
        </w:rPr>
      </w:pPr>
      <w:r>
        <w:rPr>
          <w:noProof/>
        </w:rPr>
        <w:drawing>
          <wp:inline distT="0" distB="0" distL="0" distR="0" wp14:anchorId="2FA1A6E4" wp14:editId="378F0F2A">
            <wp:extent cx="5943600" cy="38271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7145"/>
                    </a:xfrm>
                    <a:prstGeom prst="rect">
                      <a:avLst/>
                    </a:prstGeom>
                  </pic:spPr>
                </pic:pic>
              </a:graphicData>
            </a:graphic>
          </wp:inline>
        </w:drawing>
      </w:r>
    </w:p>
    <w:p w14:paraId="5DB30124" w14:textId="77777777" w:rsidR="008D1946" w:rsidRDefault="008D1946" w:rsidP="00306D73">
      <w:pPr>
        <w:spacing w:line="300" w:lineRule="auto"/>
        <w:jc w:val="both"/>
        <w:rPr>
          <w:rFonts w:cstheme="minorHAnsi"/>
        </w:rPr>
      </w:pPr>
    </w:p>
    <w:p w14:paraId="737DB0EE" w14:textId="0A19CBB5" w:rsidR="0006032E" w:rsidRPr="00A35907" w:rsidRDefault="0080570A" w:rsidP="00306D73">
      <w:pPr>
        <w:spacing w:line="300" w:lineRule="auto"/>
        <w:jc w:val="both"/>
        <w:rPr>
          <w:rFonts w:eastAsia="Times New Roman" w:cstheme="minorHAnsi"/>
          <w:color w:val="000000"/>
        </w:rPr>
      </w:pPr>
      <w:r>
        <w:rPr>
          <w:rFonts w:cstheme="minorHAnsi"/>
        </w:rPr>
        <w:lastRenderedPageBreak/>
        <w:t xml:space="preserve">Both </w:t>
      </w:r>
      <w:r w:rsidR="00F15B5F" w:rsidRPr="00A35907">
        <w:rPr>
          <w:rFonts w:cstheme="minorHAnsi"/>
        </w:rPr>
        <w:t xml:space="preserve">random </w:t>
      </w:r>
      <w:r w:rsidR="00116B24">
        <w:rPr>
          <w:rFonts w:cstheme="minorHAnsi"/>
        </w:rPr>
        <w:t>forests</w:t>
      </w:r>
      <w:r>
        <w:rPr>
          <w:rFonts w:cstheme="minorHAnsi"/>
        </w:rPr>
        <w:t xml:space="preserve"> and gradient boosting select </w:t>
      </w:r>
      <w:r w:rsidR="00F15B5F" w:rsidRPr="00A35907">
        <w:rPr>
          <w:rFonts w:eastAsia="Times New Roman" w:cstheme="minorHAnsi"/>
          <w:color w:val="000000"/>
        </w:rPr>
        <w:t>short-term reversal</w:t>
      </w:r>
      <w:r w:rsidR="00F15B5F" w:rsidRPr="00A35907">
        <w:rPr>
          <w:rFonts w:cstheme="minorHAnsi"/>
        </w:rPr>
        <w:t xml:space="preserve"> (SREV)</w:t>
      </w:r>
      <w:r>
        <w:rPr>
          <w:rFonts w:cstheme="minorHAnsi"/>
        </w:rPr>
        <w:t xml:space="preserve"> and</w:t>
      </w:r>
      <w:r w:rsidR="00F15B5F" w:rsidRPr="00A35907">
        <w:rPr>
          <w:rFonts w:cstheme="minorHAnsi"/>
        </w:rPr>
        <w:t xml:space="preserve"> </w:t>
      </w:r>
      <w:r w:rsidR="00F15B5F" w:rsidRPr="00A35907">
        <w:rPr>
          <w:rFonts w:eastAsia="Times New Roman" w:cstheme="minorHAnsi"/>
          <w:color w:val="000000"/>
        </w:rPr>
        <w:t>investment-to-assets ratio (IA)</w:t>
      </w:r>
      <w:r>
        <w:rPr>
          <w:rFonts w:eastAsia="Times New Roman" w:cstheme="minorHAnsi"/>
          <w:color w:val="000000"/>
        </w:rPr>
        <w:t xml:space="preserve"> as the top two predictors. However</w:t>
      </w:r>
      <w:r w:rsidR="00F15B5F" w:rsidRPr="00A35907">
        <w:rPr>
          <w:rFonts w:eastAsia="Times New Roman" w:cstheme="minorHAnsi"/>
          <w:color w:val="000000"/>
        </w:rPr>
        <w:t xml:space="preserve">, </w:t>
      </w:r>
      <w:r>
        <w:rPr>
          <w:rFonts w:eastAsia="Times New Roman" w:cstheme="minorHAnsi"/>
          <w:color w:val="000000"/>
        </w:rPr>
        <w:t xml:space="preserve">random forests select </w:t>
      </w:r>
      <w:r w:rsidR="00F15B5F" w:rsidRPr="00A35907">
        <w:rPr>
          <w:rFonts w:eastAsia="Times New Roman" w:cstheme="minorHAnsi"/>
          <w:color w:val="000000"/>
        </w:rPr>
        <w:t>net stock issues (NSI)</w:t>
      </w:r>
      <w:r>
        <w:rPr>
          <w:rFonts w:eastAsia="Times New Roman" w:cstheme="minorHAnsi"/>
          <w:color w:val="000000"/>
        </w:rPr>
        <w:t xml:space="preserve"> as the third most important predictor while gradient boosting selects book-to-market (B/M)</w:t>
      </w:r>
      <w:r w:rsidR="00F15B5F" w:rsidRPr="00A35907">
        <w:rPr>
          <w:rFonts w:eastAsia="Times New Roman" w:cstheme="minorHAnsi"/>
          <w:color w:val="000000"/>
        </w:rPr>
        <w:t>.</w:t>
      </w:r>
      <w:r>
        <w:rPr>
          <w:rFonts w:eastAsia="Times New Roman" w:cstheme="minorHAnsi"/>
          <w:color w:val="000000"/>
        </w:rPr>
        <w:t xml:space="preserve"> Both traditional and ML</w:t>
      </w:r>
      <w:r w:rsidR="00F722D0" w:rsidRPr="00A35907">
        <w:rPr>
          <w:rFonts w:eastAsia="Times New Roman" w:cstheme="minorHAnsi"/>
          <w:color w:val="000000"/>
        </w:rPr>
        <w:t xml:space="preserve"> methods agree that SREV</w:t>
      </w:r>
      <w:r>
        <w:rPr>
          <w:rFonts w:eastAsia="Times New Roman" w:cstheme="minorHAnsi"/>
          <w:color w:val="000000"/>
        </w:rPr>
        <w:t xml:space="preserve"> and </w:t>
      </w:r>
      <w:r w:rsidR="00F722D0" w:rsidRPr="00A35907">
        <w:rPr>
          <w:rFonts w:eastAsia="Times New Roman" w:cstheme="minorHAnsi"/>
          <w:color w:val="000000"/>
        </w:rPr>
        <w:t>NSI</w:t>
      </w:r>
      <w:r>
        <w:rPr>
          <w:rFonts w:eastAsia="Times New Roman" w:cstheme="minorHAnsi"/>
          <w:color w:val="000000"/>
        </w:rPr>
        <w:t xml:space="preserve"> are the most important predictors</w:t>
      </w:r>
      <w:r w:rsidR="00F722D0" w:rsidRPr="00A35907">
        <w:rPr>
          <w:rFonts w:eastAsia="Times New Roman" w:cstheme="minorHAnsi"/>
          <w:color w:val="000000"/>
        </w:rPr>
        <w:t xml:space="preserve">. </w:t>
      </w:r>
      <w:r>
        <w:rPr>
          <w:rFonts w:eastAsia="Times New Roman" w:cstheme="minorHAnsi"/>
          <w:color w:val="000000"/>
        </w:rPr>
        <w:t xml:space="preserve">However, the ML methods find IA to be more informative while the traditional methods favor </w:t>
      </w:r>
      <w:r w:rsidRPr="00A35907">
        <w:rPr>
          <w:rFonts w:cstheme="minorHAnsi"/>
        </w:rPr>
        <w:t>market cap (MC)</w:t>
      </w:r>
      <w:r>
        <w:rPr>
          <w:rFonts w:eastAsia="Times New Roman" w:cstheme="minorHAnsi"/>
          <w:color w:val="000000"/>
        </w:rPr>
        <w:t>.</w:t>
      </w:r>
    </w:p>
    <w:p w14:paraId="7993A08C" w14:textId="3A40B66E" w:rsidR="007362F2" w:rsidRPr="00CC1DBA" w:rsidRDefault="00CC1DBA" w:rsidP="00CC1DBA">
      <w:pPr>
        <w:pStyle w:val="Heading2"/>
        <w:spacing w:before="240" w:after="240"/>
        <w:rPr>
          <w:b/>
          <w:bCs/>
        </w:rPr>
      </w:pPr>
      <w:r>
        <w:rPr>
          <w:b/>
          <w:bCs/>
        </w:rPr>
        <w:t xml:space="preserve">V. </w:t>
      </w:r>
      <w:r w:rsidR="007362F2" w:rsidRPr="00CC1DBA">
        <w:rPr>
          <w:b/>
          <w:bCs/>
        </w:rPr>
        <w:t>Conclusion</w:t>
      </w:r>
    </w:p>
    <w:p w14:paraId="4BDF14B2" w14:textId="04980F46" w:rsidR="00174FC0" w:rsidRPr="00A35907" w:rsidRDefault="00716578" w:rsidP="00D7659B">
      <w:pPr>
        <w:spacing w:line="300" w:lineRule="auto"/>
        <w:jc w:val="both"/>
        <w:rPr>
          <w:rFonts w:cstheme="minorHAnsi"/>
        </w:rPr>
      </w:pPr>
      <w:r>
        <w:rPr>
          <w:rFonts w:eastAsia="Times New Roman" w:cstheme="minorHAnsi"/>
          <w:color w:val="000000"/>
        </w:rPr>
        <w:t>We apply t</w:t>
      </w:r>
      <w:r w:rsidR="007362F2" w:rsidRPr="00A35907">
        <w:rPr>
          <w:rFonts w:eastAsia="Times New Roman" w:cstheme="minorHAnsi"/>
          <w:color w:val="000000"/>
        </w:rPr>
        <w:t xml:space="preserve">wo machine learning methods, random </w:t>
      </w:r>
      <w:r w:rsidR="00116B24">
        <w:rPr>
          <w:rFonts w:eastAsia="Times New Roman" w:cstheme="minorHAnsi"/>
          <w:color w:val="000000"/>
        </w:rPr>
        <w:t>forests</w:t>
      </w:r>
      <w:r w:rsidR="007362F2" w:rsidRPr="00A35907">
        <w:rPr>
          <w:rFonts w:eastAsia="Times New Roman" w:cstheme="minorHAnsi"/>
          <w:color w:val="000000"/>
        </w:rPr>
        <w:t xml:space="preserve"> and </w:t>
      </w:r>
      <w:r w:rsidR="008D1946">
        <w:rPr>
          <w:rFonts w:eastAsia="Times New Roman" w:cstheme="minorHAnsi"/>
          <w:color w:val="000000"/>
        </w:rPr>
        <w:t xml:space="preserve">gradient </w:t>
      </w:r>
      <w:r w:rsidR="007362F2" w:rsidRPr="00A35907">
        <w:rPr>
          <w:rFonts w:eastAsia="Times New Roman" w:cstheme="minorHAnsi"/>
          <w:color w:val="000000"/>
        </w:rPr>
        <w:t xml:space="preserve">boosting, to </w:t>
      </w:r>
      <w:r w:rsidR="008D1946">
        <w:rPr>
          <w:rFonts w:eastAsia="Times New Roman" w:cstheme="minorHAnsi"/>
          <w:color w:val="000000"/>
        </w:rPr>
        <w:t>forecas</w:t>
      </w:r>
      <w:r w:rsidR="00AF111B">
        <w:rPr>
          <w:rFonts w:eastAsia="Times New Roman" w:cstheme="minorHAnsi"/>
          <w:color w:val="000000"/>
        </w:rPr>
        <w:t>t</w:t>
      </w:r>
      <w:r w:rsidR="007362F2" w:rsidRPr="00A35907">
        <w:rPr>
          <w:rFonts w:eastAsia="Times New Roman" w:cstheme="minorHAnsi"/>
          <w:color w:val="000000"/>
        </w:rPr>
        <w:t xml:space="preserve"> stock return</w:t>
      </w:r>
      <w:r w:rsidR="008D1946">
        <w:rPr>
          <w:rFonts w:eastAsia="Times New Roman" w:cstheme="minorHAnsi"/>
          <w:color w:val="000000"/>
        </w:rPr>
        <w:t>s</w:t>
      </w:r>
      <w:r w:rsidR="007362F2" w:rsidRPr="00A35907">
        <w:rPr>
          <w:rFonts w:eastAsia="Times New Roman" w:cstheme="minorHAnsi"/>
          <w:color w:val="000000"/>
        </w:rPr>
        <w:t>. By including nonlinear effects and predictor interaction</w:t>
      </w:r>
      <w:r w:rsidR="00AF111B">
        <w:rPr>
          <w:rFonts w:eastAsia="Times New Roman" w:cstheme="minorHAnsi"/>
          <w:color w:val="000000"/>
        </w:rPr>
        <w:t>s</w:t>
      </w:r>
      <w:r w:rsidR="007362F2" w:rsidRPr="00A35907">
        <w:rPr>
          <w:rFonts w:eastAsia="Times New Roman" w:cstheme="minorHAnsi"/>
          <w:color w:val="000000"/>
        </w:rPr>
        <w:t xml:space="preserve">, </w:t>
      </w:r>
      <w:r>
        <w:rPr>
          <w:rFonts w:eastAsia="Times New Roman" w:cstheme="minorHAnsi"/>
          <w:color w:val="000000"/>
        </w:rPr>
        <w:t xml:space="preserve">the </w:t>
      </w:r>
      <w:r w:rsidR="00D7659B">
        <w:rPr>
          <w:rFonts w:eastAsia="Times New Roman" w:cstheme="minorHAnsi"/>
          <w:color w:val="000000"/>
        </w:rPr>
        <w:t xml:space="preserve">ML methods can improve the </w:t>
      </w:r>
      <w:r w:rsidR="007362F2" w:rsidRPr="00A35907">
        <w:rPr>
          <w:rFonts w:eastAsia="Times New Roman" w:cstheme="minorHAnsi"/>
          <w:color w:val="000000"/>
        </w:rPr>
        <w:t xml:space="preserve">accuracy </w:t>
      </w:r>
      <w:r>
        <w:rPr>
          <w:rFonts w:eastAsia="Times New Roman" w:cstheme="minorHAnsi"/>
          <w:color w:val="000000"/>
        </w:rPr>
        <w:t xml:space="preserve">of return predictions </w:t>
      </w:r>
      <w:r w:rsidR="007362F2" w:rsidRPr="00A35907">
        <w:rPr>
          <w:rFonts w:eastAsia="Times New Roman" w:cstheme="minorHAnsi"/>
          <w:color w:val="000000"/>
        </w:rPr>
        <w:t xml:space="preserve">at </w:t>
      </w:r>
      <w:r w:rsidR="00A211F4">
        <w:rPr>
          <w:rFonts w:eastAsia="Times New Roman" w:cstheme="minorHAnsi"/>
          <w:color w:val="000000"/>
        </w:rPr>
        <w:t xml:space="preserve">both </w:t>
      </w:r>
      <w:r>
        <w:rPr>
          <w:rFonts w:eastAsia="Times New Roman" w:cstheme="minorHAnsi"/>
          <w:color w:val="000000"/>
        </w:rPr>
        <w:t xml:space="preserve">the </w:t>
      </w:r>
      <w:r w:rsidR="00A211F4">
        <w:rPr>
          <w:rFonts w:eastAsia="Times New Roman" w:cstheme="minorHAnsi"/>
          <w:color w:val="000000"/>
        </w:rPr>
        <w:t xml:space="preserve">stock level and </w:t>
      </w:r>
      <w:r>
        <w:rPr>
          <w:rFonts w:eastAsia="Times New Roman" w:cstheme="minorHAnsi"/>
          <w:color w:val="000000"/>
        </w:rPr>
        <w:t xml:space="preserve">the </w:t>
      </w:r>
      <w:r w:rsidR="007362F2" w:rsidRPr="00A35907">
        <w:rPr>
          <w:rFonts w:eastAsia="Times New Roman" w:cstheme="minorHAnsi"/>
          <w:color w:val="000000"/>
        </w:rPr>
        <w:t>portfolio level.</w:t>
      </w:r>
      <w:r w:rsidR="00D7659B">
        <w:rPr>
          <w:rFonts w:eastAsia="Times New Roman" w:cstheme="minorHAnsi"/>
          <w:color w:val="000000"/>
        </w:rPr>
        <w:t xml:space="preserve"> </w:t>
      </w:r>
      <w:r w:rsidR="00931444">
        <w:rPr>
          <w:rFonts w:eastAsia="Times New Roman" w:cstheme="minorHAnsi"/>
          <w:color w:val="000000"/>
        </w:rPr>
        <w:t xml:space="preserve">However, </w:t>
      </w:r>
      <w:r w:rsidR="00931444">
        <w:rPr>
          <w:rFonts w:cstheme="minorHAnsi"/>
        </w:rPr>
        <w:t xml:space="preserve">their forecasts are still noisy at the stock level. </w:t>
      </w:r>
      <w:r w:rsidR="00D7659B">
        <w:rPr>
          <w:rFonts w:eastAsia="Times New Roman" w:cstheme="minorHAnsi"/>
          <w:color w:val="000000"/>
        </w:rPr>
        <w:t>The results in this study suggests</w:t>
      </w:r>
      <w:r w:rsidR="002409EA">
        <w:rPr>
          <w:rFonts w:eastAsia="Times New Roman" w:cstheme="minorHAnsi"/>
          <w:color w:val="000000"/>
        </w:rPr>
        <w:t xml:space="preserve"> that</w:t>
      </w:r>
      <w:r w:rsidR="00D7659B">
        <w:rPr>
          <w:rFonts w:eastAsia="Times New Roman" w:cstheme="minorHAnsi"/>
          <w:color w:val="000000"/>
        </w:rPr>
        <w:t xml:space="preserve"> machine learning is a promising tool for empirical finance research.</w:t>
      </w:r>
    </w:p>
    <w:p w14:paraId="3723959B" w14:textId="77777777" w:rsidR="00C0694A" w:rsidRDefault="00C0694A" w:rsidP="00CC1DBA">
      <w:pPr>
        <w:pStyle w:val="Heading2"/>
        <w:spacing w:before="240" w:after="240"/>
        <w:rPr>
          <w:b/>
          <w:bCs/>
        </w:rPr>
      </w:pPr>
    </w:p>
    <w:p w14:paraId="752DB09F" w14:textId="6B2F24F6" w:rsidR="000001C2" w:rsidRPr="00CC1DBA" w:rsidRDefault="000001C2" w:rsidP="00CC1DBA">
      <w:pPr>
        <w:pStyle w:val="Heading2"/>
        <w:spacing w:before="240" w:after="240"/>
        <w:rPr>
          <w:b/>
          <w:bCs/>
        </w:rPr>
      </w:pPr>
      <w:r w:rsidRPr="00CC1DBA">
        <w:rPr>
          <w:b/>
          <w:bCs/>
        </w:rPr>
        <w:t>References</w:t>
      </w:r>
    </w:p>
    <w:p w14:paraId="659B7344" w14:textId="3310FDD6" w:rsidR="000001C2" w:rsidRPr="00A35907" w:rsidRDefault="000001C2" w:rsidP="00CC1DBA">
      <w:pPr>
        <w:jc w:val="both"/>
        <w:rPr>
          <w:rFonts w:cstheme="minorHAnsi"/>
        </w:rPr>
      </w:pPr>
      <w:proofErr w:type="spellStart"/>
      <w:r w:rsidRPr="00A35907">
        <w:rPr>
          <w:rFonts w:cstheme="minorHAnsi"/>
        </w:rPr>
        <w:t>Breiman</w:t>
      </w:r>
      <w:proofErr w:type="spellEnd"/>
      <w:r w:rsidRPr="00A35907">
        <w:rPr>
          <w:rFonts w:cstheme="minorHAnsi"/>
        </w:rPr>
        <w:t xml:space="preserve">, Leo, 2001, Random </w:t>
      </w:r>
      <w:r w:rsidR="00116B24">
        <w:rPr>
          <w:rFonts w:cstheme="minorHAnsi"/>
        </w:rPr>
        <w:t>forest</w:t>
      </w:r>
      <w:r w:rsidRPr="00A35907">
        <w:rPr>
          <w:rFonts w:cstheme="minorHAnsi"/>
        </w:rPr>
        <w:t xml:space="preserve">s, </w:t>
      </w:r>
      <w:r w:rsidRPr="00A35907">
        <w:rPr>
          <w:rFonts w:cstheme="minorHAnsi"/>
          <w:i/>
          <w:iCs/>
        </w:rPr>
        <w:t>Machine Learning</w:t>
      </w:r>
      <w:r w:rsidRPr="00A35907">
        <w:rPr>
          <w:rFonts w:cstheme="minorHAnsi"/>
        </w:rPr>
        <w:t xml:space="preserve"> 45, 5</w:t>
      </w:r>
      <w:r w:rsidR="00FA4453" w:rsidRPr="00A35907">
        <w:rPr>
          <w:rFonts w:cstheme="minorHAnsi"/>
        </w:rPr>
        <w:t>–</w:t>
      </w:r>
      <w:r w:rsidRPr="00A35907">
        <w:rPr>
          <w:rFonts w:cstheme="minorHAnsi"/>
        </w:rPr>
        <w:t>32.</w:t>
      </w:r>
    </w:p>
    <w:p w14:paraId="266FF1CC" w14:textId="156702D1" w:rsidR="000001C2" w:rsidRPr="00A35907" w:rsidRDefault="000001C2" w:rsidP="00CC1DBA">
      <w:pPr>
        <w:jc w:val="both"/>
        <w:rPr>
          <w:rFonts w:cstheme="minorHAnsi"/>
        </w:rPr>
      </w:pPr>
      <w:proofErr w:type="spellStart"/>
      <w:r w:rsidRPr="00A35907">
        <w:rPr>
          <w:rFonts w:cstheme="minorHAnsi"/>
        </w:rPr>
        <w:t>Fama</w:t>
      </w:r>
      <w:proofErr w:type="spellEnd"/>
      <w:r w:rsidRPr="00A35907">
        <w:rPr>
          <w:rFonts w:cstheme="minorHAnsi"/>
        </w:rPr>
        <w:t xml:space="preserve">, Eugene F, and </w:t>
      </w:r>
      <w:r w:rsidR="00E800CA" w:rsidRPr="00A35907">
        <w:rPr>
          <w:rFonts w:cstheme="minorHAnsi"/>
        </w:rPr>
        <w:t xml:space="preserve">James D. </w:t>
      </w:r>
      <w:proofErr w:type="spellStart"/>
      <w:r w:rsidR="00E800CA" w:rsidRPr="00A35907">
        <w:rPr>
          <w:rFonts w:cstheme="minorHAnsi"/>
        </w:rPr>
        <w:t>MacBeth</w:t>
      </w:r>
      <w:proofErr w:type="spellEnd"/>
      <w:r w:rsidR="00E800CA" w:rsidRPr="00A35907">
        <w:rPr>
          <w:rFonts w:cstheme="minorHAnsi"/>
        </w:rPr>
        <w:t xml:space="preserve">, 1973, Risk, Return, and Equilibrium: Empirical Tests, </w:t>
      </w:r>
      <w:r w:rsidR="00E800CA" w:rsidRPr="00A35907">
        <w:rPr>
          <w:rFonts w:cstheme="minorHAnsi"/>
          <w:i/>
          <w:iCs/>
        </w:rPr>
        <w:t>Journal of Political Economy</w:t>
      </w:r>
      <w:r w:rsidR="00E800CA" w:rsidRPr="00A35907">
        <w:rPr>
          <w:rFonts w:cstheme="minorHAnsi"/>
        </w:rPr>
        <w:t xml:space="preserve"> 81</w:t>
      </w:r>
      <w:r w:rsidR="00FA4453">
        <w:rPr>
          <w:rFonts w:cstheme="minorHAnsi"/>
        </w:rPr>
        <w:t>,</w:t>
      </w:r>
      <w:r w:rsidR="00E800CA" w:rsidRPr="00A35907">
        <w:rPr>
          <w:rFonts w:cstheme="minorHAnsi"/>
        </w:rPr>
        <w:t xml:space="preserve"> 607–636.</w:t>
      </w:r>
    </w:p>
    <w:p w14:paraId="7D47DDA6" w14:textId="3E0BC930" w:rsidR="000001C2" w:rsidRDefault="000001C2" w:rsidP="00CC1DBA">
      <w:pPr>
        <w:jc w:val="both"/>
        <w:rPr>
          <w:rFonts w:cstheme="minorHAnsi"/>
        </w:rPr>
      </w:pPr>
      <w:r w:rsidRPr="00A35907">
        <w:rPr>
          <w:rFonts w:cstheme="minorHAnsi"/>
        </w:rPr>
        <w:t xml:space="preserve">Gu, </w:t>
      </w:r>
      <w:proofErr w:type="spellStart"/>
      <w:r w:rsidRPr="00A35907">
        <w:rPr>
          <w:rFonts w:cstheme="minorHAnsi"/>
        </w:rPr>
        <w:t>Shihao</w:t>
      </w:r>
      <w:proofErr w:type="spellEnd"/>
      <w:r w:rsidRPr="00A35907">
        <w:rPr>
          <w:rFonts w:cstheme="minorHAnsi"/>
        </w:rPr>
        <w:t xml:space="preserve">, Bryan Kelly, and </w:t>
      </w:r>
      <w:proofErr w:type="spellStart"/>
      <w:r w:rsidRPr="00A35907">
        <w:rPr>
          <w:rFonts w:cstheme="minorHAnsi"/>
        </w:rPr>
        <w:t>Dacheng</w:t>
      </w:r>
      <w:proofErr w:type="spellEnd"/>
      <w:r w:rsidRPr="00A35907">
        <w:rPr>
          <w:rFonts w:cstheme="minorHAnsi"/>
        </w:rPr>
        <w:t xml:space="preserve"> </w:t>
      </w:r>
      <w:proofErr w:type="spellStart"/>
      <w:r w:rsidRPr="00A35907">
        <w:rPr>
          <w:rFonts w:cstheme="minorHAnsi"/>
        </w:rPr>
        <w:t>Xiu</w:t>
      </w:r>
      <w:proofErr w:type="spellEnd"/>
      <w:r w:rsidRPr="00A35907">
        <w:rPr>
          <w:rFonts w:cstheme="minorHAnsi"/>
        </w:rPr>
        <w:t xml:space="preserve">, 2019, Empirical Asset Pricing via Machine Learning, </w:t>
      </w:r>
      <w:r w:rsidRPr="00A35907">
        <w:rPr>
          <w:rFonts w:cstheme="minorHAnsi"/>
          <w:i/>
          <w:iCs/>
        </w:rPr>
        <w:t>Review of Financial Studies</w:t>
      </w:r>
      <w:r w:rsidRPr="00A35907">
        <w:rPr>
          <w:rFonts w:cstheme="minorHAnsi"/>
        </w:rPr>
        <w:t>, forthcoming.</w:t>
      </w:r>
    </w:p>
    <w:p w14:paraId="6531FED1" w14:textId="6E264780" w:rsidR="00E6030B" w:rsidRDefault="00E6030B" w:rsidP="00CC1DBA">
      <w:pPr>
        <w:jc w:val="both"/>
        <w:rPr>
          <w:rFonts w:cstheme="minorHAnsi"/>
        </w:rPr>
      </w:pPr>
      <w:r>
        <w:rPr>
          <w:rFonts w:cstheme="minorHAnsi"/>
        </w:rPr>
        <w:t xml:space="preserve">Han, </w:t>
      </w:r>
      <w:proofErr w:type="spellStart"/>
      <w:r>
        <w:rPr>
          <w:rFonts w:cstheme="minorHAnsi"/>
        </w:rPr>
        <w:t>Yufeng</w:t>
      </w:r>
      <w:proofErr w:type="spellEnd"/>
      <w:r>
        <w:rPr>
          <w:rFonts w:cstheme="minorHAnsi"/>
        </w:rPr>
        <w:t xml:space="preserve">, Ai He, David </w:t>
      </w:r>
      <w:proofErr w:type="spellStart"/>
      <w:r>
        <w:rPr>
          <w:rFonts w:cstheme="minorHAnsi"/>
        </w:rPr>
        <w:t>Rapach</w:t>
      </w:r>
      <w:proofErr w:type="spellEnd"/>
      <w:r>
        <w:rPr>
          <w:rFonts w:cstheme="minorHAnsi"/>
        </w:rPr>
        <w:t xml:space="preserve">, and </w:t>
      </w:r>
      <w:proofErr w:type="spellStart"/>
      <w:r>
        <w:rPr>
          <w:rFonts w:cstheme="minorHAnsi"/>
        </w:rPr>
        <w:t>Guofu</w:t>
      </w:r>
      <w:proofErr w:type="spellEnd"/>
      <w:r>
        <w:rPr>
          <w:rFonts w:cstheme="minorHAnsi"/>
        </w:rPr>
        <w:t xml:space="preserve"> Zhou, 2018, </w:t>
      </w:r>
      <w:r w:rsidRPr="00E6030B">
        <w:rPr>
          <w:rFonts w:cstheme="minorHAnsi"/>
        </w:rPr>
        <w:t>Firm Characteristics and Expected Stock Returns</w:t>
      </w:r>
      <w:r>
        <w:rPr>
          <w:rFonts w:cstheme="minorHAnsi"/>
        </w:rPr>
        <w:t>, working paper.</w:t>
      </w:r>
    </w:p>
    <w:p w14:paraId="18DE3C58" w14:textId="1FC490AF" w:rsidR="00CC1DBA" w:rsidRDefault="00CC1DBA" w:rsidP="00CC1DBA">
      <w:pPr>
        <w:jc w:val="both"/>
        <w:rPr>
          <w:rFonts w:cstheme="minorHAnsi"/>
        </w:rPr>
      </w:pPr>
      <w:r>
        <w:rPr>
          <w:rFonts w:cstheme="minorHAnsi"/>
        </w:rPr>
        <w:t xml:space="preserve">Hou, </w:t>
      </w:r>
      <w:proofErr w:type="spellStart"/>
      <w:r>
        <w:rPr>
          <w:rFonts w:cstheme="minorHAnsi"/>
        </w:rPr>
        <w:t>Kewei</w:t>
      </w:r>
      <w:proofErr w:type="spellEnd"/>
      <w:r>
        <w:rPr>
          <w:rFonts w:cstheme="minorHAnsi"/>
        </w:rPr>
        <w:t xml:space="preserve">, Chen </w:t>
      </w:r>
      <w:proofErr w:type="spellStart"/>
      <w:r>
        <w:rPr>
          <w:rFonts w:cstheme="minorHAnsi"/>
        </w:rPr>
        <w:t>Xue</w:t>
      </w:r>
      <w:proofErr w:type="spellEnd"/>
      <w:r>
        <w:rPr>
          <w:rFonts w:cstheme="minorHAnsi"/>
        </w:rPr>
        <w:t xml:space="preserve">, and Lu Zhang, 2015, Digesting Anomalies, </w:t>
      </w:r>
      <w:r w:rsidRPr="00CC1DBA">
        <w:rPr>
          <w:rFonts w:cstheme="minorHAnsi"/>
          <w:i/>
          <w:iCs/>
        </w:rPr>
        <w:t>Review of Financial Studies</w:t>
      </w:r>
      <w:r w:rsidR="00FA4453">
        <w:rPr>
          <w:rFonts w:cstheme="minorHAnsi"/>
        </w:rPr>
        <w:t xml:space="preserve"> 28, 650</w:t>
      </w:r>
      <w:r w:rsidR="00FA4453" w:rsidRPr="00A35907">
        <w:rPr>
          <w:rFonts w:cstheme="minorHAnsi"/>
        </w:rPr>
        <w:t>–</w:t>
      </w:r>
      <w:r w:rsidR="00FA4453">
        <w:rPr>
          <w:rFonts w:cstheme="minorHAnsi"/>
        </w:rPr>
        <w:t>705.</w:t>
      </w:r>
    </w:p>
    <w:p w14:paraId="1BF9ED1A" w14:textId="4321FE10" w:rsidR="00FA4453" w:rsidRPr="00A35907" w:rsidRDefault="00FA4453" w:rsidP="00FA4453">
      <w:pPr>
        <w:jc w:val="both"/>
        <w:rPr>
          <w:rFonts w:cstheme="minorHAnsi"/>
        </w:rPr>
      </w:pPr>
      <w:r>
        <w:rPr>
          <w:rFonts w:cstheme="minorHAnsi"/>
        </w:rPr>
        <w:t xml:space="preserve">Lewellen, Johnathan, 2015, </w:t>
      </w:r>
      <w:r w:rsidRPr="00FA4453">
        <w:rPr>
          <w:rFonts w:cstheme="minorHAnsi"/>
        </w:rPr>
        <w:t>The Cross-section of Expected Stock</w:t>
      </w:r>
      <w:r>
        <w:rPr>
          <w:rFonts w:cstheme="minorHAnsi"/>
        </w:rPr>
        <w:t xml:space="preserve"> </w:t>
      </w:r>
      <w:r w:rsidRPr="00FA4453">
        <w:rPr>
          <w:rFonts w:cstheme="minorHAnsi"/>
        </w:rPr>
        <w:t>Returns</w:t>
      </w:r>
      <w:r>
        <w:rPr>
          <w:rFonts w:cstheme="minorHAnsi"/>
        </w:rPr>
        <w:t xml:space="preserve">, </w:t>
      </w:r>
      <w:r w:rsidRPr="00FA4453">
        <w:rPr>
          <w:rFonts w:cstheme="minorHAnsi"/>
          <w:i/>
          <w:iCs/>
        </w:rPr>
        <w:t>Critical Finance Review</w:t>
      </w:r>
      <w:r>
        <w:rPr>
          <w:rFonts w:cstheme="minorHAnsi"/>
        </w:rPr>
        <w:t xml:space="preserve"> 4, 1</w:t>
      </w:r>
      <w:r w:rsidRPr="00A35907">
        <w:rPr>
          <w:rFonts w:cstheme="minorHAnsi"/>
        </w:rPr>
        <w:t>–</w:t>
      </w:r>
      <w:r>
        <w:rPr>
          <w:rFonts w:cstheme="minorHAnsi"/>
        </w:rPr>
        <w:t xml:space="preserve">44. </w:t>
      </w:r>
    </w:p>
    <w:p w14:paraId="14193743" w14:textId="239F3E96" w:rsidR="00E800CA" w:rsidRPr="00A35907" w:rsidRDefault="00E800CA" w:rsidP="000001C2">
      <w:pPr>
        <w:ind w:left="720" w:hanging="720"/>
        <w:rPr>
          <w:rFonts w:cstheme="minorHAnsi"/>
        </w:rPr>
      </w:pPr>
    </w:p>
    <w:p w14:paraId="4F8A481A" w14:textId="57CD627B" w:rsidR="000001C2" w:rsidRPr="00A35907" w:rsidRDefault="000001C2" w:rsidP="00DD37B1">
      <w:pPr>
        <w:rPr>
          <w:rFonts w:eastAsia="Times New Roman" w:cstheme="minorHAnsi"/>
          <w:color w:val="000000"/>
        </w:rPr>
      </w:pPr>
      <w:r w:rsidRPr="00A35907">
        <w:rPr>
          <w:rFonts w:cstheme="minorHAnsi"/>
        </w:rPr>
        <w:t xml:space="preserve"> </w:t>
      </w:r>
    </w:p>
    <w:p w14:paraId="01F3E127" w14:textId="516ECA82" w:rsidR="009E1F59" w:rsidRPr="00A35907" w:rsidRDefault="009E1F59" w:rsidP="00DD37B1">
      <w:pPr>
        <w:rPr>
          <w:rFonts w:cstheme="minorHAnsi"/>
        </w:rPr>
      </w:pPr>
    </w:p>
    <w:sectPr w:rsidR="009E1F59" w:rsidRPr="00A3590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777ED" w14:textId="77777777" w:rsidR="009E4CD5" w:rsidRDefault="009E4CD5" w:rsidP="007E23A7">
      <w:pPr>
        <w:spacing w:after="0" w:line="240" w:lineRule="auto"/>
      </w:pPr>
      <w:r>
        <w:separator/>
      </w:r>
    </w:p>
  </w:endnote>
  <w:endnote w:type="continuationSeparator" w:id="0">
    <w:p w14:paraId="1E2DB1F3" w14:textId="77777777" w:rsidR="009E4CD5" w:rsidRDefault="009E4CD5" w:rsidP="007E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2275860"/>
      <w:docPartObj>
        <w:docPartGallery w:val="Page Numbers (Bottom of Page)"/>
        <w:docPartUnique/>
      </w:docPartObj>
    </w:sdtPr>
    <w:sdtEndPr>
      <w:rPr>
        <w:noProof/>
      </w:rPr>
    </w:sdtEndPr>
    <w:sdtContent>
      <w:p w14:paraId="2D4D3837" w14:textId="6C923B7B" w:rsidR="006102BA" w:rsidRDefault="006102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A455BA" w14:textId="77777777" w:rsidR="006102BA" w:rsidRDefault="0061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46102" w14:textId="77777777" w:rsidR="009E4CD5" w:rsidRDefault="009E4CD5" w:rsidP="007E23A7">
      <w:pPr>
        <w:spacing w:after="0" w:line="240" w:lineRule="auto"/>
      </w:pPr>
      <w:r>
        <w:separator/>
      </w:r>
    </w:p>
  </w:footnote>
  <w:footnote w:type="continuationSeparator" w:id="0">
    <w:p w14:paraId="5C764325" w14:textId="77777777" w:rsidR="009E4CD5" w:rsidRDefault="009E4CD5" w:rsidP="007E23A7">
      <w:pPr>
        <w:spacing w:after="0" w:line="240" w:lineRule="auto"/>
      </w:pPr>
      <w:r>
        <w:continuationSeparator/>
      </w:r>
    </w:p>
  </w:footnote>
  <w:footnote w:id="1">
    <w:p w14:paraId="42068DC3" w14:textId="3F3240C2" w:rsidR="006102BA" w:rsidRDefault="006102BA" w:rsidP="00567326">
      <w:pPr>
        <w:pStyle w:val="FootnoteText"/>
        <w:jc w:val="both"/>
      </w:pPr>
      <w:r>
        <w:rPr>
          <w:rStyle w:val="FootnoteReference"/>
        </w:rPr>
        <w:footnoteRef/>
      </w:r>
      <w:r>
        <w:t xml:space="preserve"> We calculate the correlation between predictors and returns each month and take the average within each year. </w:t>
      </w:r>
    </w:p>
  </w:footnote>
  <w:footnote w:id="2">
    <w:p w14:paraId="2E1E4DFF" w14:textId="4007F257" w:rsidR="00D813B3" w:rsidRDefault="00D813B3" w:rsidP="00D813B3">
      <w:pPr>
        <w:pStyle w:val="FootnoteText"/>
      </w:pPr>
      <w:r>
        <w:rPr>
          <w:rStyle w:val="FootnoteReference"/>
        </w:rPr>
        <w:footnoteRef/>
      </w:r>
      <w:r>
        <w:t xml:space="preserve"> We do not report </w:t>
      </w:r>
      <w:r w:rsidR="005E0E43">
        <w:t>results</w:t>
      </w:r>
      <w:r>
        <w:t xml:space="preserve"> for forecast combination, </w:t>
      </w:r>
      <w:r w:rsidR="005E0E43">
        <w:t>because</w:t>
      </w:r>
      <w:r>
        <w:t xml:space="preserve"> each variable </w:t>
      </w:r>
      <w:r w:rsidR="005E0E43">
        <w:t>enters</w:t>
      </w:r>
      <w:r>
        <w:t xml:space="preserve"> into regression separately and we cannot </w:t>
      </w:r>
      <w:r w:rsidR="005E0E43">
        <w:t xml:space="preserve">directly </w:t>
      </w:r>
      <w:r>
        <w:t xml:space="preserve">compare their </w:t>
      </w:r>
      <w:r w:rsidRPr="005E0E43">
        <w:rPr>
          <w:i/>
          <w:iCs/>
        </w:rPr>
        <w:t>relative</w:t>
      </w:r>
      <w:r>
        <w:t xml:space="preserve"> importance.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7420A"/>
    <w:multiLevelType w:val="hybridMultilevel"/>
    <w:tmpl w:val="1F4A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34B21"/>
    <w:multiLevelType w:val="hybridMultilevel"/>
    <w:tmpl w:val="0C78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07F09"/>
    <w:multiLevelType w:val="hybridMultilevel"/>
    <w:tmpl w:val="8606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361CA"/>
    <w:multiLevelType w:val="hybridMultilevel"/>
    <w:tmpl w:val="C092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D054C"/>
    <w:multiLevelType w:val="hybridMultilevel"/>
    <w:tmpl w:val="12E4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B1"/>
    <w:rsid w:val="000001C2"/>
    <w:rsid w:val="0001349F"/>
    <w:rsid w:val="00014A9D"/>
    <w:rsid w:val="0002441E"/>
    <w:rsid w:val="000300BF"/>
    <w:rsid w:val="00041BF8"/>
    <w:rsid w:val="0006032E"/>
    <w:rsid w:val="000863C0"/>
    <w:rsid w:val="000A5338"/>
    <w:rsid w:val="000A7979"/>
    <w:rsid w:val="000B3326"/>
    <w:rsid w:val="000C00D6"/>
    <w:rsid w:val="000D08D4"/>
    <w:rsid w:val="00105F50"/>
    <w:rsid w:val="001151AC"/>
    <w:rsid w:val="00116B24"/>
    <w:rsid w:val="00155998"/>
    <w:rsid w:val="00174FC0"/>
    <w:rsid w:val="00181445"/>
    <w:rsid w:val="00181CEF"/>
    <w:rsid w:val="00184D52"/>
    <w:rsid w:val="00197FC6"/>
    <w:rsid w:val="001B1AC8"/>
    <w:rsid w:val="001B5DBD"/>
    <w:rsid w:val="001C735F"/>
    <w:rsid w:val="001E118F"/>
    <w:rsid w:val="001E19FE"/>
    <w:rsid w:val="002243F8"/>
    <w:rsid w:val="00231AE3"/>
    <w:rsid w:val="00236A0F"/>
    <w:rsid w:val="0024039F"/>
    <w:rsid w:val="002409EA"/>
    <w:rsid w:val="00245787"/>
    <w:rsid w:val="0025072F"/>
    <w:rsid w:val="002563B4"/>
    <w:rsid w:val="00264D33"/>
    <w:rsid w:val="0026693F"/>
    <w:rsid w:val="00271339"/>
    <w:rsid w:val="00273057"/>
    <w:rsid w:val="00273C83"/>
    <w:rsid w:val="00281AEA"/>
    <w:rsid w:val="00294D32"/>
    <w:rsid w:val="002A7416"/>
    <w:rsid w:val="002D690D"/>
    <w:rsid w:val="002F2EF1"/>
    <w:rsid w:val="002F49EE"/>
    <w:rsid w:val="002F5EDE"/>
    <w:rsid w:val="002F7555"/>
    <w:rsid w:val="00306D73"/>
    <w:rsid w:val="003121E0"/>
    <w:rsid w:val="003136BD"/>
    <w:rsid w:val="0031621B"/>
    <w:rsid w:val="0032576C"/>
    <w:rsid w:val="00336CF8"/>
    <w:rsid w:val="00354AB7"/>
    <w:rsid w:val="0036338C"/>
    <w:rsid w:val="003943AB"/>
    <w:rsid w:val="003C5BC0"/>
    <w:rsid w:val="003C7488"/>
    <w:rsid w:val="003D5056"/>
    <w:rsid w:val="003E06A0"/>
    <w:rsid w:val="003E5243"/>
    <w:rsid w:val="003E5EE8"/>
    <w:rsid w:val="003F1632"/>
    <w:rsid w:val="003F1B1B"/>
    <w:rsid w:val="003F6311"/>
    <w:rsid w:val="004103AD"/>
    <w:rsid w:val="004107EE"/>
    <w:rsid w:val="00427FB0"/>
    <w:rsid w:val="004362A7"/>
    <w:rsid w:val="004405EE"/>
    <w:rsid w:val="00440A23"/>
    <w:rsid w:val="00447877"/>
    <w:rsid w:val="00484108"/>
    <w:rsid w:val="004927D0"/>
    <w:rsid w:val="00494612"/>
    <w:rsid w:val="00497370"/>
    <w:rsid w:val="004B1613"/>
    <w:rsid w:val="004B6317"/>
    <w:rsid w:val="004B6CC7"/>
    <w:rsid w:val="004E1C0F"/>
    <w:rsid w:val="004E33C5"/>
    <w:rsid w:val="004E5562"/>
    <w:rsid w:val="004F580A"/>
    <w:rsid w:val="00502D85"/>
    <w:rsid w:val="00531FCB"/>
    <w:rsid w:val="00542B1F"/>
    <w:rsid w:val="005432EB"/>
    <w:rsid w:val="005440A4"/>
    <w:rsid w:val="005529E3"/>
    <w:rsid w:val="00553E13"/>
    <w:rsid w:val="0055412A"/>
    <w:rsid w:val="0055525E"/>
    <w:rsid w:val="00567326"/>
    <w:rsid w:val="00580845"/>
    <w:rsid w:val="00581290"/>
    <w:rsid w:val="005A5054"/>
    <w:rsid w:val="005B7D7D"/>
    <w:rsid w:val="005C12E1"/>
    <w:rsid w:val="005C1451"/>
    <w:rsid w:val="005D6C7D"/>
    <w:rsid w:val="005E0E43"/>
    <w:rsid w:val="005F32F1"/>
    <w:rsid w:val="006102BA"/>
    <w:rsid w:val="00617B81"/>
    <w:rsid w:val="00620048"/>
    <w:rsid w:val="00623941"/>
    <w:rsid w:val="006303AE"/>
    <w:rsid w:val="00636DA7"/>
    <w:rsid w:val="00672A00"/>
    <w:rsid w:val="0067454E"/>
    <w:rsid w:val="0067770C"/>
    <w:rsid w:val="0069765E"/>
    <w:rsid w:val="006C42DD"/>
    <w:rsid w:val="006C523C"/>
    <w:rsid w:val="006D7F85"/>
    <w:rsid w:val="006F54BD"/>
    <w:rsid w:val="006F5531"/>
    <w:rsid w:val="00704A6C"/>
    <w:rsid w:val="007102ED"/>
    <w:rsid w:val="0071505A"/>
    <w:rsid w:val="00716578"/>
    <w:rsid w:val="00732655"/>
    <w:rsid w:val="007362F2"/>
    <w:rsid w:val="0074198C"/>
    <w:rsid w:val="00767BE7"/>
    <w:rsid w:val="00774D2E"/>
    <w:rsid w:val="00783A2C"/>
    <w:rsid w:val="00785134"/>
    <w:rsid w:val="007967A9"/>
    <w:rsid w:val="00797BE2"/>
    <w:rsid w:val="007A2F97"/>
    <w:rsid w:val="007B143E"/>
    <w:rsid w:val="007B35E8"/>
    <w:rsid w:val="007C30E1"/>
    <w:rsid w:val="007E23A7"/>
    <w:rsid w:val="007E23CC"/>
    <w:rsid w:val="00800A99"/>
    <w:rsid w:val="0080357E"/>
    <w:rsid w:val="0080570A"/>
    <w:rsid w:val="0084453D"/>
    <w:rsid w:val="00845F7B"/>
    <w:rsid w:val="008534A4"/>
    <w:rsid w:val="00867402"/>
    <w:rsid w:val="0087074A"/>
    <w:rsid w:val="00882EFA"/>
    <w:rsid w:val="0088308A"/>
    <w:rsid w:val="008833F1"/>
    <w:rsid w:val="008967C6"/>
    <w:rsid w:val="00896E2D"/>
    <w:rsid w:val="008B2A11"/>
    <w:rsid w:val="008B56D5"/>
    <w:rsid w:val="008C6510"/>
    <w:rsid w:val="008D1946"/>
    <w:rsid w:val="008D2DBF"/>
    <w:rsid w:val="008D33B0"/>
    <w:rsid w:val="008D7777"/>
    <w:rsid w:val="008F041E"/>
    <w:rsid w:val="008F5329"/>
    <w:rsid w:val="00915632"/>
    <w:rsid w:val="00931444"/>
    <w:rsid w:val="00951AA0"/>
    <w:rsid w:val="009533AF"/>
    <w:rsid w:val="009567FF"/>
    <w:rsid w:val="00957856"/>
    <w:rsid w:val="009732DD"/>
    <w:rsid w:val="00975BC2"/>
    <w:rsid w:val="00975DF9"/>
    <w:rsid w:val="00980584"/>
    <w:rsid w:val="0098433A"/>
    <w:rsid w:val="0099156B"/>
    <w:rsid w:val="00993BF5"/>
    <w:rsid w:val="009A0E0D"/>
    <w:rsid w:val="009B1F49"/>
    <w:rsid w:val="009E1F59"/>
    <w:rsid w:val="009E21DC"/>
    <w:rsid w:val="009E4CD5"/>
    <w:rsid w:val="009F72BA"/>
    <w:rsid w:val="00A02D97"/>
    <w:rsid w:val="00A064A0"/>
    <w:rsid w:val="00A16E69"/>
    <w:rsid w:val="00A211F4"/>
    <w:rsid w:val="00A21232"/>
    <w:rsid w:val="00A33861"/>
    <w:rsid w:val="00A35907"/>
    <w:rsid w:val="00A36C68"/>
    <w:rsid w:val="00A61FA4"/>
    <w:rsid w:val="00A928F2"/>
    <w:rsid w:val="00AC12F7"/>
    <w:rsid w:val="00AD217E"/>
    <w:rsid w:val="00AF111B"/>
    <w:rsid w:val="00AF4C08"/>
    <w:rsid w:val="00B0034C"/>
    <w:rsid w:val="00B04A45"/>
    <w:rsid w:val="00B524A4"/>
    <w:rsid w:val="00B80A3E"/>
    <w:rsid w:val="00B81A35"/>
    <w:rsid w:val="00B931CA"/>
    <w:rsid w:val="00BA299D"/>
    <w:rsid w:val="00BB0FBA"/>
    <w:rsid w:val="00BB34E3"/>
    <w:rsid w:val="00BB763E"/>
    <w:rsid w:val="00BD041E"/>
    <w:rsid w:val="00BE2A7D"/>
    <w:rsid w:val="00BE6D1F"/>
    <w:rsid w:val="00C04E46"/>
    <w:rsid w:val="00C0694A"/>
    <w:rsid w:val="00C12BF2"/>
    <w:rsid w:val="00C17C13"/>
    <w:rsid w:val="00C45365"/>
    <w:rsid w:val="00C470DA"/>
    <w:rsid w:val="00C62019"/>
    <w:rsid w:val="00C6797F"/>
    <w:rsid w:val="00C968F4"/>
    <w:rsid w:val="00CA6936"/>
    <w:rsid w:val="00CC1DBA"/>
    <w:rsid w:val="00CC7997"/>
    <w:rsid w:val="00CF4E87"/>
    <w:rsid w:val="00CF6FBA"/>
    <w:rsid w:val="00D30962"/>
    <w:rsid w:val="00D339F7"/>
    <w:rsid w:val="00D51D5A"/>
    <w:rsid w:val="00D65B84"/>
    <w:rsid w:val="00D7659B"/>
    <w:rsid w:val="00D813B3"/>
    <w:rsid w:val="00D91115"/>
    <w:rsid w:val="00D93D35"/>
    <w:rsid w:val="00D97CCB"/>
    <w:rsid w:val="00DA1F5F"/>
    <w:rsid w:val="00DC3BA6"/>
    <w:rsid w:val="00DD0154"/>
    <w:rsid w:val="00DD37B1"/>
    <w:rsid w:val="00E21AC3"/>
    <w:rsid w:val="00E23294"/>
    <w:rsid w:val="00E37DD3"/>
    <w:rsid w:val="00E45A78"/>
    <w:rsid w:val="00E50315"/>
    <w:rsid w:val="00E6030B"/>
    <w:rsid w:val="00E72511"/>
    <w:rsid w:val="00E7735D"/>
    <w:rsid w:val="00E800CA"/>
    <w:rsid w:val="00E83D4E"/>
    <w:rsid w:val="00EB6BE3"/>
    <w:rsid w:val="00EC1B21"/>
    <w:rsid w:val="00EE646E"/>
    <w:rsid w:val="00EE6C0E"/>
    <w:rsid w:val="00F00CF6"/>
    <w:rsid w:val="00F0256E"/>
    <w:rsid w:val="00F07260"/>
    <w:rsid w:val="00F1429B"/>
    <w:rsid w:val="00F14C40"/>
    <w:rsid w:val="00F15B5F"/>
    <w:rsid w:val="00F15E8B"/>
    <w:rsid w:val="00F27111"/>
    <w:rsid w:val="00F46BF0"/>
    <w:rsid w:val="00F56639"/>
    <w:rsid w:val="00F709FE"/>
    <w:rsid w:val="00F722D0"/>
    <w:rsid w:val="00F757BC"/>
    <w:rsid w:val="00F84271"/>
    <w:rsid w:val="00FA3A78"/>
    <w:rsid w:val="00FA4453"/>
    <w:rsid w:val="00FE0C32"/>
    <w:rsid w:val="00FE3DA7"/>
    <w:rsid w:val="00FE4FE3"/>
    <w:rsid w:val="00FF0955"/>
    <w:rsid w:val="00FF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0698"/>
  <w15:chartTrackingRefBased/>
  <w15:docId w15:val="{1C664E81-E88B-479B-A319-963D0E56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1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531"/>
    <w:pPr>
      <w:ind w:left="720"/>
      <w:contextualSpacing/>
    </w:pPr>
  </w:style>
  <w:style w:type="paragraph" w:styleId="FootnoteText">
    <w:name w:val="footnote text"/>
    <w:basedOn w:val="Normal"/>
    <w:link w:val="FootnoteTextChar"/>
    <w:uiPriority w:val="99"/>
    <w:semiHidden/>
    <w:unhideWhenUsed/>
    <w:rsid w:val="007E23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23A7"/>
    <w:rPr>
      <w:sz w:val="20"/>
      <w:szCs w:val="20"/>
    </w:rPr>
  </w:style>
  <w:style w:type="character" w:styleId="FootnoteReference">
    <w:name w:val="footnote reference"/>
    <w:basedOn w:val="DefaultParagraphFont"/>
    <w:uiPriority w:val="99"/>
    <w:semiHidden/>
    <w:unhideWhenUsed/>
    <w:rsid w:val="007E23A7"/>
    <w:rPr>
      <w:vertAlign w:val="superscript"/>
    </w:rPr>
  </w:style>
  <w:style w:type="table" w:styleId="TableGrid">
    <w:name w:val="Table Grid"/>
    <w:basedOn w:val="TableNormal"/>
    <w:uiPriority w:val="39"/>
    <w:rsid w:val="00D3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21AC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21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AC3"/>
  </w:style>
  <w:style w:type="paragraph" w:styleId="Footer">
    <w:name w:val="footer"/>
    <w:basedOn w:val="Normal"/>
    <w:link w:val="FooterChar"/>
    <w:uiPriority w:val="99"/>
    <w:unhideWhenUsed/>
    <w:rsid w:val="00E21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AC3"/>
  </w:style>
  <w:style w:type="character" w:styleId="PlaceholderText">
    <w:name w:val="Placeholder Text"/>
    <w:basedOn w:val="DefaultParagraphFont"/>
    <w:uiPriority w:val="99"/>
    <w:semiHidden/>
    <w:rsid w:val="00FF3412"/>
    <w:rPr>
      <w:color w:val="808080"/>
    </w:rPr>
  </w:style>
  <w:style w:type="character" w:styleId="CommentReference">
    <w:name w:val="annotation reference"/>
    <w:basedOn w:val="DefaultParagraphFont"/>
    <w:uiPriority w:val="99"/>
    <w:semiHidden/>
    <w:unhideWhenUsed/>
    <w:rsid w:val="004F580A"/>
    <w:rPr>
      <w:sz w:val="16"/>
      <w:szCs w:val="16"/>
    </w:rPr>
  </w:style>
  <w:style w:type="paragraph" w:styleId="CommentText">
    <w:name w:val="annotation text"/>
    <w:basedOn w:val="Normal"/>
    <w:link w:val="CommentTextChar"/>
    <w:uiPriority w:val="99"/>
    <w:semiHidden/>
    <w:unhideWhenUsed/>
    <w:rsid w:val="004F580A"/>
    <w:pPr>
      <w:spacing w:line="240" w:lineRule="auto"/>
    </w:pPr>
    <w:rPr>
      <w:sz w:val="20"/>
      <w:szCs w:val="20"/>
    </w:rPr>
  </w:style>
  <w:style w:type="character" w:customStyle="1" w:styleId="CommentTextChar">
    <w:name w:val="Comment Text Char"/>
    <w:basedOn w:val="DefaultParagraphFont"/>
    <w:link w:val="CommentText"/>
    <w:uiPriority w:val="99"/>
    <w:semiHidden/>
    <w:rsid w:val="004F580A"/>
    <w:rPr>
      <w:sz w:val="20"/>
      <w:szCs w:val="20"/>
    </w:rPr>
  </w:style>
  <w:style w:type="paragraph" w:styleId="CommentSubject">
    <w:name w:val="annotation subject"/>
    <w:basedOn w:val="CommentText"/>
    <w:next w:val="CommentText"/>
    <w:link w:val="CommentSubjectChar"/>
    <w:uiPriority w:val="99"/>
    <w:semiHidden/>
    <w:unhideWhenUsed/>
    <w:rsid w:val="004F580A"/>
    <w:rPr>
      <w:b/>
      <w:bCs/>
    </w:rPr>
  </w:style>
  <w:style w:type="character" w:customStyle="1" w:styleId="CommentSubjectChar">
    <w:name w:val="Comment Subject Char"/>
    <w:basedOn w:val="CommentTextChar"/>
    <w:link w:val="CommentSubject"/>
    <w:uiPriority w:val="99"/>
    <w:semiHidden/>
    <w:rsid w:val="004F580A"/>
    <w:rPr>
      <w:b/>
      <w:bCs/>
      <w:sz w:val="20"/>
      <w:szCs w:val="20"/>
    </w:rPr>
  </w:style>
  <w:style w:type="paragraph" w:styleId="BalloonText">
    <w:name w:val="Balloon Text"/>
    <w:basedOn w:val="Normal"/>
    <w:link w:val="BalloonTextChar"/>
    <w:uiPriority w:val="99"/>
    <w:semiHidden/>
    <w:unhideWhenUsed/>
    <w:rsid w:val="004F58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8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78153">
      <w:bodyDiv w:val="1"/>
      <w:marLeft w:val="0"/>
      <w:marRight w:val="0"/>
      <w:marTop w:val="0"/>
      <w:marBottom w:val="0"/>
      <w:divBdr>
        <w:top w:val="none" w:sz="0" w:space="0" w:color="auto"/>
        <w:left w:val="none" w:sz="0" w:space="0" w:color="auto"/>
        <w:bottom w:val="none" w:sz="0" w:space="0" w:color="auto"/>
        <w:right w:val="none" w:sz="0" w:space="0" w:color="auto"/>
      </w:divBdr>
    </w:div>
    <w:div w:id="683439846">
      <w:bodyDiv w:val="1"/>
      <w:marLeft w:val="0"/>
      <w:marRight w:val="0"/>
      <w:marTop w:val="0"/>
      <w:marBottom w:val="0"/>
      <w:divBdr>
        <w:top w:val="none" w:sz="0" w:space="0" w:color="auto"/>
        <w:left w:val="none" w:sz="0" w:space="0" w:color="auto"/>
        <w:bottom w:val="none" w:sz="0" w:space="0" w:color="auto"/>
        <w:right w:val="none" w:sz="0" w:space="0" w:color="auto"/>
      </w:divBdr>
    </w:div>
    <w:div w:id="702293592">
      <w:bodyDiv w:val="1"/>
      <w:marLeft w:val="0"/>
      <w:marRight w:val="0"/>
      <w:marTop w:val="0"/>
      <w:marBottom w:val="0"/>
      <w:divBdr>
        <w:top w:val="none" w:sz="0" w:space="0" w:color="auto"/>
        <w:left w:val="none" w:sz="0" w:space="0" w:color="auto"/>
        <w:bottom w:val="none" w:sz="0" w:space="0" w:color="auto"/>
        <w:right w:val="none" w:sz="0" w:space="0" w:color="auto"/>
      </w:divBdr>
    </w:div>
    <w:div w:id="1234047358">
      <w:bodyDiv w:val="1"/>
      <w:marLeft w:val="0"/>
      <w:marRight w:val="0"/>
      <w:marTop w:val="0"/>
      <w:marBottom w:val="0"/>
      <w:divBdr>
        <w:top w:val="none" w:sz="0" w:space="0" w:color="auto"/>
        <w:left w:val="none" w:sz="0" w:space="0" w:color="auto"/>
        <w:bottom w:val="none" w:sz="0" w:space="0" w:color="auto"/>
        <w:right w:val="none" w:sz="0" w:space="0" w:color="auto"/>
      </w:divBdr>
    </w:div>
    <w:div w:id="1487016454">
      <w:bodyDiv w:val="1"/>
      <w:marLeft w:val="0"/>
      <w:marRight w:val="0"/>
      <w:marTop w:val="0"/>
      <w:marBottom w:val="0"/>
      <w:divBdr>
        <w:top w:val="none" w:sz="0" w:space="0" w:color="auto"/>
        <w:left w:val="none" w:sz="0" w:space="0" w:color="auto"/>
        <w:bottom w:val="none" w:sz="0" w:space="0" w:color="auto"/>
        <w:right w:val="none" w:sz="0" w:space="0" w:color="auto"/>
      </w:divBdr>
    </w:div>
    <w:div w:id="1643776521">
      <w:bodyDiv w:val="1"/>
      <w:marLeft w:val="0"/>
      <w:marRight w:val="0"/>
      <w:marTop w:val="0"/>
      <w:marBottom w:val="0"/>
      <w:divBdr>
        <w:top w:val="none" w:sz="0" w:space="0" w:color="auto"/>
        <w:left w:val="none" w:sz="0" w:space="0" w:color="auto"/>
        <w:bottom w:val="none" w:sz="0" w:space="0" w:color="auto"/>
        <w:right w:val="none" w:sz="0" w:space="0" w:color="auto"/>
      </w:divBdr>
    </w:div>
    <w:div w:id="1886212155">
      <w:bodyDiv w:val="1"/>
      <w:marLeft w:val="0"/>
      <w:marRight w:val="0"/>
      <w:marTop w:val="0"/>
      <w:marBottom w:val="0"/>
      <w:divBdr>
        <w:top w:val="none" w:sz="0" w:space="0" w:color="auto"/>
        <w:left w:val="none" w:sz="0" w:space="0" w:color="auto"/>
        <w:bottom w:val="none" w:sz="0" w:space="0" w:color="auto"/>
        <w:right w:val="none" w:sz="0" w:space="0" w:color="auto"/>
      </w:divBdr>
    </w:div>
    <w:div w:id="193504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63968-221B-4419-9BFF-D9BD10E7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3190</TotalTime>
  <Pages>11</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Tian (songtn)</dc:creator>
  <cp:keywords/>
  <dc:description/>
  <cp:lastModifiedBy>Song, Tian (songtn)</cp:lastModifiedBy>
  <cp:revision>156</cp:revision>
  <dcterms:created xsi:type="dcterms:W3CDTF">2020-04-11T14:03:00Z</dcterms:created>
  <dcterms:modified xsi:type="dcterms:W3CDTF">2020-04-25T16:29:00Z</dcterms:modified>
</cp:coreProperties>
</file>