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E3A8A"/>
          <w:sz w:val="48"/>
        </w:rPr>
        <w:t>Sub2API Python API 使用说明</w:t>
      </w:r>
    </w:p>
    <w:p>
      <w:pPr>
        <w:spacing w:before="160" w:after="400"/>
        <w:jc w:val="center"/>
      </w:pPr>
      <w:r>
        <w:rPr>
          <w:rFonts w:ascii="Noto Sans CJK SC" w:hAnsi="Noto Sans CJK SC" w:eastAsia="Noto Sans CJK SC"/>
          <w:color w:val="6B7280"/>
          <w:sz w:val="24"/>
        </w:rPr>
        <w:t>从 0 开始使用 Python 调用 Sub2API 的 OpenAI 兼容接口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tcMar>
              <w:top w:w="150" w:type="dxa"/>
              <w:start w:w="90" w:type="dxa"/>
              <w:bottom w:w="150" w:type="dxa"/>
              <w:end w:w="90" w:type="dxa"/>
            </w:tcMar>
            <w:shd w:fill="EFF6FF"/>
            <w:tcBorders>
              <w:top w:val="single" w:sz="5" w:color="BFDBFE"/>
              <w:start w:val="single" w:sz="5" w:color="BFDBFE"/>
              <w:bottom w:val="single" w:sz="5" w:color="BFDBFE"/>
              <w:end w:val="single" w:sz="5" w:color="BFDBFE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>Python 程序</w:t>
            </w:r>
          </w:p>
        </w:tc>
        <w:tc>
          <w:tcPr>
            <w:tcW w:type="dxa" w:w="454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1"/>
              </w:rPr>
              <w:t>→</w:t>
            </w:r>
          </w:p>
        </w:tc>
        <w:tc>
          <w:tcPr>
            <w:tcW w:type="dxa" w:w="1928"/>
            <w:tcMar>
              <w:top w:w="150" w:type="dxa"/>
              <w:start w:w="90" w:type="dxa"/>
              <w:bottom w:w="150" w:type="dxa"/>
              <w:end w:w="90" w:type="dxa"/>
            </w:tcMar>
            <w:shd w:fill="EFF6FF"/>
            <w:tcBorders>
              <w:top w:val="single" w:sz="5" w:color="BFDBFE"/>
              <w:start w:val="single" w:sz="5" w:color="BFDBFE"/>
              <w:bottom w:val="single" w:sz="5" w:color="BFDBFE"/>
              <w:end w:val="single" w:sz="5" w:color="BFDBFE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>Sub2API 网关</w:t>
            </w:r>
          </w:p>
        </w:tc>
        <w:tc>
          <w:tcPr>
            <w:tcW w:type="dxa" w:w="454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1"/>
              </w:rPr>
              <w:t>→</w:t>
            </w:r>
          </w:p>
        </w:tc>
        <w:tc>
          <w:tcPr>
            <w:tcW w:type="dxa" w:w="1928"/>
            <w:tcMar>
              <w:top w:w="150" w:type="dxa"/>
              <w:start w:w="90" w:type="dxa"/>
              <w:bottom w:w="150" w:type="dxa"/>
              <w:end w:w="90" w:type="dxa"/>
            </w:tcMar>
            <w:shd w:fill="EFF6FF"/>
            <w:tcBorders>
              <w:top w:val="single" w:sz="5" w:color="BFDBFE"/>
              <w:start w:val="single" w:sz="5" w:color="BFDBFE"/>
              <w:bottom w:val="single" w:sz="5" w:color="BFDBFE"/>
              <w:end w:val="single" w:sz="5" w:color="BFDBFE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>上游大模型</w:t>
            </w:r>
          </w:p>
        </w:tc>
      </w:tr>
    </w:tbl>
    <w:p>
      <w:pPr>
        <w:spacing w:before="400"/>
        <w:jc w:val="center"/>
      </w:pPr>
      <w:r>
        <w:rPr>
          <w:rFonts w:ascii="Noto Sans CJK SC" w:hAnsi="Noto Sans CJK SC" w:eastAsia="Noto Sans CJK SC"/>
          <w:color w:val="6B7280"/>
          <w:sz w:val="20"/>
        </w:rPr>
        <w:t>适用接口：GET /v1/models · POST /v1/responses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6B7280"/>
          <w:sz w:val="20"/>
        </w:rPr>
        <w:t>适合：本地测试、自动化脚本、n8n 前置脚本、后端服务与数据处理程序</w:t>
      </w:r>
      <w:r>
        <w:br w:type="page"/>
      </w:r>
    </w:p>
    <w:p>
      <w:pPr>
        <w:pStyle w:val="Heading1"/>
      </w:pPr>
      <w:r>
        <w:t>1. 使用前需要准备什么</w:t>
      </w:r>
    </w:p>
    <w:p>
      <w:r>
        <w:t>Python 调用 Sub2API 时，本质上与调用一个普通 HTTP API 相同。你不需要安装 Codex Desktop 或 Codex CLI，只需要准备 Sub2API 的访问地址、API Key 和一个可用模型名称。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984"/>
            <w:shd w:fill="1E3A8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835"/>
            <w:shd w:fill="1E3A8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742"/>
            <w:shd w:fill="1E3A8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Python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Python 3.11+</w:t>
            </w:r>
          </w:p>
        </w:tc>
        <w:tc>
          <w:tcPr>
            <w:tcW w:type="dxa" w:w="374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建议使用虚拟环境，避免和其他项目依赖冲突。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Base URL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https://api.example.com/v1</w:t>
            </w:r>
          </w:p>
        </w:tc>
        <w:tc>
          <w:tcPr>
            <w:tcW w:type="dxa" w:w="374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建议直接配置到 /v1。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API Key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sk-...</w:t>
            </w:r>
          </w:p>
        </w:tc>
        <w:tc>
          <w:tcPr>
            <w:tcW w:type="dxa" w:w="374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从 Sub2API 用户后台生成，不要写死在公开代码中。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模型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gpt-5.6</w:t>
            </w:r>
          </w:p>
        </w:tc>
        <w:tc>
          <w:tcPr>
            <w:tcW w:type="dxa" w:w="374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以 Sub2API /v1/models 实际返回的模型为准。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EFF6FF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start w:val="single" w:sz="20" w:color="2563EB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Base URL 注意</w:t>
            </w:r>
          </w:p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color w:val="111827"/>
                <w:sz w:val="20"/>
              </w:rPr>
              <w:t>如果 Sub2API 站点地址是 https://api.example.com，那么 Python 项目中的 SUB2API_BASE_URL 应填写 https://api.example.com/v1。</w:t>
            </w:r>
          </w:p>
        </w:tc>
      </w:tr>
    </w:tbl>
    <w:p>
      <w:pPr>
        <w:spacing w:after="0"/>
      </w:pPr>
    </w:p>
    <w:p>
      <w:pPr>
        <w:pStyle w:val="Heading1"/>
      </w:pPr>
      <w:r>
        <w:t>2. 创建 Python 项目</w:t>
      </w:r>
    </w:p>
    <w:p>
      <w:r>
        <w:t>推荐使用下面的项目结构：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sub2api_python_test/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├── main.py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├── .env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├── .env.example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├── .gitignore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├── requirements.txt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└── README.md</w:t>
            </w:r>
          </w:p>
        </w:tc>
      </w:tr>
    </w:tbl>
    <w:p>
      <w:pPr>
        <w:spacing w:after="0"/>
      </w:pPr>
    </w:p>
    <w:p>
      <w:pPr>
        <w:pStyle w:val="Heading2"/>
      </w:pPr>
      <w:r>
        <w:t>2.1 创建虚拟环境</w:t>
      </w:r>
    </w:p>
    <w:p>
      <w:r>
        <w:t>Windows PowerShell：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python -m venv .venv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.\.venv\Scripts\Activate.ps1</w:t>
            </w:r>
          </w:p>
        </w:tc>
      </w:tr>
    </w:tbl>
    <w:p>
      <w:pPr>
        <w:spacing w:after="0"/>
      </w:pPr>
    </w:p>
    <w:p>
      <w:r>
        <w:t>macOS / Linux：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python3 -m venv .venv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source .venv/bin/activate</w:t>
            </w:r>
          </w:p>
        </w:tc>
      </w:tr>
    </w:tbl>
    <w:p>
      <w:pPr>
        <w:spacing w:after="0"/>
      </w:pPr>
    </w:p>
    <w:p>
      <w:pPr>
        <w:pStyle w:val="Heading2"/>
      </w:pPr>
      <w:r>
        <w:t>2.2 安装依赖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pip install requests python-dotenv</w:t>
            </w:r>
          </w:p>
        </w:tc>
      </w:tr>
    </w:tbl>
    <w:p>
      <w:pPr>
        <w:spacing w:after="0"/>
      </w:pPr>
    </w:p>
    <w:p>
      <w:r>
        <w:t>也可以把依赖写入 requirements.txt：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requests&gt;=2.32.0,&lt;3.0.0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python-dotenv&gt;=1.0.1,&lt;2.0.0</w:t>
            </w:r>
          </w:p>
        </w:tc>
      </w:tr>
    </w:tbl>
    <w:p>
      <w:pPr>
        <w:spacing w:after="0"/>
      </w:pPr>
    </w:p>
    <w:p>
      <w:pPr>
        <w:pStyle w:val="Heading1"/>
      </w:pPr>
      <w:r>
        <w:t>3. 配置 Sub2API 参数</w:t>
      </w:r>
    </w:p>
    <w:p>
      <w:r>
        <w:t>在项目根目录创建 .env 文件：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SUB2API_BASE_URL=https://你的-sub2api-域名/v1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SUB2API_API_KEY=sk-your-sub2api-key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SUB2API_MODEL=gpt-5.6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SUB2API_USE_FAST=false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SUB2API_TIMEOUT=120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EF2F2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start w:val="single" w:sz="20" w:color="B91C1C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91C1C"/>
                <w:sz w:val="21"/>
              </w:rPr>
              <w:t>安全要求</w:t>
            </w:r>
          </w:p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color w:val="111827"/>
                <w:sz w:val="20"/>
              </w:rPr>
              <w:t>真实 API Key 只放在本机 .env、服务器环境变量或密钥管理系统中。不要把 API Key 提交到 GitHub、聊天记录、截图或前端 JavaScript。</w:t>
            </w:r>
          </w:p>
        </w:tc>
      </w:tr>
    </w:tbl>
    <w:p>
      <w:pPr>
        <w:spacing w:after="0"/>
      </w:pPr>
    </w:p>
    <w:p>
      <w:r>
        <w:t>建议同时创建 .gitignore：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.env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.venv/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__pycache__/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*.pyc</w:t>
            </w:r>
          </w:p>
        </w:tc>
      </w:tr>
    </w:tbl>
    <w:p>
      <w:pPr>
        <w:spacing w:after="0"/>
      </w:pPr>
    </w:p>
    <w:p>
      <w:pPr>
        <w:pStyle w:val="Heading1"/>
      </w:pPr>
      <w:r>
        <w:t>4. 完整 Python 调用示例</w:t>
      </w:r>
    </w:p>
    <w:p>
      <w:r>
        <w:t>下面代码会先读取 .env，然后调用 Sub2API 的 /v1/responses 接口。为了便于排查兼容性，这里直接使用 requests，而不是额外依赖某个厂商 SDK。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import os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from typing import Any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import requests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from dotenv import load_dotenv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load_dotenv()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BASE_URL = os.getenv("SUB2API_BASE_URL", "").rstrip("/")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API_KEY = os.getenv("SUB2API_API_KEY", "")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MODEL = os.getenv("SUB2API_MODEL", "gpt-5.6")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TIMEOUT = int(os.getenv("SUB2API_TIMEOUT", "120"))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def extract_output_text(data: dict[str, Any]) -&gt; str: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"""从 Responses API 响应中提取文本。"""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texts: list[str] = 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for item in data.get("output", []):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if not isinstance(item, dict):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continue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for content in item.get("content", []):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if not isinstance(content, dict):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continue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if content.get("type") == "output_text":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text = content.get("text")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if isinstance(text, str):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    texts.append(text)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return "\n".join(texts)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def main() -&gt; None: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"""调用 Sub2API Responses API。"""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if not BASE_URL: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raise RuntimeError("缺少 SUB2API_BASE_URL")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if not API_KEY: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raise RuntimeError("缺少 SUB2API_API_KEY")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url = f"{BASE_URL}/responses"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headers =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"Authorization": f"Bearer {API_KEY}",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"Content-Type": "application/json",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payload =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"model": MODEL,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"input": "请用一句中文回答：Python 调用 Sub2API 是否成功？",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response = requests.post(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url,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headers=headers,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json=payload,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timeout=TIMEOUT,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print(f"HTTP 状态码：{response.status_code}")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response.raise_for_status()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data = response.json()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output_text = extract_output_text(data)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print("模型回复：")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print(output_text)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if __name__ == "__main__":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main()</w:t>
            </w:r>
          </w:p>
        </w:tc>
      </w:tr>
    </w:tbl>
    <w:p>
      <w:pPr>
        <w:spacing w:after="0"/>
      </w:pPr>
    </w:p>
    <w:p>
      <w:pPr>
        <w:pStyle w:val="Heading1"/>
      </w:pPr>
      <w:r>
        <w:t>5. 运行与判断是否成功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1"/>
        </w:rPr>
        <w:t>确认 .env 中已经填写真实的 Sub2API Base URL、API Key 和模型名称。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1"/>
        </w:rPr>
        <w:t>激活虚拟环境并安装 requirements.txt 中的依赖。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1"/>
        </w:rPr>
        <w:t>在项目根目录执行 python main.py。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python main.py</w:t>
            </w:r>
          </w:p>
        </w:tc>
      </w:tr>
    </w:tbl>
    <w:p>
      <w:pPr>
        <w:spacing w:after="0"/>
      </w:pPr>
    </w:p>
    <w:p>
      <w:r>
        <w:t>成功时可能看到类似结果：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HTTP 状态码：200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模型回复：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Python 已成功通过 Sub2API 调用模型。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ECFDF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start w:val="single" w:sz="20" w:color="047857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47857"/>
                <w:sz w:val="21"/>
              </w:rPr>
              <w:t>成功判断标准</w:t>
            </w:r>
          </w:p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color w:val="111827"/>
                <w:sz w:val="20"/>
              </w:rPr>
              <w:t>只要 POST /v1/responses 返回 HTTP 200，并且响应中能提取到模型输出，就可以确认 Python → Sub2API → 上游模型这条链路已经打通。</w:t>
            </w:r>
          </w:p>
        </w:tc>
      </w:tr>
    </w:tbl>
    <w:p>
      <w:pPr>
        <w:spacing w:after="0"/>
      </w:pPr>
    </w:p>
    <w:p>
      <w:pPr>
        <w:pStyle w:val="Heading1"/>
      </w:pPr>
      <w:r>
        <w:t>6. 先测试 /v1/models</w:t>
      </w:r>
    </w:p>
    <w:p>
      <w:r>
        <w:t>如果你不确定应该填写哪个模型，建议先调用 /v1/models。这个接口也适合验证 API Key、Base URL 和分组权限是否正常。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import os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import requests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from dotenv import load_dotenv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load_dotenv()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base_url = os.getenv("SUB2API_BASE_URL", "").rstrip("/")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api_key = os.getenv("SUB2API_API_KEY", "")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response = requests.get(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f"{base_url}/models",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headers={"Authorization": f"Bearer {api_key}"},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timeout=60,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print(response.status_code)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print(response.json())</w:t>
            </w:r>
          </w:p>
        </w:tc>
      </w:tr>
    </w:tbl>
    <w:p>
      <w:pPr>
        <w:spacing w:after="0"/>
      </w:pPr>
    </w:p>
    <w:p>
      <w:r>
        <w:t>从返回结果中找到你需要的模型 ID，再写入：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SUB2API_MODEL=实际模型名称</w:t>
            </w:r>
          </w:p>
        </w:tc>
      </w:tr>
    </w:tbl>
    <w:p>
      <w:pPr>
        <w:spacing w:after="0"/>
      </w:pPr>
    </w:p>
    <w:p>
      <w:pPr>
        <w:pStyle w:val="Heading1"/>
      </w:pPr>
      <w:r>
        <w:t>7. Fast / Priority 快速模式</w:t>
      </w:r>
    </w:p>
    <w:p>
      <w:r>
        <w:t>如果 Sub2API 后台已经允许 OpenAI Fast/Priority 请求透传，Python 可以直接在请求体里决定本次请求是否使用快速模式。</w:t>
      </w:r>
    </w:p>
    <w:p>
      <w:pPr>
        <w:pStyle w:val="Heading2"/>
      </w:pPr>
      <w:r>
        <w:t>7.1 普通模式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payload =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"model": MODEL,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"input": "你好",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7.2 快速模式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payload =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"model": MODEL,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"input": "你好",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"service_tier": "fast",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t>如果你的 Sub2API 策略采用“透传（保留 service_tier）”，这正是 Python 相比 Codex Desktop 更灵活的地方：程序可以按每次请求自行决定是否加入 service_tier。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FFBE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start w:val="single" w:sz="20" w:color="92400E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2400E"/>
                <w:sz w:val="21"/>
              </w:rPr>
              <w:t>验证 Fast 是否真正生效</w:t>
            </w:r>
          </w:p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color w:val="111827"/>
                <w:sz w:val="20"/>
              </w:rPr>
              <w:t>不要只看请求是否成功。建议同时查看 Sub2API 用量/请求日志，确认该请求的 service_tier 最终是否为 priority；上游仍可能根据实际资格、容量或策略返回其他 tier。</w:t>
            </w:r>
          </w:p>
        </w:tc>
      </w:tr>
    </w:tbl>
    <w:p>
      <w:pPr>
        <w:spacing w:after="0"/>
      </w:pPr>
    </w:p>
    <w:p>
      <w:pPr>
        <w:pStyle w:val="Heading1"/>
      </w:pPr>
      <w:r>
        <w:t>8. 常见错误与排查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247"/>
            <w:shd w:fill="1E3A8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91"/>
            <w:shd w:fill="1E3A8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常见原因</w:t>
            </w:r>
          </w:p>
        </w:tc>
        <w:tc>
          <w:tcPr>
            <w:tcW w:type="dxa" w:w="4422"/>
            <w:shd w:fill="1E3A8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排查方法</w:t>
            </w:r>
          </w:p>
        </w:tc>
      </w:tr>
      <w:t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401</w:t>
            </w:r>
          </w:p>
        </w:tc>
        <w:tc>
          <w:tcPr>
            <w:tcW w:type="dxa" w:w="289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API Key 错误或未正确传递</w:t>
            </w:r>
          </w:p>
        </w:tc>
        <w:tc>
          <w:tcPr>
            <w:tcW w:type="dxa" w:w="442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检查 SUB2API_API_KEY；确认 Authorization 使用 Bearer &lt;Key&gt;。</w:t>
            </w:r>
          </w:p>
        </w:tc>
      </w:tr>
      <w:t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403</w:t>
            </w:r>
          </w:p>
        </w:tc>
        <w:tc>
          <w:tcPr>
            <w:tcW w:type="dxa" w:w="289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Key 未分组、权限受限、余额/订阅不足</w:t>
            </w:r>
          </w:p>
        </w:tc>
        <w:tc>
          <w:tcPr>
            <w:tcW w:type="dxa" w:w="442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检查 Sub2API 用户、分组、模型权限、订阅和余额。</w:t>
            </w:r>
          </w:p>
        </w:tc>
      </w:tr>
      <w:t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404</w:t>
            </w:r>
          </w:p>
        </w:tc>
        <w:tc>
          <w:tcPr>
            <w:tcW w:type="dxa" w:w="289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Base URL 或路径错误</w:t>
            </w:r>
          </w:p>
        </w:tc>
        <w:tc>
          <w:tcPr>
            <w:tcW w:type="dxa" w:w="442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确认 BASE_URL 以 /v1 结尾，最终请求是 /v1/models 或 /v1/responses。</w:t>
            </w:r>
          </w:p>
        </w:tc>
      </w:tr>
      <w:t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400</w:t>
            </w:r>
          </w:p>
        </w:tc>
        <w:tc>
          <w:tcPr>
            <w:tcW w:type="dxa" w:w="289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模型名、参数或接口能力不匹配</w:t>
            </w:r>
          </w:p>
        </w:tc>
        <w:tc>
          <w:tcPr>
            <w:tcW w:type="dxa" w:w="442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先调用 /v1/models；减少可选参数，只保留 model 和 input 重新测试。</w:t>
            </w:r>
          </w:p>
        </w:tc>
      </w:tr>
      <w:t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429</w:t>
            </w:r>
          </w:p>
        </w:tc>
        <w:tc>
          <w:tcPr>
            <w:tcW w:type="dxa" w:w="289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并发、RPM/TPM 或上游限流</w:t>
            </w:r>
          </w:p>
        </w:tc>
        <w:tc>
          <w:tcPr>
            <w:tcW w:type="dxa" w:w="442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降低并发和请求频率；检查 Sub2API 分组与账号限额。</w:t>
            </w:r>
          </w:p>
        </w:tc>
      </w:tr>
      <w:t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5xx</w:t>
            </w:r>
          </w:p>
        </w:tc>
        <w:tc>
          <w:tcPr>
            <w:tcW w:type="dxa" w:w="289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上游账号或网关临时异常</w:t>
            </w:r>
          </w:p>
        </w:tc>
        <w:tc>
          <w:tcPr>
            <w:tcW w:type="dxa" w:w="442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bottom w:val="single" w:sz="4" w:color="E5E7EB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查看 Sub2API 请求日志；稍后重试，并检查账号健康状态。</w:t>
            </w:r>
          </w:p>
        </w:tc>
      </w:tr>
    </w:tbl>
    <w:p>
      <w:pPr>
        <w:pStyle w:val="Heading1"/>
      </w:pPr>
      <w:r>
        <w:t>9. 推荐的生产代码写法</w:t>
      </w:r>
    </w:p>
    <w:p>
      <w:r>
        <w:t>正式项目中，不建议把 requests.post 散落在多个业务文件里。可以封装一个独立的 Sub2APIClient，统一管理认证、超时、错误处理和 Fast 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5E7EB"/>
              <w:start w:val="single" w:sz="4" w:color="E5E7EB"/>
              <w:bottom w:val="single" w:sz="4" w:color="E5E7EB"/>
              <w:end w:val="single" w:sz="4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import requests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class Sub2APIClient: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"""Sub2API 简单客户端。"""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def __init__(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self,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base_url: str,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api_key: str,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timeout: int = 120,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) -&gt; None: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self.base_url = base_url.rstrip("/")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self.timeout = timeout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self.session = requests.Session()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self.session.headers.update(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"Authorization": f"Bearer {api_key}",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"Content-Type": "application/json",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def responses(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self,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model: str,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input_text: str,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fast: bool = False,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) -&gt; dict: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"""调用 Responses API。"""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payload =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"model": model,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"input": input_text,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if fast: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payload["service_tier"] = "fast"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response = self.session.post(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f"{self.base_url}/responses",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json=payload,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timeout=self.timeout,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response.raise_for_status()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return response.json()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4"/>
      </w:tblGrid>
      <w:tr>
        <w:tc>
          <w:tcPr>
            <w:tcW w:type="dxa" w:w="9518"/>
            <w:shd w:fill="EFF6FF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start w:val="single" w:sz="20" w:color="2563EB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为什么推荐封装客户端</w:t>
            </w:r>
          </w:p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color w:val="111827"/>
                <w:sz w:val="20"/>
              </w:rPr>
              <w:t>后续无论你是在 FastAPI、n8n 前置服务、定时任务还是数据分析脚本中使用，都可以复用同一套访问逻辑，并集中处理 Key、日志、重试和超时。</w:t>
            </w:r>
          </w:p>
        </w:tc>
      </w:tr>
    </w:tbl>
    <w:p>
      <w:pPr>
        <w:spacing w:after="0"/>
      </w:pPr>
    </w:p>
    <w:p>
      <w:pPr>
        <w:pStyle w:val="Heading1"/>
      </w:pPr>
      <w:r>
        <w:t>10. 最小上线检查清单</w:t>
      </w:r>
    </w:p>
    <w:p>
      <w:pPr>
        <w:spacing w:after="80"/>
      </w:pPr>
      <w:r>
        <w:rPr>
          <w:rFonts w:ascii="Noto Sans CJK SC" w:hAnsi="Noto Sans CJK SC" w:eastAsia="Noto Sans CJK SC"/>
          <w:color w:val="2563EB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GET /v1/models 返回 200。</w:t>
      </w:r>
    </w:p>
    <w:p>
      <w:pPr>
        <w:spacing w:after="80"/>
      </w:pPr>
      <w:r>
        <w:rPr>
          <w:rFonts w:ascii="Noto Sans CJK SC" w:hAnsi="Noto Sans CJK SC" w:eastAsia="Noto Sans CJK SC"/>
          <w:color w:val="2563EB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POST /v1/responses 返回 200，并能得到模型文本。</w:t>
      </w:r>
    </w:p>
    <w:p>
      <w:pPr>
        <w:spacing w:after="80"/>
      </w:pPr>
      <w:r>
        <w:rPr>
          <w:rFonts w:ascii="Noto Sans CJK SC" w:hAnsi="Noto Sans CJK SC" w:eastAsia="Noto Sans CJK SC"/>
          <w:color w:val="2563EB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真实 API Key 没有写进 Git 仓库或前端代码。</w:t>
      </w:r>
    </w:p>
    <w:p>
      <w:pPr>
        <w:spacing w:after="80"/>
      </w:pPr>
      <w:r>
        <w:rPr>
          <w:rFonts w:ascii="Noto Sans CJK SC" w:hAnsi="Noto Sans CJK SC" w:eastAsia="Noto Sans CJK SC"/>
          <w:color w:val="2563EB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模型名称来自 Sub2API 实际 /models 返回结果。</w:t>
      </w:r>
    </w:p>
    <w:p>
      <w:pPr>
        <w:spacing w:after="80"/>
      </w:pPr>
      <w:r>
        <w:rPr>
          <w:rFonts w:ascii="Noto Sans CJK SC" w:hAnsi="Noto Sans CJK SC" w:eastAsia="Noto Sans CJK SC"/>
          <w:color w:val="2563EB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设置了合理的请求超时。</w:t>
      </w:r>
    </w:p>
    <w:p>
      <w:pPr>
        <w:spacing w:after="80"/>
      </w:pPr>
      <w:r>
        <w:rPr>
          <w:rFonts w:ascii="Noto Sans CJK SC" w:hAnsi="Noto Sans CJK SC" w:eastAsia="Noto Sans CJK SC"/>
          <w:color w:val="2563EB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生产环境对 429、5xx 和网络异常做好重试或降级。</w:t>
      </w:r>
    </w:p>
    <w:p>
      <w:pPr>
        <w:spacing w:after="80"/>
      </w:pPr>
      <w:r>
        <w:rPr>
          <w:rFonts w:ascii="Noto Sans CJK SC" w:hAnsi="Noto Sans CJK SC" w:eastAsia="Noto Sans CJK SC"/>
          <w:color w:val="2563EB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如果启用 Fast，已在 Sub2API 后台日志确认实际 service_tier。</w:t>
      </w:r>
    </w:p>
    <w:sectPr w:rsidR="00FC693F" w:rsidRPr="0006063C" w:rsidSect="00034616">
      <w:footerReference w:type="default" r:id="rId9"/>
      <w:pgSz w:w="12240" w:h="15840"/>
      <w:pgMar w:top="1020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3A8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Sub2API Python API 使用说明</dc:title>
  <dc:subject>Python 调用 Sub2API 的配置、示例与排查手册</dc:subject>
  <dc:creator/>
  <cp:keywords>Sub2API, Python, API, Responses, Fast, Priority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