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观潮</w:t>
      </w:r>
    </w:p>
    <w:p>
      <w:pPr/>
      <w:r>
        <w:rPr>
          <w:b w:val="0"/>
        </w:rPr>
        <w:t>grade_4 · chinese · 40 分钟</w:t>
      </w:r>
    </w:p>
    <w:p>
      <w:pPr>
        <w:pStyle w:val="Heading2"/>
      </w:pPr>
      <w:r>
        <w:rPr>
          <w:b w:val="0"/>
        </w:rPr>
        <w:t>教材分析</w:t>
      </w:r>
    </w:p>
    <w:p>
      <w:pPr>
        <w:pStyle w:val="Heading2"/>
      </w:pPr>
      <w:r>
        <w:rPr>
          <w:b w:val="0"/>
        </w:rPr>
        <w:t>教材分析</w:t>
      </w:r>
    </w:p>
    <w:p>
      <w:pPr/>
      <w:r>
        <w:rPr>
          <w:b w:val="0"/>
        </w:rPr>
        <w:t>【本地验收】围绕“观潮”梳理概念、学习价值与已有知识的联系。具体教材编排需教师核对。</w:t>
      </w:r>
    </w:p>
    <w:p>
      <w:pPr/>
      <w:r>
        <w:rPr>
          <w:b w:val="0"/>
        </w:rPr>
        <w:t>补充观察：鼓励学生用自己的语言描述潮水变化。</w:t>
      </w:r>
    </w:p>
    <w:p>
      <w:pPr/>
      <w:r>
        <w:rPr>
          <w:b w:val="0"/>
        </w:rPr>
        <w:t>【演示润色建议】保留原结构，让课堂观察更具体。</w:t>
      </w:r>
    </w:p>
    <w:p>
      <w:pPr>
        <w:pStyle w:val="Heading2"/>
      </w:pPr>
      <w:r>
        <w:rPr>
          <w:b w:val="0"/>
        </w:rPr>
        <w:t>教学目标</w:t>
      </w:r>
    </w:p>
    <w:p>
      <w:pPr>
        <w:pStyle w:val="Heading2"/>
      </w:pPr>
      <w:r>
        <w:rPr>
          <w:b w:val="0"/>
        </w:rPr>
        <w:t>教学目标</w:t>
      </w:r>
    </w:p>
    <w:p>
      <w:pPr/>
      <w:r>
        <w:rPr>
          <w:b w:val="0"/>
        </w:rPr>
        <w:t>【演示内容：当前使用本地 mock，正式授课前请核对并完善。】</w:t>
      </w:r>
    </w:p>
    <w:p>
      <w:pPr>
        <w:pStyle w:val="ListBullet"/>
      </w:pPr>
      <w:r>
        <w:rPr>
          <w:b w:val="0"/>
        </w:rPr>
        <w:t>能用自己的话说明“观潮”的关键概念。</w:t>
      </w:r>
    </w:p>
    <w:p>
      <w:pPr>
        <w:pStyle w:val="ListBullet"/>
      </w:pPr>
      <w:r>
        <w:rPr>
          <w:b w:val="0"/>
        </w:rPr>
        <w:t>能完成一个相关任务并说明理由，以任务证据检查目标达成。</w:t>
      </w:r>
    </w:p>
    <w:p>
      <w:pPr>
        <w:pStyle w:val="Heading2"/>
      </w:pPr>
      <w:r>
        <w:rPr>
          <w:b w:val="0"/>
        </w:rPr>
        <w:t>教学重难点</w:t>
      </w:r>
    </w:p>
    <w:p>
      <w:pPr>
        <w:pStyle w:val="Heading2"/>
      </w:pPr>
      <w:r>
        <w:rPr>
          <w:b w:val="0"/>
        </w:rPr>
        <w:t>教学重难点</w:t>
      </w:r>
    </w:p>
    <w:p>
      <w:pPr/>
      <w:r>
        <w:rPr>
          <w:b w:val="0"/>
        </w:rPr>
        <w:t>【演示内容：当前使用本地 mock，正式授课前请核对并完善。】</w:t>
      </w:r>
    </w:p>
    <w:p>
      <w:pPr>
        <w:pStyle w:val="ListBullet"/>
      </w:pPr>
      <w:r>
        <w:rPr>
          <w:b w:val="0"/>
        </w:rPr>
        <w:t>重点：理解“观潮”的概念与关系。</w:t>
      </w:r>
    </w:p>
    <w:p>
      <w:pPr>
        <w:pStyle w:val="ListBullet"/>
      </w:pPr>
      <w:r>
        <w:rPr>
          <w:b w:val="0"/>
        </w:rPr>
        <w:t>难点：将概念用于新情境；用操作、对比和解释理由帮助突破。</w:t>
      </w:r>
    </w:p>
    <w:p>
      <w:pPr>
        <w:pStyle w:val="Heading2"/>
      </w:pPr>
      <w:r>
        <w:rPr>
          <w:b w:val="0"/>
        </w:rPr>
        <w:t>教学方法</w:t>
      </w:r>
    </w:p>
    <w:p>
      <w:pPr>
        <w:pStyle w:val="Heading2"/>
      </w:pPr>
      <w:r>
        <w:rPr>
          <w:b w:val="0"/>
        </w:rPr>
        <w:t>教学方法</w:t>
      </w:r>
    </w:p>
    <w:p>
      <w:pPr/>
      <w:r>
        <w:rPr>
          <w:b w:val="0"/>
        </w:rPr>
        <w:t>【演示内容：当前使用本地 mock，正式授课前请核对并完善。】</w:t>
      </w:r>
    </w:p>
    <w:p>
      <w:pPr/>
      <w:r>
        <w:rPr>
          <w:b w:val="0"/>
        </w:rPr>
        <w:t>通过问题引导、独立思考和同伴交流组织学习；教师依据学生解释调整追问与支架。</w:t>
      </w:r>
    </w:p>
    <w:p>
      <w:pPr>
        <w:pStyle w:val="Heading2"/>
      </w:pPr>
      <w:r>
        <w:rPr>
          <w:b w:val="0"/>
        </w:rPr>
        <w:t>教学准备</w:t>
      </w:r>
    </w:p>
    <w:p>
      <w:pPr>
        <w:pStyle w:val="Heading2"/>
      </w:pPr>
      <w:r>
        <w:rPr>
          <w:b w:val="0"/>
        </w:rPr>
        <w:t>教学准备</w:t>
      </w:r>
    </w:p>
    <w:p>
      <w:pPr/>
      <w:r>
        <w:rPr>
          <w:b w:val="0"/>
        </w:rPr>
        <w:t>【演示内容：当前使用本地 mock，正式授课前请核对并完善。】</w:t>
      </w:r>
    </w:p>
    <w:p>
      <w:pPr/>
      <w:r>
        <w:rPr>
          <w:b w:val="0"/>
        </w:rPr>
        <w:t>教师准备与课题有关的观察材料和任务单；学生准备纸笔。设备不可用时采用纸质材料。</w:t>
      </w:r>
    </w:p>
    <w:p>
      <w:pPr>
        <w:pStyle w:val="Heading2"/>
      </w:pPr>
      <w:r>
        <w:rPr>
          <w:b w:val="0"/>
        </w:rPr>
        <w:t>教学过程</w:t>
      </w:r>
    </w:p>
    <w:p>
      <w:pPr>
        <w:pStyle w:val="Heading2"/>
      </w:pPr>
      <w:r>
        <w:rPr>
          <w:b w:val="0"/>
        </w:rPr>
        <w:t>教学过程</w:t>
      </w:r>
    </w:p>
    <w:p>
      <w:pPr/>
      <w:r>
        <w:rPr>
          <w:b w:val="0"/>
        </w:rPr>
        <w:t>【演示内容：当前使用本地 mock，正式授课前请核对并完善。】</w:t>
      </w:r>
    </w:p>
    <w:p>
      <w:pPr>
        <w:pStyle w:val="Heading3"/>
      </w:pPr>
      <w:r>
        <w:rPr>
          <w:b w:val="0"/>
        </w:rPr>
        <w:t>情境与观察（5分钟）</w:t>
      </w:r>
    </w:p>
    <w:p>
      <w:pPr/>
      <w:r>
        <w:rPr>
          <w:b w:val="0"/>
        </w:rPr>
        <w:t>教师呈现“观潮”相关问题，学生记录已知与疑问。</w:t>
      </w:r>
    </w:p>
    <w:p>
      <w:pPr>
        <w:pStyle w:val="Heading3"/>
      </w:pPr>
      <w:r>
        <w:rPr>
          <w:b w:val="0"/>
        </w:rPr>
        <w:t>探究与解释（25分钟）</w:t>
      </w:r>
    </w:p>
    <w:p>
      <w:pPr/>
      <w:r>
        <w:rPr>
          <w:b w:val="0"/>
        </w:rPr>
        <w:t>学生尝试任务、交流理由，教师收集证据并追问关键关系。</w:t>
      </w:r>
    </w:p>
    <w:p>
      <w:pPr>
        <w:pStyle w:val="Heading3"/>
      </w:pPr>
      <w:r>
        <w:rPr>
          <w:b w:val="0"/>
        </w:rPr>
        <w:t>迁移与评价（10分钟）</w:t>
      </w:r>
    </w:p>
    <w:p>
      <w:pPr/>
      <w:r>
        <w:rPr>
          <w:b w:val="0"/>
        </w:rPr>
        <w:t>完成变式任务，以解释准确、步骤清晰为标准自查。</w:t>
      </w:r>
    </w:p>
    <w:p>
      <w:pPr>
        <w:pStyle w:val="Heading2"/>
      </w:pPr>
      <w:r>
        <w:rPr>
          <w:b w:val="0"/>
        </w:rPr>
        <w:t>板书设计</w:t>
      </w:r>
    </w:p>
    <w:p>
      <w:pPr>
        <w:pStyle w:val="Heading2"/>
      </w:pPr>
      <w:r>
        <w:rPr>
          <w:b w:val="0"/>
        </w:rPr>
        <w:t>板书设计</w:t>
      </w:r>
    </w:p>
    <w:p>
      <w:pPr/>
      <w:r>
        <w:rPr>
          <w:b w:val="0"/>
        </w:rPr>
        <w:t>【演示内容：当前使用本地 mock，正式授课前请核对并完善。】</w:t>
      </w:r>
    </w:p>
    <w:p>
      <w:pPr/>
      <w:r>
        <w:rPr>
          <w:b w:val="0"/>
        </w:rPr>
        <w:t>观潮</w:t>
      </w:r>
    </w:p>
    <w:p>
      <w:pPr>
        <w:pStyle w:val="ListBullet"/>
      </w:pPr>
      <w:r>
        <w:rPr>
          <w:b w:val="0"/>
        </w:rPr>
        <w:t>核心概念 → 关键关系 → 应用与证据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观潮</dc:title>
  <dc:subject/>
  <dc:creator>python-docx</dc:creator>
  <cp:keywords/>
  <dc:description>Export diagnostics: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