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196F3"/>
          <w:sz w:val="56"/>
        </w:rPr>
        <w:t>IEC60870-5-104</w:t>
        <w:br/>
        <w:t>报文解析器</w:t>
      </w:r>
    </w:p>
    <w:p/>
    <w:p>
      <w:pPr>
        <w:jc w:val="center"/>
      </w:pPr>
      <w:r>
        <w:rPr>
          <w:color w:val="666666"/>
          <w:sz w:val="36"/>
        </w:rPr>
        <w:t>用户使用说明书</w:t>
      </w:r>
    </w:p>
    <w:p/>
    <w:p/>
    <w:p>
      <w:pPr>
        <w:jc w:val="center"/>
      </w:pPr>
      <w:r>
        <w:rPr>
          <w:color w:val="999999"/>
          <w:sz w:val="24"/>
        </w:rPr>
        <w:t>版本: v1.1.0</w:t>
        <w:br/>
        <w:t>作者: 宋伟田</w:t>
        <w:br/>
        <w:t>邮箱: 3028905947@qq.com</w:t>
        <w:br/>
        <w:t>日期: 2026-08-28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软件概述</w:t>
      </w:r>
    </w:p>
    <w:p>
      <w:pPr>
        <w:pStyle w:val="ListNumber"/>
      </w:pPr>
      <w:r>
        <w:t>2. 安装与启动</w:t>
      </w:r>
    </w:p>
    <w:p>
      <w:pPr>
        <w:pStyle w:val="ListNumber"/>
      </w:pPr>
      <w:r>
        <w:t>3. 界面介绍</w:t>
      </w:r>
    </w:p>
    <w:p>
      <w:pPr>
        <w:pStyle w:val="ListNumber"/>
      </w:pPr>
      <w:r>
        <w:t>4. 输入报文格式</w:t>
      </w:r>
    </w:p>
    <w:p>
      <w:pPr>
        <w:pStyle w:val="ListNumber"/>
      </w:pPr>
      <w:r>
        <w:t>5. 解析报文</w:t>
      </w:r>
    </w:p>
    <w:p>
      <w:pPr>
        <w:pStyle w:val="ListNumber"/>
      </w:pPr>
      <w:r>
        <w:t>6. 查看解析结果</w:t>
      </w:r>
    </w:p>
    <w:p>
      <w:pPr>
        <w:pStyle w:val="ListNumber"/>
      </w:pPr>
      <w:r>
        <w:t>7. 过滤与搜索</w:t>
      </w:r>
    </w:p>
    <w:p>
      <w:pPr>
        <w:pStyle w:val="ListNumber"/>
      </w:pPr>
      <w:r>
        <w:t>8. 导出功能</w:t>
      </w:r>
    </w:p>
    <w:p>
      <w:pPr>
        <w:pStyle w:val="ListNumber"/>
      </w:pPr>
      <w:r>
        <w:t>9. 书签功能</w:t>
      </w:r>
    </w:p>
    <w:p>
      <w:pPr>
        <w:pStyle w:val="ListNumber"/>
      </w:pPr>
      <w:r>
        <w:t>10. 工具功能</w:t>
      </w:r>
    </w:p>
    <w:p>
      <w:pPr>
        <w:pStyle w:val="ListNumber"/>
      </w:pPr>
      <w:r>
        <w:t>11. 快捷键一览</w:t>
      </w:r>
    </w:p>
    <w:p>
      <w:pPr>
        <w:pStyle w:val="ListNumber"/>
      </w:pPr>
      <w:r>
        <w:t>12. 注册激活</w:t>
      </w:r>
    </w:p>
    <w:p>
      <w:pPr>
        <w:pStyle w:val="ListNumber"/>
      </w:pPr>
      <w:r>
        <w:t>13. 常见问题</w:t>
      </w:r>
    </w:p>
    <w:p>
      <w:r>
        <w:br w:type="page"/>
      </w:r>
    </w:p>
    <w:p>
      <w:pPr>
        <w:pStyle w:val="Heading1"/>
      </w:pPr>
      <w:r>
        <w:t>1. 软件概述</w:t>
      </w:r>
    </w:p>
    <w:p>
      <w:r>
        <w:t>IEC60870-5-104 报文解析器是一款基于 IEC 60870-5-104 (2002版) 协议的报文解析软件。它支持主站/子站双向报文解析，提供直观的图形化界面，帮助工程师快速分析和调试 IEC104 通信报文。</w:t>
      </w:r>
    </w:p>
    <w:p>
      <w:pPr>
        <w:pStyle w:val="Heading2"/>
      </w:pPr>
      <w:r>
        <w:t>主要功能：</w:t>
      </w:r>
    </w:p>
    <w:p>
      <w:pPr>
        <w:pStyle w:val="ListBullet"/>
      </w:pPr>
      <w:r>
        <w:t>支持 I帧/S帧/U帧 三种帧类型解析</w:t>
      </w:r>
    </w:p>
    <w:p>
      <w:pPr>
        <w:pStyle w:val="ListBullet"/>
      </w:pPr>
      <w:r>
        <w:t>支持 64 种 TypeID 的完整解析</w:t>
      </w:r>
    </w:p>
    <w:p>
      <w:pPr>
        <w:pStyle w:val="ListBullet"/>
      </w:pPr>
      <w:r>
        <w:t>自动识别普通格式、XN3000、XN8000 三种输入格式</w:t>
      </w:r>
    </w:p>
    <w:p>
      <w:pPr>
        <w:pStyle w:val="ListBullet"/>
      </w:pPr>
      <w:r>
        <w:t>支持 PCAP 文件导入（Wireshark 抓包文件）</w:t>
      </w:r>
    </w:p>
    <w:p>
      <w:pPr>
        <w:pStyle w:val="ListBullet"/>
      </w:pPr>
      <w:r>
        <w:t>多标签页输入，可同时处理多份报文</w:t>
      </w:r>
    </w:p>
    <w:p>
      <w:pPr>
        <w:pStyle w:val="ListBullet"/>
      </w:pPr>
      <w:r>
        <w:t>书签标记、报文定位、正则搜索</w:t>
      </w:r>
    </w:p>
    <w:p>
      <w:pPr>
        <w:pStyle w:val="ListBullet"/>
      </w:pPr>
      <w:r>
        <w:t>CSV/JSON/TXT 三种格式导出</w:t>
      </w:r>
    </w:p>
    <w:p>
      <w:pPr>
        <w:pStyle w:val="ListBullet"/>
      </w:pPr>
      <w:r>
        <w:t>深色/浅色主题切换</w:t>
      </w:r>
    </w:p>
    <w:p>
      <w:pPr>
        <w:pStyle w:val="ListBullet"/>
      </w:pPr>
      <w:r>
        <w:t>帧生成器：生成符合标准的 IEC104 报文</w:t>
      </w:r>
    </w:p>
    <w:p>
      <w:pPr>
        <w:pStyle w:val="ListBullet"/>
      </w:pPr>
      <w:r>
        <w:t>报文对比：并排对比两组报文差异</w:t>
      </w:r>
    </w:p>
    <w:p>
      <w:pPr>
        <w:pStyle w:val="ListBullet"/>
      </w:pPr>
      <w:r>
        <w:t>注册激活：硬件绑定的授权机制</w:t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运行环境</w:t>
      </w:r>
    </w:p>
    <w:p>
      <w:r>
        <w:t>• Python 3.8+（源码运行时需要）</w:t>
      </w:r>
    </w:p>
    <w:p>
      <w:r>
        <w:t>• PyQt5 &gt;= 5.15.0（源码运行时需要）</w:t>
      </w:r>
    </w:p>
    <w:p>
      <w:r>
        <w:t>• Windows 7/10/11（exe版本）</w:t>
      </w:r>
    </w:p>
    <w:p>
      <w:pPr>
        <w:pStyle w:val="Heading2"/>
      </w:pPr>
      <w:r>
        <w:t>2.2 直接运行源码</w:t>
      </w:r>
    </w:p>
    <w:p>
      <w:r>
        <w:t>步骤1：安装依赖</w:t>
      </w:r>
    </w:p>
    <w:p>
      <w:pPr>
        <w:pStyle w:val="NoSpacing"/>
      </w:pPr>
      <w:r>
        <w:t>pip install PyQt5</w:t>
      </w:r>
    </w:p>
    <w:p>
      <w:r>
        <w:t>步骤2：运行程序</w:t>
      </w:r>
    </w:p>
    <w:p>
      <w:pPr>
        <w:pStyle w:val="NoSpacing"/>
      </w:pPr>
      <w:r>
        <w:t>python main.py</w:t>
      </w:r>
    </w:p>
    <w:p>
      <w:pPr>
        <w:pStyle w:val="Heading2"/>
      </w:pPr>
      <w:r>
        <w:t>2.3 使用 exe 版本</w:t>
      </w:r>
    </w:p>
    <w:p>
      <w:r>
        <w:t>1. 解压 IEC104_Parser.zip</w:t>
      </w:r>
    </w:p>
    <w:p>
      <w:r>
        <w:t>2. 双击 IEC104_Parser.exe 运行</w:t>
      </w:r>
    </w:p>
    <w:p>
      <w:r>
        <w:t>3. 无需安装 Python 或任何依赖</w:t>
      </w:r>
    </w:p>
    <w:p>
      <w:pPr>
        <w:pStyle w:val="Heading1"/>
      </w:pPr>
      <w:r>
        <w:t>3. 界面介绍</w:t>
      </w:r>
    </w:p>
    <w:p>
      <w:r>
        <w:t>软件界面分为以下几个区域：</w:t>
      </w:r>
    </w:p>
    <w:p>
      <w:pPr>
        <w:pStyle w:val="Heading2"/>
      </w:pPr>
      <w:r>
        <w:t>3.1 菜单栏</w:t>
      </w:r>
    </w:p>
    <w:p>
      <w:r>
        <w:t>• 文件(F)：导入、导出、新建标签页、退出</w:t>
      </w:r>
    </w:p>
    <w:p>
      <w:r>
        <w:t>• 查看(V)：解析、清空、定位、主题切换、折叠面板、书签导航</w:t>
      </w:r>
    </w:p>
    <w:p>
      <w:r>
        <w:t>• 工具(T)：报文对比、帧生成器、历史管理、协议检查、IOA别名</w:t>
      </w:r>
    </w:p>
    <w:p>
      <w:r>
        <w:t>• 帮助(H)：软件激活、版本信息、IOA地址说明</w:t>
      </w:r>
    </w:p>
    <w:p>
      <w:pPr>
        <w:pStyle w:val="Heading2"/>
      </w:pPr>
      <w:r>
        <w:t>3.2 工具栏</w:t>
      </w:r>
    </w:p>
    <w:p>
      <w:r>
        <w:t>常用操作的快捷按钮：解析、导入、生成报文、导出CSV/JSON、隐藏/显示输入、关于</w:t>
      </w:r>
    </w:p>
    <w:p>
      <w:pPr>
        <w:pStyle w:val="Heading2"/>
      </w:pPr>
      <w:r>
        <w:t>3.3 左侧面板</w:t>
      </w:r>
    </w:p>
    <w:p>
      <w:r>
        <w:t>• 多标签页输入区：粘贴十六进制报文</w:t>
      </w:r>
    </w:p>
    <w:p>
      <w:r>
        <w:t>• 解析模式选择：自动检测/普通/XN3000/XN8000</w:t>
      </w:r>
    </w:p>
    <w:p>
      <w:r>
        <w:t>• 过滤条件：信号类型、类型标识、传送原因、公共地址、IOA范围</w:t>
      </w:r>
    </w:p>
    <w:p>
      <w:pPr>
        <w:pStyle w:val="Heading2"/>
      </w:pPr>
      <w:r>
        <w:t>3.4 右侧面板</w:t>
      </w:r>
    </w:p>
    <w:p>
      <w:r>
        <w:t>• 解析详情（树形视图）：展示各字段详细信息</w:t>
      </w:r>
    </w:p>
    <w:p>
      <w:r>
        <w:t>• 报文列表（表格视图）：所有报文的概览</w:t>
      </w:r>
    </w:p>
    <w:p>
      <w:r>
        <w:t>• 原始十六进制：格式化的原始数据</w:t>
      </w:r>
    </w:p>
    <w:p>
      <w:pPr>
        <w:pStyle w:val="Heading2"/>
      </w:pPr>
      <w:r>
        <w:t>3.5 状态栏</w:t>
      </w:r>
    </w:p>
    <w:p>
      <w:r>
        <w:t>显示统计信息（总报文数、有效/无效、帧类型、五遥统计）和进度条</w:t>
      </w:r>
    </w:p>
    <w:p>
      <w:pPr>
        <w:pStyle w:val="Heading1"/>
      </w:pPr>
      <w:r>
        <w:t>4. 输入报文格式</w:t>
      </w:r>
    </w:p>
    <w:p>
      <w:pPr>
        <w:pStyle w:val="Heading2"/>
      </w:pPr>
      <w:r>
        <w:t>4.1 普通十六进制格式</w:t>
      </w:r>
    </w:p>
    <w:p>
      <w:r>
        <w:t>每行一条报文，支持空格分隔或不带空格：</w:t>
      </w:r>
    </w:p>
    <w:p>
      <w:pPr>
        <w:pStyle w:val="NoSpacing"/>
      </w:pPr>
      <w:r>
        <w:t>68 04 01 00 0E 00</w:t>
      </w:r>
    </w:p>
    <w:p>
      <w:pPr>
        <w:pStyle w:val="NoSpacing"/>
      </w:pPr>
      <w:r>
        <w:t>680401000E00</w:t>
      </w:r>
    </w:p>
    <w:p>
      <w:pPr>
        <w:pStyle w:val="Heading2"/>
      </w:pPr>
      <w:r>
        <w:t>4.2 通信日志格式</w:t>
      </w:r>
    </w:p>
    <w:p>
      <w:r>
        <w:t>支持带时间戳和方向标记的日志：</w:t>
      </w:r>
    </w:p>
    <w:p>
      <w:pPr>
        <w:pStyle w:val="NoSpacing"/>
      </w:pPr>
      <w:r>
        <w:t>13:25:00.692 RX:</w:t>
      </w:r>
    </w:p>
    <w:p>
      <w:pPr>
        <w:pStyle w:val="NoSpacing"/>
      </w:pPr>
      <w:r>
        <w:t>68 15 15 16 0A 00 0B 01 03 00 01 00 0A 40 00</w:t>
      </w:r>
    </w:p>
    <w:p>
      <w:pPr>
        <w:pStyle w:val="Heading2"/>
      </w:pPr>
      <w:r>
        <w:t>4.3 点分隔格式（XN3000）</w:t>
      </w:r>
    </w:p>
    <w:p>
      <w:r>
        <w:t>十六进制字节间用点分隔：</w:t>
      </w:r>
    </w:p>
    <w:p>
      <w:pPr>
        <w:pStyle w:val="NoSpacing"/>
      </w:pPr>
      <w:r>
        <w:t>68.15.15.16.0a.00</w:t>
      </w:r>
    </w:p>
    <w:p>
      <w:pPr>
        <w:pStyle w:val="Heading2"/>
      </w:pPr>
      <w:r>
        <w:t>4.4 文件导入</w:t>
      </w:r>
    </w:p>
    <w:p>
      <w:r>
        <w:t>支持导入的文件格式：</w:t>
      </w:r>
    </w:p>
    <w:p>
      <w:r>
        <w:t>• .txt / .log / .hex / .dat / .bin：文本格式报文</w:t>
      </w:r>
    </w:p>
    <w:p>
      <w:r>
        <w:t>• .pcap：Wireshark 抓包文件</w:t>
      </w:r>
    </w:p>
    <w:p>
      <w:pPr>
        <w:pStyle w:val="Heading2"/>
      </w:pPr>
      <w:r>
        <w:t>4.5 拖拽导入</w:t>
      </w:r>
    </w:p>
    <w:p>
      <w:r>
        <w:t>直接将文件拖放到软件窗口即可导入</w:t>
      </w:r>
    </w:p>
    <w:p>
      <w:pPr>
        <w:pStyle w:val="Heading1"/>
      </w:pPr>
      <w:r>
        <w:t>5. 解析报文</w:t>
      </w:r>
    </w:p>
    <w:p>
      <w:pPr>
        <w:pStyle w:val="Heading2"/>
      </w:pPr>
      <w:r>
        <w:t>5.1 解析步骤</w:t>
      </w:r>
    </w:p>
    <w:p>
      <w:r>
        <w:t>1. 在左侧输入框粘贴报文数据（或导入文件）</w:t>
      </w:r>
    </w:p>
    <w:p>
      <w:r>
        <w:t>2. 选择解析模式（推荐：自动检测）</w:t>
      </w:r>
    </w:p>
    <w:p>
      <w:r>
        <w:t>3. 点击「▶ 解析报文」按钮或按 F5</w:t>
      </w:r>
    </w:p>
    <w:p>
      <w:r>
        <w:t>4. 右侧面板显示解析结果</w:t>
      </w:r>
    </w:p>
    <w:p>
      <w:pPr>
        <w:pStyle w:val="Heading2"/>
      </w:pPr>
      <w:r>
        <w:t>5.2 解析模式说明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格式特征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自动检测</w:t>
            </w:r>
          </w:p>
        </w:tc>
        <w:tc>
          <w:tcPr>
            <w:tcW w:type="dxa" w:w="2880"/>
          </w:tcPr>
          <w:p>
            <w:r>
              <w:t>自动识别格式</w:t>
            </w:r>
          </w:p>
        </w:tc>
        <w:tc>
          <w:tcPr>
            <w:tcW w:type="dxa" w:w="2880"/>
          </w:tcPr>
          <w:p>
            <w:r>
              <w:t>推荐使用</w:t>
            </w:r>
          </w:p>
        </w:tc>
      </w:tr>
      <w:tr>
        <w:tc>
          <w:tcPr>
            <w:tcW w:type="dxa" w:w="2880"/>
          </w:tcPr>
          <w:p>
            <w:r>
              <w:t>普通模式</w:t>
            </w:r>
          </w:p>
        </w:tc>
        <w:tc>
          <w:tcPr>
            <w:tcW w:type="dxa" w:w="2880"/>
          </w:tcPr>
          <w:p>
            <w:r>
              <w:t>纯十六进制</w:t>
            </w:r>
          </w:p>
        </w:tc>
        <w:tc>
          <w:tcPr>
            <w:tcW w:type="dxa" w:w="2880"/>
          </w:tcPr>
          <w:p>
            <w:r>
              <w:t>手动输入</w:t>
            </w:r>
          </w:p>
        </w:tc>
      </w:tr>
      <w:tr>
        <w:tc>
          <w:tcPr>
            <w:tcW w:type="dxa" w:w="2880"/>
          </w:tcPr>
          <w:p>
            <w:r>
              <w:t>XN3000</w:t>
            </w:r>
          </w:p>
        </w:tc>
        <w:tc>
          <w:tcPr>
            <w:tcW w:type="dxa" w:w="2880"/>
          </w:tcPr>
          <w:p>
            <w:r>
              <w:t>RX/TX + 时间戳</w:t>
            </w:r>
          </w:p>
        </w:tc>
        <w:tc>
          <w:tcPr>
            <w:tcW w:type="dxa" w:w="2880"/>
          </w:tcPr>
          <w:p>
            <w:r>
              <w:t>XN3000设备日志</w:t>
            </w:r>
          </w:p>
        </w:tc>
      </w:tr>
    </w:tbl>
    <w:p>
      <w:pPr>
        <w:pStyle w:val="Heading1"/>
      </w:pPr>
      <w:r>
        <w:t>6. 查看解析结果</w:t>
      </w:r>
    </w:p>
    <w:p>
      <w:pPr>
        <w:pStyle w:val="Heading2"/>
      </w:pPr>
      <w:r>
        <w:t>6.1 解析详情（树形视图）</w:t>
      </w:r>
    </w:p>
    <w:p>
      <w:r>
        <w:t>展示每条报文的详细字段信息：</w:t>
      </w:r>
    </w:p>
    <w:p>
      <w:r>
        <w:t>• APCI：帧类型、发送/接收序列号</w:t>
      </w:r>
    </w:p>
    <w:p>
      <w:r>
        <w:t>• ASDU：类型标识、传送原因、公共地址</w:t>
      </w:r>
    </w:p>
    <w:p>
      <w:r>
        <w:t>• 信息元素：IOA地址、值、品质描述词、时标</w:t>
      </w:r>
    </w:p>
    <w:p>
      <w:r>
        <w:t>点击树节点可在十六进制视图中高亮对应字节</w:t>
      </w:r>
    </w:p>
    <w:p>
      <w:pPr>
        <w:pStyle w:val="Heading2"/>
      </w:pPr>
      <w:r>
        <w:t>6.2 报文列表（表格视图）</w:t>
      </w:r>
    </w:p>
    <w:p>
      <w:r>
        <w:t>所有报文的概览表格，包含12列：</w:t>
      </w:r>
    </w:p>
    <w:p>
      <w:r>
        <w:t>序号、原始时间、方向、信号类型、类型标识、传送原因、公共地址、对象数、值、描述、输入行、时间间隔</w:t>
      </w:r>
    </w:p>
    <w:p>
      <w:r>
        <w:t>行颜色含义：蓝色=数据帧、橙色=控制帧、绿色=S帧、粉色=U帧、红色=错误</w:t>
      </w:r>
    </w:p>
    <w:p>
      <w:pPr>
        <w:pStyle w:val="Heading2"/>
      </w:pPr>
      <w:r>
        <w:t>6.3 原始十六进制</w:t>
      </w:r>
    </w:p>
    <w:p>
      <w:r>
        <w:t>格式化显示原始报文字节，支持字段级高亮</w:t>
      </w:r>
    </w:p>
    <w:p>
      <w:pPr>
        <w:pStyle w:val="Heading1"/>
      </w:pPr>
      <w:r>
        <w:t>7. 过滤与搜索</w:t>
      </w:r>
    </w:p>
    <w:p>
      <w:pPr>
        <w:pStyle w:val="Heading2"/>
      </w:pPr>
      <w:r>
        <w:t>7.1 过滤条件</w:t>
      </w:r>
    </w:p>
    <w:p>
      <w:r>
        <w:t>• 信号类型：遥信/遥测/遥控/遥调/遥脉</w:t>
      </w:r>
    </w:p>
    <w:p>
      <w:r>
        <w:t>• 类型标识：按 TypeID 过滤</w:t>
      </w:r>
    </w:p>
    <w:p>
      <w:r>
        <w:t>• 传送原因：按 COT 过滤</w:t>
      </w:r>
    </w:p>
    <w:p>
      <w:r>
        <w:t>• 公共地址：按 ASDU 地址过滤</w:t>
      </w:r>
    </w:p>
    <w:p>
      <w:r>
        <w:t>• IOA 范围：按起始/结束地址过滤</w:t>
      </w:r>
    </w:p>
    <w:p>
      <w:pPr>
        <w:pStyle w:val="Heading2"/>
      </w:pPr>
      <w:r>
        <w:t>7.2 搜索功能</w:t>
      </w:r>
    </w:p>
    <w:p>
      <w:r>
        <w:t>在搜索框输入关键字或正则表达式，实时过滤表格内容</w:t>
      </w:r>
    </w:p>
    <w:p>
      <w:r>
        <w:t>快捷键：Ctrl+F 聚焦搜索框</w:t>
      </w:r>
    </w:p>
    <w:p>
      <w:pPr>
        <w:pStyle w:val="Heading1"/>
      </w:pPr>
      <w:r>
        <w:t>8. 导出功能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快捷键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Excel兼容，含UTF-8 BOM</w:t>
            </w:r>
          </w:p>
        </w:tc>
        <w:tc>
          <w:tcPr>
            <w:tcW w:type="dxa" w:w="2880"/>
          </w:tcPr>
          <w:p>
            <w:r>
              <w:t>Ctrl+Shift+C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结构化数据</w:t>
            </w:r>
          </w:p>
        </w:tc>
        <w:tc>
          <w:tcPr>
            <w:tcW w:type="dxa" w:w="2880"/>
          </w:tcPr>
          <w:p>
            <w:r>
              <w:t>Ctrl+Shift+J</w:t>
            </w:r>
          </w:p>
        </w:tc>
      </w:tr>
      <w:tr>
        <w:tc>
          <w:tcPr>
            <w:tcW w:type="dxa" w:w="2880"/>
          </w:tcPr>
          <w:p>
            <w:r>
              <w:t>TXT</w:t>
            </w:r>
          </w:p>
        </w:tc>
        <w:tc>
          <w:tcPr>
            <w:tcW w:type="dxa" w:w="2880"/>
          </w:tcPr>
          <w:p>
            <w:r>
              <w:t>人类可读文本</w:t>
            </w:r>
          </w:p>
        </w:tc>
        <w:tc>
          <w:tcPr>
            <w:tcW w:type="dxa" w:w="2880"/>
          </w:tcPr>
          <w:p>
            <w:r>
              <w:t>Ctrl+Shift+T</w:t>
            </w:r>
          </w:p>
        </w:tc>
      </w:tr>
    </w:tbl>
    <w:p/>
    <w:p>
      <w:r>
        <w:t>提示：当设置了过滤条件时，只导出过滤后的可见行</w:t>
      </w:r>
    </w:p>
    <w:p>
      <w:pPr>
        <w:pStyle w:val="Heading1"/>
      </w:pPr>
      <w:r>
        <w:t>9. 书签功能</w:t>
      </w:r>
    </w:p>
    <w:p>
      <w:r>
        <w:t>• 添加/取消书签：在报文列表中按 Space 键</w:t>
      </w:r>
    </w:p>
    <w:p>
      <w:r>
        <w:t>• 下一个书签：Ctrl+Down</w:t>
      </w:r>
    </w:p>
    <w:p>
      <w:r>
        <w:t>• 上一个书签：Ctrl+Up</w:t>
      </w:r>
    </w:p>
    <w:p>
      <w:r>
        <w:t>书签标记以 📌 显示在序号列</w:t>
      </w:r>
    </w:p>
    <w:p>
      <w:pPr>
        <w:pStyle w:val="Heading1"/>
      </w:pPr>
      <w:r>
        <w:t>10. 工具功能</w:t>
      </w:r>
    </w:p>
    <w:p>
      <w:pPr>
        <w:pStyle w:val="Heading2"/>
      </w:pPr>
      <w:r>
        <w:t>10.1 帧生成器</w:t>
      </w:r>
    </w:p>
    <w:p>
      <w:r>
        <w:t>根据参数生成符合 IEC104 标准的报文帧：</w:t>
      </w:r>
    </w:p>
    <w:p>
      <w:r>
        <w:t>• 支持 I/S/U 三种帧类型</w:t>
      </w:r>
    </w:p>
    <w:p>
      <w:r>
        <w:t>• 可配置 TypeID、COT、公共地址、IOA、值</w:t>
      </w:r>
    </w:p>
    <w:p>
      <w:r>
        <w:t>• 一键复制生成的报文</w:t>
      </w:r>
    </w:p>
    <w:p>
      <w:r>
        <w:t>快捷键：Ctrl+G</w:t>
      </w:r>
    </w:p>
    <w:p>
      <w:pPr>
        <w:pStyle w:val="Heading2"/>
      </w:pPr>
      <w:r>
        <w:t>10.2 报文对比</w:t>
      </w:r>
    </w:p>
    <w:p>
      <w:r>
        <w:t>并排对比两组报文，自动检测 IOA 差异</w:t>
      </w:r>
    </w:p>
    <w:p>
      <w:r>
        <w:t>快捷键：Ctrl+Shift+M</w:t>
      </w:r>
    </w:p>
    <w:p>
      <w:pPr>
        <w:pStyle w:val="Heading2"/>
      </w:pPr>
      <w:r>
        <w:t>10.3 历史会话管理</w:t>
      </w:r>
    </w:p>
    <w:p>
      <w:r>
        <w:t>• 保存当前解析会话</w:t>
      </w:r>
    </w:p>
    <w:p>
      <w:r>
        <w:t>• 加载历史会话</w:t>
      </w:r>
    </w:p>
    <w:p>
      <w:r>
        <w:t>• 删除不需要的会话</w:t>
      </w:r>
    </w:p>
    <w:p>
      <w:r>
        <w:t>快捷键：Ctrl+Shift+R</w:t>
      </w:r>
    </w:p>
    <w:p>
      <w:pPr>
        <w:pStyle w:val="Heading2"/>
      </w:pPr>
      <w:r>
        <w:t>10.4 IOA 地址别名</w:t>
      </w:r>
    </w:p>
    <w:p>
      <w:r>
        <w:t>为 IOA 地址设置易记的别名，在解析结果中显示</w:t>
      </w:r>
    </w:p>
    <w:p>
      <w:r>
        <w:t>快捷键：Ctrl+Shift+I</w:t>
      </w:r>
    </w:p>
    <w:p>
      <w:pPr>
        <w:pStyle w:val="Heading1"/>
      </w:pPr>
      <w:r>
        <w:t>11. 快捷键一览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快捷键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解析报文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定位原始报文</w:t>
            </w:r>
          </w:p>
        </w:tc>
      </w:tr>
      <w:tr>
        <w:tc>
          <w:tcPr>
            <w:tcW w:type="dxa" w:w="4320"/>
          </w:tcPr>
          <w:p>
            <w:r>
              <w:t>Ctrl+N</w:t>
            </w:r>
          </w:p>
        </w:tc>
        <w:tc>
          <w:tcPr>
            <w:tcW w:type="dxa" w:w="4320"/>
          </w:tcPr>
          <w:p>
            <w:r>
              <w:t>新建输入标签页</w:t>
            </w:r>
          </w:p>
        </w:tc>
      </w:tr>
      <w:tr>
        <w:tc>
          <w:tcPr>
            <w:tcW w:type="dxa" w:w="4320"/>
          </w:tcPr>
          <w:p>
            <w:r>
              <w:t>Ctrl+B</w:t>
            </w:r>
          </w:p>
        </w:tc>
        <w:tc>
          <w:tcPr>
            <w:tcW w:type="dxa" w:w="4320"/>
          </w:tcPr>
          <w:p>
            <w:r>
              <w:t>折叠/展开输入面板</w:t>
            </w:r>
          </w:p>
        </w:tc>
      </w:tr>
      <w:tr>
        <w:tc>
          <w:tcPr>
            <w:tcW w:type="dxa" w:w="4320"/>
          </w:tcPr>
          <w:p>
            <w:r>
              <w:t>Ctrl+L</w:t>
            </w:r>
          </w:p>
        </w:tc>
        <w:tc>
          <w:tcPr>
            <w:tcW w:type="dxa" w:w="4320"/>
          </w:tcPr>
          <w:p>
            <w:r>
              <w:t>清空</w:t>
            </w:r>
          </w:p>
        </w:tc>
      </w:tr>
      <w:tr>
        <w:tc>
          <w:tcPr>
            <w:tcW w:type="dxa" w:w="4320"/>
          </w:tcPr>
          <w:p>
            <w:r>
              <w:t>Ctrl+F</w:t>
            </w:r>
          </w:p>
        </w:tc>
        <w:tc>
          <w:tcPr>
            <w:tcW w:type="dxa" w:w="4320"/>
          </w:tcPr>
          <w:p>
            <w:r>
              <w:t>查找</w:t>
            </w:r>
          </w:p>
        </w:tc>
      </w:tr>
      <w:tr>
        <w:tc>
          <w:tcPr>
            <w:tcW w:type="dxa" w:w="4320"/>
          </w:tcPr>
          <w:p>
            <w:r>
              <w:t>Ctrl+T</w:t>
            </w:r>
          </w:p>
        </w:tc>
        <w:tc>
          <w:tcPr>
            <w:tcW w:type="dxa" w:w="4320"/>
          </w:tcPr>
          <w:p>
            <w:r>
              <w:t>统计图表</w:t>
            </w:r>
          </w:p>
        </w:tc>
      </w:tr>
      <w:tr>
        <w:tc>
          <w:tcPr>
            <w:tcW w:type="dxa" w:w="4320"/>
          </w:tcPr>
          <w:p>
            <w:r>
              <w:t>Ctrl+G</w:t>
            </w:r>
          </w:p>
        </w:tc>
        <w:tc>
          <w:tcPr>
            <w:tcW w:type="dxa" w:w="4320"/>
          </w:tcPr>
          <w:p>
            <w:r>
              <w:t>帧生成器</w:t>
            </w:r>
          </w:p>
        </w:tc>
      </w:tr>
      <w:tr>
        <w:tc>
          <w:tcPr>
            <w:tcW w:type="dxa" w:w="4320"/>
          </w:tcPr>
          <w:p>
            <w:r>
              <w:t>Ctrl+I</w:t>
            </w:r>
          </w:p>
        </w:tc>
        <w:tc>
          <w:tcPr>
            <w:tcW w:type="dxa" w:w="4320"/>
          </w:tcPr>
          <w:p>
            <w:r>
              <w:t>导入文件</w:t>
            </w:r>
          </w:p>
        </w:tc>
      </w:tr>
      <w:tr>
        <w:tc>
          <w:tcPr>
            <w:tcW w:type="dxa" w:w="4320"/>
          </w:tcPr>
          <w:p>
            <w:r>
              <w:t>Ctrl+Shift+C</w:t>
            </w:r>
          </w:p>
        </w:tc>
        <w:tc>
          <w:tcPr>
            <w:tcW w:type="dxa" w:w="4320"/>
          </w:tcPr>
          <w:p>
            <w:r>
              <w:t>导出CSV</w:t>
            </w:r>
          </w:p>
        </w:tc>
      </w:tr>
      <w:tr>
        <w:tc>
          <w:tcPr>
            <w:tcW w:type="dxa" w:w="4320"/>
          </w:tcPr>
          <w:p>
            <w:r>
              <w:t>Ctrl+Shift+J</w:t>
            </w:r>
          </w:p>
        </w:tc>
        <w:tc>
          <w:tcPr>
            <w:tcW w:type="dxa" w:w="4320"/>
          </w:tcPr>
          <w:p>
            <w:r>
              <w:t>导出JSON</w:t>
            </w:r>
          </w:p>
        </w:tc>
      </w:tr>
      <w:tr>
        <w:tc>
          <w:tcPr>
            <w:tcW w:type="dxa" w:w="4320"/>
          </w:tcPr>
          <w:p>
            <w:r>
              <w:t>Ctrl+Shift+T</w:t>
            </w:r>
          </w:p>
        </w:tc>
        <w:tc>
          <w:tcPr>
            <w:tcW w:type="dxa" w:w="4320"/>
          </w:tcPr>
          <w:p>
            <w:r>
              <w:t>导出TXT</w:t>
            </w:r>
          </w:p>
        </w:tc>
      </w:tr>
      <w:tr>
        <w:tc>
          <w:tcPr>
            <w:tcW w:type="dxa" w:w="4320"/>
          </w:tcPr>
          <w:p>
            <w:r>
              <w:t>Ctrl+Shift+D</w:t>
            </w:r>
          </w:p>
        </w:tc>
        <w:tc>
          <w:tcPr>
            <w:tcW w:type="dxa" w:w="4320"/>
          </w:tcPr>
          <w:p>
            <w:r>
              <w:t>切换主题</w:t>
            </w:r>
          </w:p>
        </w:tc>
      </w:tr>
      <w:tr>
        <w:tc>
          <w:tcPr>
            <w:tcW w:type="dxa" w:w="4320"/>
          </w:tcPr>
          <w:p>
            <w:r>
              <w:t>Ctrl+Shift+M</w:t>
            </w:r>
          </w:p>
        </w:tc>
        <w:tc>
          <w:tcPr>
            <w:tcW w:type="dxa" w:w="4320"/>
          </w:tcPr>
          <w:p>
            <w:r>
              <w:t>报文对比</w:t>
            </w:r>
          </w:p>
        </w:tc>
      </w:tr>
      <w:tr>
        <w:tc>
          <w:tcPr>
            <w:tcW w:type="dxa" w:w="4320"/>
          </w:tcPr>
          <w:p>
            <w:r>
              <w:t>Ctrl+Shift+R</w:t>
            </w:r>
          </w:p>
        </w:tc>
        <w:tc>
          <w:tcPr>
            <w:tcW w:type="dxa" w:w="4320"/>
          </w:tcPr>
          <w:p>
            <w:r>
              <w:t>历史报文管理</w:t>
            </w:r>
          </w:p>
        </w:tc>
      </w:tr>
      <w:tr>
        <w:tc>
          <w:tcPr>
            <w:tcW w:type="dxa" w:w="4320"/>
          </w:tcPr>
          <w:p>
            <w:r>
              <w:t>Ctrl+1/2/3</w:t>
            </w:r>
          </w:p>
        </w:tc>
        <w:tc>
          <w:tcPr>
            <w:tcW w:type="dxa" w:w="4320"/>
          </w:tcPr>
          <w:p>
            <w:r>
              <w:t>切换结果面板标签页</w:t>
            </w:r>
          </w:p>
        </w:tc>
      </w:tr>
      <w:tr>
        <w:tc>
          <w:tcPr>
            <w:tcW w:type="dxa" w:w="4320"/>
          </w:tcPr>
          <w:p>
            <w:r>
              <w:t>Ctrl+Up/Down</w:t>
            </w:r>
          </w:p>
        </w:tc>
        <w:tc>
          <w:tcPr>
            <w:tcW w:type="dxa" w:w="4320"/>
          </w:tcPr>
          <w:p>
            <w:r>
              <w:t>上/下一个书签</w:t>
            </w:r>
          </w:p>
        </w:tc>
      </w:tr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切换书签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显示解析详情</w:t>
            </w:r>
          </w:p>
        </w:tc>
      </w:tr>
    </w:tbl>
    <w:p>
      <w:pPr>
        <w:pStyle w:val="Heading1"/>
      </w:pPr>
      <w:r>
        <w:t>12. 注册激活</w:t>
      </w:r>
    </w:p>
    <w:p>
      <w:pPr>
        <w:pStyle w:val="Heading2"/>
      </w:pPr>
      <w:r>
        <w:t>12.1 未激活限制</w:t>
      </w:r>
    </w:p>
    <w:p>
      <w:r>
        <w:t>未激活的软件仅支持单条报文解析功能，以下功能需要激活后使用：</w:t>
      </w:r>
    </w:p>
    <w:p>
      <w:r>
        <w:t>• 文件导入</w:t>
      </w:r>
    </w:p>
    <w:p>
      <w:r>
        <w:t>• 导出 CSV/JSON/TXT</w:t>
      </w:r>
    </w:p>
    <w:p>
      <w:r>
        <w:t>• 帧生成器</w:t>
      </w:r>
    </w:p>
    <w:p>
      <w:r>
        <w:t>• 报文对比</w:t>
      </w:r>
    </w:p>
    <w:p>
      <w:r>
        <w:t>• 历史会话管理</w:t>
      </w:r>
    </w:p>
    <w:p>
      <w:r>
        <w:t>• 多标签页输入</w:t>
      </w:r>
    </w:p>
    <w:p>
      <w:pPr>
        <w:pStyle w:val="Heading2"/>
      </w:pPr>
      <w:r>
        <w:t>12.2 激活步骤</w:t>
      </w:r>
    </w:p>
    <w:p>
      <w:r>
        <w:t>1. 打开软件，点击 帮助 → 软件激活</w:t>
      </w:r>
    </w:p>
    <w:p>
      <w:r>
        <w:t>2. 复制「硬件指纹」</w:t>
      </w:r>
    </w:p>
    <w:p>
      <w:r>
        <w:t>3. 将硬件指纹发送给开发者（邮箱：3028905947@qq.com）</w:t>
      </w:r>
    </w:p>
    <w:p>
      <w:r>
        <w:t>4. 开发者生成激活码并返回</w:t>
      </w:r>
    </w:p>
    <w:p>
      <w:r>
        <w:t>5. 在激活页面输入激活码，点击「激活」</w:t>
      </w:r>
    </w:p>
    <w:p>
      <w:pPr>
        <w:pStyle w:val="Heading2"/>
      </w:pPr>
      <w:r>
        <w:t>12.3 取消激活</w:t>
      </w:r>
    </w:p>
    <w:p>
      <w:r>
        <w:t>删除项目目录下的 license.dat 文件即可取消激活</w:t>
      </w:r>
    </w:p>
    <w:p>
      <w:pPr>
        <w:pStyle w:val="Heading1"/>
      </w:pPr>
      <w:r>
        <w:t>13. 常见问题</w:t>
      </w:r>
    </w:p>
    <w:p>
      <w:pPr>
        <w:pStyle w:val="Heading2"/>
      </w:pPr>
      <w:r>
        <w:t>Q: 软件打不开怎么办？</w:t>
      </w:r>
    </w:p>
    <w:p>
      <w:r>
        <w:t>A: exe版本需要 Windows 7 以上系统。如果提示缺少 DLL，请安装 VC++ 运行时。</w:t>
      </w:r>
    </w:p>
    <w:p>
      <w:pPr>
        <w:pStyle w:val="Heading2"/>
      </w:pPr>
      <w:r>
        <w:t>Q: 解析结果为空怎么办？</w:t>
      </w:r>
    </w:p>
    <w:p>
      <w:r>
        <w:t>A: 检查输入格式是否正确，确保以 0x68 开头。尝试切换解析模式。</w:t>
      </w:r>
    </w:p>
    <w:p>
      <w:pPr>
        <w:pStyle w:val="Heading2"/>
      </w:pPr>
      <w:r>
        <w:t>Q: 如何查看原始报文？</w:t>
      </w:r>
    </w:p>
    <w:p>
      <w:r>
        <w:t>A: 在报文列表中右键点击，选择「定位原始报文」或按 F2。</w:t>
      </w:r>
    </w:p>
    <w:p>
      <w:pPr>
        <w:pStyle w:val="Heading2"/>
      </w:pPr>
      <w:r>
        <w:t>Q: 激活码失效怎么办？</w:t>
      </w:r>
    </w:p>
    <w:p>
      <w:r>
        <w:t>A: 激活码与硬件绑定，更换电脑需要重新激活。请联系开发者。</w:t>
      </w:r>
    </w:p>
    <w:p>
      <w:pPr>
        <w:pStyle w:val="Heading2"/>
      </w:pPr>
      <w:r>
        <w:t>Q: 如何导入 Wireshark 抓包？</w:t>
      </w:r>
    </w:p>
    <w:p>
      <w:r>
        <w:t>A: 将 .pcap 文件直接拖放到软件窗口，或使用文件 → 导入功能。</w:t>
      </w:r>
    </w:p>
    <w:p/>
    <w:p/>
    <w:p>
      <w:pPr>
        <w:jc w:val="center"/>
      </w:pPr>
      <w:r>
        <w:rPr>
          <w:color w:val="999999"/>
          <w:sz w:val="20"/>
        </w:rPr>
        <w:t>— IEC60870-5-104 报文解析器 用户使用说明书 —</w:t>
      </w:r>
    </w:p>
    <w:p>
      <w:pPr>
        <w:jc w:val="center"/>
      </w:pPr>
      <w:r>
        <w:rPr>
          <w:color w:val="999999"/>
          <w:sz w:val="20"/>
        </w:rPr>
        <w:t>作者：宋伟田 | 邮箱：3028905947@qq.com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