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9658026b229d4b26"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3417facd1c54464e"/>
                    <a:stretch>
                      <a:fillRect/>
                    </a:stretch>
                  </pic:blipFill>
                  <pic:spPr>
                    <a:xfrm>
                      <a:off x="0" y="0"/>
                      <a:ext cx="7560000" cy="10692000"/>
                    </a:xfrm>
                    <a:prstGeom prst="rect"/>
                  </pic:spPr>
                </pic:pic>
              </a:graphicData>
            </a:graphic>
          </wp:anchor>
        </w:drawing>
      </w:r>
    </w:p>
    <w:p>
      <w:pPr>
        <w:spacing w:before="4000"/>
      </w:pPr>
      <w:r/>
    </w:p>
    <w:p>
      <w:pPr>
        <w:spacing w:after="200"/>
        <w:ind w:left="1200" w:right="1200"/>
      </w:pPr>
      <w:r>
        <w:rPr>
          <w:rFonts w:ascii="Calibri" w:hAnsi="Calibri" w:eastAsia="Microsoft YaHei"/>
          <w:b/>
          <w:color w:val="2c5282"/>
          <w:spacing w:val="30"/>
          <w:sz w:val="28"/>
        </w:rPr>
        <w:t>SOW DUE DILIGENCE REPORT</w:t>
      </w:r>
    </w:p>
    <w:p>
      <w:pPr>
        <w:spacing w:after="400"/>
        <w:ind w:left="1200" w:right="1200"/>
      </w:pPr>
      <w:r>
        <w:rPr>
          <w:rFonts w:ascii="Calibri" w:hAnsi="Calibri" w:eastAsia="Microsoft YaHei"/>
          <w:b/>
          <w:color w:val="1a365d"/>
          <w:spacing w:val="50"/>
          <w:sz w:val="72"/>
        </w:rPr>
        <w:t>马云</w:t>
      </w:r>
    </w:p>
    <w:p>
      <w:pPr>
        <w:spacing w:after="600"/>
        <w:ind w:left="1200" w:right="1200"/>
      </w:pPr>
      <w:r>
        <w:rPr>
          <w:rFonts w:ascii="Calibri" w:hAnsi="Calibri" w:eastAsia="Microsoft YaHei"/>
          <w:color w:val="4a5568"/>
          <w:spacing w:val="20"/>
          <w:sz w:val="32"/>
        </w:rPr>
        <w:t>个人尽职调查报告</w:t>
      </w:r>
    </w:p>
    <w:p>
      <w:pPr>
        <w:spacing w:after="600"/>
        <w:ind w:left="1200"/>
      </w:pPr>
      <w:r>
        <w:rPr>
          <w:color w:val="2c5282"/>
        </w:rPr>
        <w:t>━━━━━━━━━━━━━━━━━━━━━━━━━━━━━━</w:t>
      </w:r>
    </w:p>
    <w:p>
      <w:pPr>
        <w:spacing w:after="120"/>
        <w:ind w:left="1200"/>
      </w:pPr>
      <w:r>
        <w:rPr>
          <w:rFonts w:ascii="Calibri" w:hAnsi="Calibri" w:eastAsia="Microsoft YaHei"/>
          <w:color w:val="4a5568"/>
          <w:sz w:val="22"/>
        </w:rPr>
        <w:t>调查对象：马云（Jack Ma / Yun Ma）</w:t>
      </w:r>
    </w:p>
    <w:p>
      <w:pPr>
        <w:spacing w:after="120"/>
        <w:ind w:left="1200"/>
      </w:pPr>
      <w:r>
        <w:rPr>
          <w:rFonts w:ascii="Calibri" w:hAnsi="Calibri" w:eastAsia="Microsoft YaHei"/>
          <w:color w:val="4a5568"/>
          <w:sz w:val="22"/>
        </w:rPr>
        <w:t>报告编号：SOW-DD-2025-0426</w:t>
      </w:r>
    </w:p>
    <w:p>
      <w:pPr>
        <w:spacing w:after="120"/>
        <w:ind w:left="1200"/>
      </w:pPr>
      <w:r>
        <w:rPr>
          <w:rFonts w:ascii="Calibri" w:hAnsi="Calibri" w:eastAsia="Microsoft YaHei"/>
          <w:color w:val="4a5568"/>
          <w:sz w:val="22"/>
        </w:rPr>
        <w:t>报告日期：2025年4月26日</w:t>
      </w:r>
    </w:p>
    <w:p>
      <w:pPr>
        <w:spacing w:after="120"/>
        <w:ind w:left="1200"/>
      </w:pPr>
      <w:r>
        <w:rPr>
          <w:rFonts w:ascii="Calibri" w:hAnsi="Calibri" w:eastAsia="Microsoft YaHei"/>
          <w:color w:val="4a5568"/>
          <w:sz w:val="22"/>
        </w:rPr>
        <w:t>机密等级：内部机密</w:t>
      </w:r>
    </w:p>
    <w:p>
      <w:pPr>
        <w:sectPr>
          <w:type w:val="nextPage"/>
          <w:pgSz w:w="11906" w:h="16838"/>
          <w:pgMar w:top="0" w:right="0" w:bottom="0" w:left="0" w:header="0" w:footer="0"/>
          <w:titlePg/>
        </w:sectPr>
      </w:pPr>
    </w:p>
    <w:p>
      <w:pPr>
        <w:pStyle w:val="Heading1"/>
      </w:pPr>
      <w:r>
        <w:t>目录</w:t>
      </w:r>
      <w:bookmarkStart w:name="_Toc000" w:id="1"/>
      <w:bookmarkEnd w:id="1"/>
    </w:p>
    <w:p>
      <w:pPr>
        <w:spacing w:after="300"/>
      </w:pPr>
      <w:r>
        <w:rPr>
          <w:rFonts w:ascii="Calibri" w:hAnsi="Calibri" w:eastAsia="Microsoft YaHei"/>
          <w:color w:val="718096"/>
          <w:sz w:val="18"/>
        </w:rPr>
        <w:t>右键目录，选择"更新域"刷新页码</w:t>
      </w:r>
    </w:p>
    <w:p>
      <w:r>
        <w:fldChar w:fldCharType="begin"/>
      </w:r>
      <w:r>
        <w:instrText xml:space="preserve"> TOC \o "1-3" \h \z \u </w:instrText>
      </w:r>
      <w:r>
        <w:fldChar w:fldCharType="separate"/>
      </w:r>
    </w:p>
    <w:p>
      <w:pPr>
        <w:pStyle w:val="TOC1"/>
      </w:pPr>
      <w:r>
        <w:t>一、执行摘要</w:t>
      </w:r>
      <w:r>
        <w:tab/>
      </w:r>
      <w:r>
        <w:t>1</w:t>
      </w:r>
    </w:p>
    <w:p>
      <w:pPr>
        <w:pStyle w:val="TOC1"/>
      </w:pPr>
      <w:r>
        <w:t>二、个人基本信息</w:t>
      </w:r>
      <w:r>
        <w:tab/>
      </w:r>
      <w:r>
        <w:t>2</w:t>
      </w:r>
    </w:p>
    <w:p>
      <w:pPr>
        <w:pStyle w:val="TOC2"/>
      </w:pPr>
      <w:r>
        <w:t>2.1 基础身份信息</w:t>
      </w:r>
      <w:r>
        <w:tab/>
      </w:r>
      <w:r>
        <w:t>2</w:t>
      </w:r>
    </w:p>
    <w:p>
      <w:pPr>
        <w:pStyle w:val="TOC2"/>
      </w:pPr>
      <w:r>
        <w:t>2.2 教育背景</w:t>
      </w:r>
      <w:r>
        <w:tab/>
      </w:r>
      <w:r>
        <w:t>2</w:t>
      </w:r>
    </w:p>
    <w:p>
      <w:pPr>
        <w:pStyle w:val="TOC1"/>
      </w:pPr>
      <w:r>
        <w:t>三、职业履历与商业版图</w:t>
      </w:r>
      <w:r>
        <w:tab/>
      </w:r>
      <w:r>
        <w:t>3</w:t>
      </w:r>
    </w:p>
    <w:p>
      <w:pPr>
        <w:pStyle w:val="TOC2"/>
      </w:pPr>
      <w:r>
        <w:t>3.1 阿里巴巴集团</w:t>
      </w:r>
      <w:r>
        <w:tab/>
      </w:r>
      <w:r>
        <w:t>3</w:t>
      </w:r>
    </w:p>
    <w:p>
      <w:pPr>
        <w:pStyle w:val="TOC2"/>
      </w:pPr>
      <w:r>
        <w:t>3.2 蚂蚁科技集团</w:t>
      </w:r>
      <w:r>
        <w:tab/>
      </w:r>
      <w:r>
        <w:t>4</w:t>
      </w:r>
    </w:p>
    <w:p>
      <w:pPr>
        <w:pStyle w:val="TOC2"/>
      </w:pPr>
      <w:r>
        <w:t>3.3 其他关联企业</w:t>
      </w:r>
      <w:r>
        <w:tab/>
      </w:r>
      <w:r>
        <w:t>5</w:t>
      </w:r>
    </w:p>
    <w:p>
      <w:pPr>
        <w:pStyle w:val="TOC1"/>
      </w:pPr>
      <w:r>
        <w:t>四、蚂蚁科技集团深度调查</w:t>
      </w:r>
      <w:r>
        <w:tab/>
      </w:r>
      <w:r>
        <w:t>6</w:t>
      </w:r>
    </w:p>
    <w:p>
      <w:pPr>
        <w:pStyle w:val="TOC2"/>
      </w:pPr>
      <w:r>
        <w:t>4.1 企业基本信息</w:t>
      </w:r>
      <w:r>
        <w:tab/>
      </w:r>
      <w:r>
        <w:t>6</w:t>
      </w:r>
    </w:p>
    <w:p>
      <w:pPr>
        <w:pStyle w:val="TOC2"/>
      </w:pPr>
      <w:r>
        <w:t>4.2 股权结构与股东分析</w:t>
      </w:r>
      <w:r>
        <w:tab/>
      </w:r>
      <w:r>
        <w:t>7</w:t>
      </w:r>
    </w:p>
    <w:p>
      <w:pPr>
        <w:pStyle w:val="TOC2"/>
      </w:pPr>
      <w:r>
        <w:t>4.3 主要人员与治理架构</w:t>
      </w:r>
      <w:r>
        <w:tab/>
      </w:r>
      <w:r>
        <w:t>8</w:t>
      </w:r>
    </w:p>
    <w:p>
      <w:pPr>
        <w:pStyle w:val="TOC2"/>
      </w:pPr>
      <w:r>
        <w:t>4.4 企业变更记录分析</w:t>
      </w:r>
      <w:r>
        <w:tab/>
      </w:r>
      <w:r>
        <w:t>9</w:t>
      </w:r>
    </w:p>
    <w:p>
      <w:pPr>
        <w:pStyle w:val="TOC1"/>
      </w:pPr>
      <w:r>
        <w:t>五、风险评估</w:t>
      </w:r>
      <w:r>
        <w:tab/>
      </w:r>
      <w:r>
        <w:t>10</w:t>
      </w:r>
    </w:p>
    <w:p>
      <w:pPr>
        <w:pStyle w:val="TOC2"/>
      </w:pPr>
      <w:r>
        <w:t>5.1 控制权变更风险</w:t>
      </w:r>
      <w:r>
        <w:tab/>
      </w:r>
      <w:r>
        <w:t>10</w:t>
      </w:r>
    </w:p>
    <w:p>
      <w:pPr>
        <w:pStyle w:val="TOC2"/>
      </w:pPr>
      <w:r>
        <w:t>5.2 监管合规风险</w:t>
      </w:r>
      <w:r>
        <w:tab/>
      </w:r>
      <w:r>
        <w:t>10</w:t>
      </w:r>
    </w:p>
    <w:p>
      <w:pPr>
        <w:pStyle w:val="TOC2"/>
      </w:pPr>
      <w:r>
        <w:t>5.3 商业运营风险</w:t>
      </w:r>
      <w:r>
        <w:tab/>
      </w:r>
      <w:r>
        <w:t>11</w:t>
      </w:r>
    </w:p>
    <w:p>
      <w:pPr>
        <w:pStyle w:val="TOC1"/>
      </w:pPr>
      <w:r>
        <w:t>六、结论与建议</w:t>
      </w:r>
      <w:r>
        <w:tab/>
      </w:r>
      <w:r>
        <w:t>12</w:t>
      </w:r>
    </w:p>
    <w:p>
      <w:r>
        <w:fldChar w:fldCharType="end"/>
      </w:r>
    </w:p>
    <w:p>
      <w:pPr>
        <w:sectPr>
          <w:type w:val="nextPage"/>
          <w:pgSz w:w="11906" w:h="16838"/>
          <w:pgMar w:top="1800" w:right="1440" w:bottom="1440" w:left="1440" w:header="720" w:footer="720"/>
        </w:sectPr>
      </w:pPr>
    </w:p>
    <w:p>
      <w:pPr>
        <w:pStyle w:val="Heading1"/>
      </w:pPr>
      <w:r>
        <w:t>一、执行摘要</w:t>
      </w:r>
      <w:bookmarkStart w:name="_Toc001" w:id="2"/>
      <w:bookmarkEnd w:id="2"/>
    </w:p>
    <w:p>
      <w:r>
        <w:t>本报告系针对马云（Jack Ma / Yun Ma）的尽职调查报告（Statement of Work, SOW）。马云作为中国互联网行业的标志性人物，阿里巴巴集团的创始人，其个人及关联企业的治理结构、控制权变更、监管合规等情况对投资决策、商业合作及风险评估具有重要参考价值。</w:t>
      </w:r>
    </w:p>
    <w:p>
      <w:r>
        <w:t>经调查，马云于2023年1月宣布不再担任蚂蚁科技集团股份有限公司的实际控制人，其表决权从53.46%降至6.208%。2025年8月，蚂蚁集团全面完成解除马云控制权的程序，标志着"马云时代"正式结束。目前，马云保留蚂蚁集团第一大股东身份，但不再拥有控制权。同期，马云积极参与阿里巴巴集团的AI战略转型，推动公司未来三年3800亿元的云与AI基础设施投资计划。</w:t>
      </w:r>
    </w:p>
    <w:p>
      <w:r>
        <w:t>本报告基于公开工商信息、司法数据、媒体报道等多渠道信息进行综合分析，旨在为委托方提供全面、客观、准确的尽职调查结论。</w:t>
      </w:r>
    </w:p>
    <w:p>
      <w:pPr>
        <w:pStyle w:val="Heading1"/>
      </w:pPr>
      <w:r>
        <w:t>二、个人基本信息</w:t>
      </w:r>
      <w:bookmarkStart w:name="_Toc002" w:id="3"/>
      <w:bookmarkEnd w:id="3"/>
    </w:p>
    <w:p>
      <w:pPr>
        <w:pStyle w:val="Heading2"/>
      </w:pPr>
      <w:r>
        <w:t>2.1 基础身份信息</w:t>
      </w:r>
    </w:p>
    <w:tbl>
      <w:tblPr>
        <w:tblW w:w="5000" w:type="pct"/>
        <w:tblBorders>
          <w:top w:val="single" w:color="1a365d" w:sz="12"/>
          <w:left w:val="nil"/>
          <w:bottom w:val="single" w:color="1a365d" w:sz="12"/>
          <w:right w:val="nil"/>
          <w:insideH w:val="single" w:color="e2e8f0" w:sz="4"/>
          <w:insideV w:val="nil"/>
        </w:tblBorders>
      </w:tblPr>
      <w:tblGrid>
        <w:gridCol w:w="2400"/>
        <w:gridCol w:w="3600"/>
        <w:gridCol w:w="2400"/>
        <w:gridCol w:w="3600"/>
      </w:tblGrid>
      <w:tr>
        <w:tc>
          <w:tcPr>
            <w:tcW w:w="2400" w:type="dxa"/>
            <w:shd w:val="clear" w:fill="edf2f7"/>
          </w:tcPr>
          <w:p>
            <w:pPr>
              <w:spacing w:before="60" w:after="60"/>
              <w:ind w:firstLine="0"/>
            </w:pPr>
            <w:r>
              <w:rPr>
                <w:rFonts w:ascii="Calibri" w:hAnsi="Calibri" w:eastAsia="Microsoft YaHei"/>
                <w:b/>
                <w:color w:val="1a202c"/>
                <w:sz w:val="20"/>
              </w:rPr>
              <w:t xml:space="preserve">中文名</w:t>
            </w:r>
          </w:p>
        </w:tc>
        <w:tc>
          <w:tcPr>
            <w:tcW w:w="3600" w:type="dxa"/>
          </w:tcPr>
          <w:p>
            <w:pPr>
              <w:spacing w:before="60" w:after="60"/>
              <w:ind w:firstLine="0"/>
            </w:pPr>
            <w:r>
              <w:rPr>
                <w:rFonts w:ascii="Calibri" w:hAnsi="Calibri" w:eastAsia="Microsoft YaHei"/>
                <w:color w:val="4a5568"/>
                <w:sz w:val="20"/>
              </w:rPr>
              <w:t xml:space="preserve">马云</w:t>
            </w:r>
          </w:p>
        </w:tc>
        <w:tc>
          <w:tcPr>
            <w:tcW w:w="2400" w:type="dxa"/>
            <w:shd w:val="clear" w:fill="edf2f7"/>
          </w:tcPr>
          <w:p>
            <w:pPr>
              <w:spacing w:before="60" w:after="60"/>
              <w:ind w:firstLine="0"/>
            </w:pPr>
            <w:r>
              <w:rPr>
                <w:rFonts w:ascii="Calibri" w:hAnsi="Calibri" w:eastAsia="Microsoft YaHei"/>
                <w:b/>
                <w:color w:val="1a202c"/>
                <w:sz w:val="20"/>
              </w:rPr>
              <w:t xml:space="preserve">英文名</w:t>
            </w:r>
          </w:p>
        </w:tc>
        <w:tc>
          <w:tcPr>
            <w:tcW w:w="3600" w:type="dxa"/>
          </w:tcPr>
          <w:p>
            <w:pPr>
              <w:spacing w:before="60" w:after="60"/>
              <w:ind w:firstLine="0"/>
            </w:pPr>
            <w:r>
              <w:rPr>
                <w:rFonts w:ascii="Calibri" w:hAnsi="Calibri" w:eastAsia="Microsoft YaHei"/>
                <w:color w:val="4a5568"/>
                <w:sz w:val="20"/>
              </w:rPr>
              <w:t xml:space="preserve">Jack Ma / Yun Ma</w:t>
            </w:r>
          </w:p>
        </w:tc>
      </w:tr>
      <w:tr>
        <w:tc>
          <w:tcPr>
            <w:tcW w:w="2400" w:type="dxa"/>
            <w:shd w:val="clear" w:fill="edf2f7"/>
          </w:tcPr>
          <w:p>
            <w:pPr>
              <w:spacing w:before="60" w:after="60"/>
              <w:ind w:firstLine="0"/>
            </w:pPr>
            <w:r>
              <w:rPr>
                <w:rFonts w:ascii="Calibri" w:hAnsi="Calibri" w:eastAsia="Microsoft YaHei"/>
                <w:b/>
                <w:color w:val="1a202c"/>
                <w:sz w:val="20"/>
              </w:rPr>
              <w:t xml:space="preserve">性别</w:t>
            </w:r>
          </w:p>
        </w:tc>
        <w:tc>
          <w:tcPr>
            <w:tcW w:w="3600" w:type="dxa"/>
          </w:tcPr>
          <w:p>
            <w:pPr>
              <w:spacing w:before="60" w:after="60"/>
              <w:ind w:firstLine="0"/>
            </w:pPr>
            <w:r>
              <w:rPr>
                <w:rFonts w:ascii="Calibri" w:hAnsi="Calibri" w:eastAsia="Microsoft YaHei"/>
                <w:color w:val="4a5568"/>
                <w:sz w:val="20"/>
              </w:rPr>
              <w:t xml:space="preserve">男</w:t>
            </w:r>
          </w:p>
        </w:tc>
        <w:tc>
          <w:tcPr>
            <w:tcW w:w="2400" w:type="dxa"/>
            <w:shd w:val="clear" w:fill="edf2f7"/>
          </w:tcPr>
          <w:p>
            <w:pPr>
              <w:spacing w:before="60" w:after="60"/>
              <w:ind w:firstLine="0"/>
            </w:pPr>
            <w:r>
              <w:rPr>
                <w:rFonts w:ascii="Calibri" w:hAnsi="Calibri" w:eastAsia="Microsoft YaHei"/>
                <w:b/>
                <w:color w:val="1a202c"/>
                <w:sz w:val="20"/>
              </w:rPr>
              <w:t xml:space="preserve">出生日期</w:t>
            </w:r>
          </w:p>
        </w:tc>
        <w:tc>
          <w:tcPr>
            <w:tcW w:w="3600" w:type="dxa"/>
          </w:tcPr>
          <w:p>
            <w:pPr>
              <w:spacing w:before="60" w:after="60"/>
              <w:ind w:firstLine="0"/>
            </w:pPr>
            <w:r>
              <w:rPr>
                <w:rFonts w:ascii="Calibri" w:hAnsi="Calibri" w:eastAsia="Microsoft YaHei"/>
                <w:color w:val="4a5568"/>
                <w:sz w:val="20"/>
              </w:rPr>
              <w:t xml:space="preserve">1964年9月10日</w:t>
            </w:r>
          </w:p>
        </w:tc>
      </w:tr>
      <w:tr>
        <w:tc>
          <w:tcPr>
            <w:tcW w:w="2400" w:type="dxa"/>
            <w:shd w:val="clear" w:fill="edf2f7"/>
          </w:tcPr>
          <w:p>
            <w:pPr>
              <w:spacing w:before="60" w:after="60"/>
              <w:ind w:firstLine="0"/>
            </w:pPr>
            <w:r>
              <w:rPr>
                <w:rFonts w:ascii="Calibri" w:hAnsi="Calibri" w:eastAsia="Microsoft YaHei"/>
                <w:b/>
                <w:color w:val="1a202c"/>
                <w:sz w:val="20"/>
              </w:rPr>
              <w:t xml:space="preserve">籍贯</w:t>
            </w:r>
          </w:p>
        </w:tc>
        <w:tc>
          <w:tcPr>
            <w:tcW w:w="3600" w:type="dxa"/>
          </w:tcPr>
          <w:p>
            <w:pPr>
              <w:spacing w:before="60" w:after="60"/>
              <w:ind w:firstLine="0"/>
            </w:pPr>
            <w:r>
              <w:rPr>
                <w:rFonts w:ascii="Calibri" w:hAnsi="Calibri" w:eastAsia="Microsoft YaHei"/>
                <w:color w:val="4a5568"/>
                <w:sz w:val="20"/>
              </w:rPr>
              <w:t xml:space="preserve">浙江省杭州市</w:t>
            </w:r>
          </w:p>
        </w:tc>
        <w:tc>
          <w:tcPr>
            <w:tcW w:w="2400" w:type="dxa"/>
            <w:shd w:val="clear" w:fill="edf2f7"/>
          </w:tcPr>
          <w:p>
            <w:pPr>
              <w:spacing w:before="60" w:after="60"/>
              <w:ind w:firstLine="0"/>
            </w:pPr>
            <w:r>
              <w:rPr>
                <w:rFonts w:ascii="Calibri" w:hAnsi="Calibri" w:eastAsia="Microsoft YaHei"/>
                <w:b/>
                <w:color w:val="1a202c"/>
                <w:sz w:val="20"/>
              </w:rPr>
              <w:t xml:space="preserve">祖籍</w:t>
            </w:r>
          </w:p>
        </w:tc>
        <w:tc>
          <w:tcPr>
            <w:tcW w:w="3600" w:type="dxa"/>
          </w:tcPr>
          <w:p>
            <w:pPr>
              <w:spacing w:before="60" w:after="60"/>
              <w:ind w:firstLine="0"/>
            </w:pPr>
            <w:r>
              <w:rPr>
                <w:rFonts w:ascii="Calibri" w:hAnsi="Calibri" w:eastAsia="Microsoft YaHei"/>
                <w:color w:val="4a5568"/>
                <w:sz w:val="20"/>
              </w:rPr>
              <w:t xml:space="preserve">浙江绍兴嵊州</w:t>
            </w:r>
          </w:p>
        </w:tc>
      </w:tr>
      <w:tr>
        <w:tc>
          <w:tcPr>
            <w:tcW w:w="2400" w:type="dxa"/>
            <w:shd w:val="clear" w:fill="edf2f7"/>
          </w:tcPr>
          <w:p>
            <w:pPr>
              <w:spacing w:before="60" w:after="60"/>
              <w:ind w:firstLine="0"/>
            </w:pPr>
            <w:r>
              <w:rPr>
                <w:rFonts w:ascii="Calibri" w:hAnsi="Calibri" w:eastAsia="Microsoft YaHei"/>
                <w:b/>
                <w:color w:val="1a202c"/>
                <w:sz w:val="20"/>
              </w:rPr>
              <w:t xml:space="preserve">学历</w:t>
            </w:r>
          </w:p>
        </w:tc>
        <w:tc>
          <w:tcPr>
            <w:tcW w:w="3600" w:type="dxa"/>
          </w:tcPr>
          <w:p>
            <w:pPr>
              <w:spacing w:before="60" w:after="60"/>
              <w:ind w:firstLine="0"/>
            </w:pPr>
            <w:r>
              <w:rPr>
                <w:rFonts w:ascii="Calibri" w:hAnsi="Calibri" w:eastAsia="Microsoft YaHei"/>
                <w:color w:val="4a5568"/>
                <w:sz w:val="20"/>
              </w:rPr>
              <w:t xml:space="preserve">本科</w:t>
            </w:r>
          </w:p>
        </w:tc>
        <w:tc>
          <w:tcPr>
            <w:tcW w:w="2400" w:type="dxa"/>
            <w:shd w:val="clear" w:fill="edf2f7"/>
          </w:tcPr>
          <w:p>
            <w:pPr>
              <w:spacing w:before="60" w:after="60"/>
              <w:ind w:firstLine="0"/>
            </w:pPr>
            <w:r>
              <w:rPr>
                <w:rFonts w:ascii="Calibri" w:hAnsi="Calibri" w:eastAsia="Microsoft YaHei"/>
                <w:b/>
                <w:color w:val="1a202c"/>
                <w:sz w:val="20"/>
              </w:rPr>
              <w:t xml:space="preserve">毕业院校</w:t>
            </w:r>
          </w:p>
        </w:tc>
        <w:tc>
          <w:tcPr>
            <w:tcW w:w="3600" w:type="dxa"/>
          </w:tcPr>
          <w:p>
            <w:pPr>
              <w:spacing w:before="60" w:after="60"/>
              <w:ind w:firstLine="0"/>
            </w:pPr>
            <w:r>
              <w:rPr>
                <w:rFonts w:ascii="Calibri" w:hAnsi="Calibri" w:eastAsia="Microsoft YaHei"/>
                <w:color w:val="4a5568"/>
                <w:sz w:val="20"/>
              </w:rPr>
              <w:t xml:space="preserve">杭州师范学院英语专业</w:t>
            </w:r>
          </w:p>
        </w:tc>
      </w:tr>
      <w:tr>
        <w:tc>
          <w:tcPr>
            <w:tcW w:w="2400" w:type="dxa"/>
            <w:shd w:val="clear" w:fill="edf2f7"/>
          </w:tcPr>
          <w:p>
            <w:pPr>
              <w:spacing w:before="60" w:after="60"/>
              <w:ind w:firstLine="0"/>
            </w:pPr>
            <w:r>
              <w:rPr>
                <w:rFonts w:ascii="Calibri" w:hAnsi="Calibri" w:eastAsia="Microsoft YaHei"/>
                <w:b/>
                <w:color w:val="1a202c"/>
                <w:sz w:val="20"/>
              </w:rPr>
              <w:t xml:space="preserve">主要身份</w:t>
            </w:r>
          </w:p>
        </w:tc>
        <w:tc>
          <w:tcPr>
            <w:tcW w:w="3600" w:type="dxa"/>
          </w:tcPr>
          <w:p>
            <w:pPr>
              <w:spacing w:before="60" w:after="60"/>
              <w:ind w:firstLine="0"/>
            </w:pPr>
            <w:r>
              <w:rPr>
                <w:rFonts w:ascii="Calibri" w:hAnsi="Calibri" w:eastAsia="Microsoft YaHei"/>
                <w:color w:val="4a5568"/>
                <w:sz w:val="20"/>
              </w:rPr>
              <w:t xml:space="preserve">阿里巴巴创始人</w:t>
            </w:r>
          </w:p>
        </w:tc>
        <w:tc>
          <w:tcPr>
            <w:tcW w:w="2400" w:type="dxa"/>
            <w:shd w:val="clear" w:fill="edf2f7"/>
          </w:tcPr>
          <w:p>
            <w:pPr>
              <w:spacing w:before="60" w:after="60"/>
              <w:ind w:firstLine="0"/>
            </w:pPr>
            <w:r>
              <w:rPr>
                <w:rFonts w:ascii="Calibri" w:hAnsi="Calibri" w:eastAsia="Microsoft YaHei"/>
                <w:b/>
                <w:color w:val="1a202c"/>
                <w:sz w:val="20"/>
              </w:rPr>
              <w:t xml:space="preserve">现任职务</w:t>
            </w:r>
          </w:p>
        </w:tc>
        <w:tc>
          <w:tcPr>
            <w:tcW w:w="3600" w:type="dxa"/>
          </w:tcPr>
          <w:p>
            <w:pPr>
              <w:spacing w:before="60" w:after="60"/>
              <w:ind w:firstLine="0"/>
            </w:pPr>
            <w:r>
              <w:rPr>
                <w:rFonts w:ascii="Calibri" w:hAnsi="Calibri" w:eastAsia="Microsoft YaHei"/>
                <w:color w:val="4a5568"/>
                <w:sz w:val="20"/>
              </w:rPr>
              <w:t xml:space="preserve">阿里巴巴永久合伙人</w:t>
            </w:r>
          </w:p>
        </w:tc>
      </w:tr>
    </w:tbl>
    <w:p>
      <w:pPr>
        <w:pStyle w:val="Heading2"/>
      </w:pPr>
      <w:r>
        <w:t>2.2 教育背景</w:t>
      </w:r>
    </w:p>
    <w:p>
      <w:r>
        <w:t>马云于1988年毕业于杭州师范学院（现杭州师范大学）外国语系英语专业，获文学学士学位。在校期间，马云凭借出色的英语能力稳居外语系前五名，并当选为学生会主席及杭州市学联主席。1988年至1994年，马云任教于杭州电子工业学院（现杭州电子科技大学），担任英文及国际贸易讲师。</w:t>
      </w:r>
    </w:p>
    <w:p>
      <w:r>
        <w:t>马云的教育背景虽非顶尖名校，但其英语能力和组织才能为其后续的国际化商业布局奠定了坚实基础。大学期间担任学生会主席的经历，也为其后来的团队建设和组织管理提供了宝贵的实践经验。</w:t>
      </w:r>
    </w:p>
    <w:p>
      <w:pPr>
        <w:pStyle w:val="Heading1"/>
      </w:pPr>
      <w:r>
        <w:t>三、职业履历与商业版图</w:t>
      </w:r>
      <w:bookmarkStart w:name="_Toc003" w:id="4"/>
      <w:bookmarkEnd w:id="4"/>
    </w:p>
    <w:p>
      <w:pPr>
        <w:pStyle w:val="Heading2"/>
      </w:pPr>
      <w:r>
        <w:t>3.1 阿里巴巴集团</w:t>
      </w:r>
    </w:p>
    <w:p>
      <w:r>
        <w:t>1999年3月，马云与"十八罗汉"在杭州湖畔花园公寓以50万元人民币创立阿里巴巴网站（Alibaba.com），定位B2B电子商务平台。2003年创办淘宝网，进军C2C电商领域；同年推出支付宝，解决网络交易信任问题。2007年阿里巴巴B2B业务在香港联交所上市；2014年阿里巴巴集团在美国纽交所上市，募资250亿美元，创下当时最大科技股IPO纪录。</w:t>
      </w:r>
    </w:p>
    <w:p>
      <w:r>
        <w:t>2013年5月，马云卸任阿里巴巴集团CEO，由陆兆禧接任。2019年9月，马云正式卸任阿里巴巴集团董事局主席，由张勇接任。至此，马云逐步退出阿里巴巴的日常管理，但保留永久合伙人身份及对重大决策的影响力。</w:t>
      </w:r>
    </w:p>
    <w:p>
      <w:pPr>
        <w:pStyle w:val="Heading2"/>
      </w:pPr>
      <w:r>
        <w:t>3.2 蚂蚁科技集团</w:t>
      </w:r>
    </w:p>
    <w:p>
      <w:r>
        <w:t>蚂蚁科技集团起源于2004年创立的支付宝。2014年，浙江蚂蚁小微金融服务集团有限公司正式成立。2016年，进行多轮融资，引入社保基金、中国人寿、中国太保等战略投资者。2020年7月宣布计划在科创板和港交所同步上市，但同年11月被监管机构叫停IPO。</w:t>
      </w:r>
    </w:p>
    <w:p>
      <w:r>
        <w:t>2020年至2023年，蚂蚁集团进行全面整改，包括成立金融控股公司、加强数据安全治理、调整信贷业务模式等。2023年1月，马云不再担任实控人。2025年8月，蚂蚁集团全面完成解除马云控制权的程序，从一人掌舵的私营企业转为多方股东制衡的公共平台。</w:t>
      </w:r>
    </w:p>
    <w:p>
      <w:pPr>
        <w:pStyle w:val="Heading2"/>
      </w:pPr>
      <w:r>
        <w:t>3.3 其他关联企业</w:t>
      </w:r>
    </w:p>
    <w:p>
      <w:r>
        <w:t>除阿里巴巴和蚂蚁集团外，马云还涉及多家企业：2013年联合创立菜鸟网络科技有限公司；2014年收购恒生电子部分股权；2019年创办HHB音乐酒吧；并担任大自然保护协会（TNC）全球董事会董事、杭州师范大学阿里巴巴商学院院长等社会职务。</w:t>
      </w:r>
    </w:p>
    <w:p>
      <w:pPr>
        <w:pStyle w:val="Heading1"/>
      </w:pPr>
      <w:r>
        <w:t>四、蚂蚁科技集团深度调查</w:t>
      </w:r>
      <w:bookmarkStart w:name="_Toc004" w:id="5"/>
      <w:bookmarkEnd w:id="5"/>
    </w:p>
    <w:p>
      <w:pPr>
        <w:pStyle w:val="Heading2"/>
      </w:pPr>
      <w:r>
        <w:t>4.1 企业基本信息</w:t>
      </w:r>
    </w:p>
    <w:tbl>
      <w:tblPr>
        <w:tblW w:w="5000" w:type="pct"/>
        <w:tblBorders>
          <w:top w:val="single" w:color="1a365d" w:sz="12"/>
          <w:left w:val="nil"/>
          <w:bottom w:val="single" w:color="1a365d" w:sz="12"/>
          <w:right w:val="nil"/>
          <w:insideH w:val="single" w:color="e2e8f0" w:sz="4"/>
          <w:insideV w:val="nil"/>
        </w:tblBorders>
      </w:tblPr>
      <w:tblGrid>
        <w:gridCol w:w="2400"/>
        <w:gridCol w:w="3600"/>
        <w:gridCol w:w="2400"/>
        <w:gridCol w:w="3600"/>
      </w:tblGrid>
      <w:tr>
        <w:tc>
          <w:tcPr>
            <w:tcW w:w="2400" w:type="dxa"/>
            <w:shd w:val="clear" w:fill="edf2f7"/>
          </w:tcPr>
          <w:p>
            <w:pPr>
              <w:spacing w:before="60" w:after="60"/>
              <w:ind w:firstLine="0"/>
            </w:pPr>
            <w:r>
              <w:rPr>
                <w:rFonts w:ascii="Calibri" w:hAnsi="Calibri" w:eastAsia="Microsoft YaHei"/>
                <w:b/>
                <w:color w:val="1a202c"/>
                <w:sz w:val="20"/>
              </w:rPr>
              <w:t xml:space="preserve">企业名称</w:t>
            </w:r>
          </w:p>
        </w:tc>
        <w:tc>
          <w:tcPr>
            <w:tcW w:w="3600" w:type="dxa"/>
          </w:tcPr>
          <w:p>
            <w:pPr>
              <w:spacing w:before="60" w:after="60"/>
              <w:ind w:firstLine="0"/>
            </w:pPr>
            <w:r>
              <w:rPr>
                <w:rFonts w:ascii="Calibri" w:hAnsi="Calibri" w:eastAsia="Microsoft YaHei"/>
                <w:color w:val="4a5568"/>
                <w:sz w:val="20"/>
              </w:rPr>
              <w:t xml:space="preserve">蚂蚁科技集团股份有限公司</w:t>
            </w:r>
          </w:p>
        </w:tc>
        <w:tc>
          <w:tcPr>
            <w:tcW w:w="2400" w:type="dxa"/>
            <w:shd w:val="clear" w:fill="edf2f7"/>
          </w:tcPr>
          <w:p>
            <w:pPr>
              <w:spacing w:before="60" w:after="60"/>
              <w:ind w:firstLine="0"/>
            </w:pPr>
            <w:r>
              <w:rPr>
                <w:rFonts w:ascii="Calibri" w:hAnsi="Calibri" w:eastAsia="Microsoft YaHei"/>
                <w:b/>
                <w:color w:val="1a202c"/>
                <w:sz w:val="20"/>
              </w:rPr>
              <w:t xml:space="preserve"/>
            </w:r>
          </w:p>
        </w:tc>
        <w:tc>
          <w:tcPr>
            <w:tcW w:w="3600" w:type="dxa"/>
          </w:tcPr>
          <w:p>
            <w:pPr>
              <w:spacing w:before="60" w:after="60"/>
              <w:ind w:firstLine="0"/>
            </w:pPr>
            <w:r>
              <w:rPr>
                <w:rFonts w:ascii="Calibri" w:hAnsi="Calibri" w:eastAsia="Microsoft YaHei"/>
                <w:color w:val="4a5568"/>
                <w:sz w:val="20"/>
              </w:rPr>
              <w:t xml:space="preserve"/>
            </w:r>
          </w:p>
        </w:tc>
      </w:tr>
      <w:tr>
        <w:tc>
          <w:tcPr>
            <w:tcW w:w="2400" w:type="dxa"/>
            <w:shd w:val="clear" w:fill="edf2f7"/>
          </w:tcPr>
          <w:p>
            <w:pPr>
              <w:spacing w:before="60" w:after="60"/>
              <w:ind w:firstLine="0"/>
            </w:pPr>
            <w:r>
              <w:rPr>
                <w:rFonts w:ascii="Calibri" w:hAnsi="Calibri" w:eastAsia="Microsoft YaHei"/>
                <w:b/>
                <w:color w:val="1a202c"/>
                <w:sz w:val="20"/>
              </w:rPr>
              <w:t xml:space="preserve">曾用名</w:t>
            </w:r>
          </w:p>
        </w:tc>
        <w:tc>
          <w:tcPr>
            <w:tcW w:w="3600" w:type="dxa"/>
          </w:tcPr>
          <w:p>
            <w:pPr>
              <w:spacing w:before="60" w:after="60"/>
              <w:ind w:firstLine="0"/>
            </w:pPr>
            <w:r>
              <w:rPr>
                <w:rFonts w:ascii="Calibri" w:hAnsi="Calibri" w:eastAsia="Microsoft YaHei"/>
                <w:color w:val="4a5568"/>
                <w:sz w:val="20"/>
              </w:rPr>
              <w:t xml:space="preserve">浙江蚂蚁小微金融服务集团</w:t>
            </w:r>
          </w:p>
        </w:tc>
        <w:tc>
          <w:tcPr>
            <w:tcW w:w="2400" w:type="dxa"/>
            <w:shd w:val="clear" w:fill="edf2f7"/>
          </w:tcPr>
          <w:p>
            <w:pPr>
              <w:spacing w:before="60" w:after="60"/>
              <w:ind w:firstLine="0"/>
            </w:pPr>
            <w:r>
              <w:rPr>
                <w:rFonts w:ascii="Calibri" w:hAnsi="Calibri" w:eastAsia="Microsoft YaHei"/>
                <w:b/>
                <w:color w:val="1a202c"/>
                <w:sz w:val="20"/>
              </w:rPr>
              <w:t xml:space="preserve"/>
            </w:r>
          </w:p>
        </w:tc>
        <w:tc>
          <w:tcPr>
            <w:tcW w:w="3600" w:type="dxa"/>
          </w:tcPr>
          <w:p>
            <w:pPr>
              <w:spacing w:before="60" w:after="60"/>
              <w:ind w:firstLine="0"/>
            </w:pPr>
            <w:r>
              <w:rPr>
                <w:rFonts w:ascii="Calibri" w:hAnsi="Calibri" w:eastAsia="Microsoft YaHei"/>
                <w:color w:val="4a5568"/>
                <w:sz w:val="20"/>
              </w:rPr>
              <w:t xml:space="preserve"/>
            </w:r>
          </w:p>
        </w:tc>
      </w:tr>
      <w:tr>
        <w:tc>
          <w:tcPr>
            <w:tcW w:w="2400" w:type="dxa"/>
            <w:shd w:val="clear" w:fill="edf2f7"/>
          </w:tcPr>
          <w:p>
            <w:pPr>
              <w:spacing w:before="60" w:after="60"/>
              <w:ind w:firstLine="0"/>
            </w:pPr>
            <w:r>
              <w:rPr>
                <w:rFonts w:ascii="Calibri" w:hAnsi="Calibri" w:eastAsia="Microsoft YaHei"/>
                <w:b/>
                <w:color w:val="1a202c"/>
                <w:sz w:val="20"/>
              </w:rPr>
              <w:t xml:space="preserve">统一社会信用代码</w:t>
            </w:r>
          </w:p>
        </w:tc>
        <w:tc>
          <w:tcPr>
            <w:tcW w:w="3600" w:type="dxa"/>
          </w:tcPr>
          <w:p>
            <w:pPr>
              <w:spacing w:before="60" w:after="60"/>
              <w:ind w:firstLine="0"/>
            </w:pPr>
            <w:r>
              <w:rPr>
                <w:rFonts w:ascii="Calibri" w:hAnsi="Calibri" w:eastAsia="Microsoft YaHei"/>
                <w:color w:val="4a5568"/>
                <w:sz w:val="20"/>
              </w:rPr>
              <w:t xml:space="preserve">913301067046373179</w:t>
            </w:r>
          </w:p>
        </w:tc>
        <w:tc>
          <w:tcPr>
            <w:tcW w:w="2400" w:type="dxa"/>
            <w:shd w:val="clear" w:fill="edf2f7"/>
          </w:tcPr>
          <w:p>
            <w:pPr>
              <w:spacing w:before="60" w:after="60"/>
              <w:ind w:firstLine="0"/>
            </w:pPr>
            <w:r>
              <w:rPr>
                <w:rFonts w:ascii="Calibri" w:hAnsi="Calibri" w:eastAsia="Microsoft YaHei"/>
                <w:b/>
                <w:color w:val="1a202c"/>
                <w:sz w:val="20"/>
              </w:rPr>
              <w:t xml:space="preserve">注册号</w:t>
            </w:r>
          </w:p>
        </w:tc>
        <w:tc>
          <w:tcPr>
            <w:tcW w:w="3600" w:type="dxa"/>
          </w:tcPr>
          <w:p>
            <w:pPr>
              <w:spacing w:before="60" w:after="60"/>
              <w:ind w:firstLine="0"/>
            </w:pPr>
            <w:r>
              <w:rPr>
                <w:rFonts w:ascii="Calibri" w:hAnsi="Calibri" w:eastAsia="Microsoft YaHei"/>
                <w:color w:val="4a5568"/>
                <w:sz w:val="20"/>
              </w:rPr>
              <w:t xml:space="preserve">330000000082753</w:t>
            </w:r>
          </w:p>
        </w:tc>
      </w:tr>
      <w:tr>
        <w:tc>
          <w:tcPr>
            <w:tcW w:w="2400" w:type="dxa"/>
            <w:shd w:val="clear" w:fill="edf2f7"/>
          </w:tcPr>
          <w:p>
            <w:pPr>
              <w:spacing w:before="60" w:after="60"/>
              <w:ind w:firstLine="0"/>
            </w:pPr>
            <w:r>
              <w:rPr>
                <w:rFonts w:ascii="Calibri" w:hAnsi="Calibri" w:eastAsia="Microsoft YaHei"/>
                <w:b/>
                <w:color w:val="1a202c"/>
                <w:sz w:val="20"/>
              </w:rPr>
              <w:t xml:space="preserve">注册资本</w:t>
            </w:r>
          </w:p>
        </w:tc>
        <w:tc>
          <w:tcPr>
            <w:tcW w:w="3600" w:type="dxa"/>
          </w:tcPr>
          <w:p>
            <w:pPr>
              <w:spacing w:before="60" w:after="60"/>
              <w:ind w:firstLine="0"/>
            </w:pPr>
            <w:r>
              <w:rPr>
                <w:rFonts w:ascii="Calibri" w:hAnsi="Calibri" w:eastAsia="Microsoft YaHei"/>
                <w:color w:val="4a5568"/>
                <w:sz w:val="20"/>
              </w:rPr>
              <w:t xml:space="preserve">350亿元人民币</w:t>
            </w:r>
          </w:p>
        </w:tc>
        <w:tc>
          <w:tcPr>
            <w:tcW w:w="2400" w:type="dxa"/>
            <w:shd w:val="clear" w:fill="edf2f7"/>
          </w:tcPr>
          <w:p>
            <w:pPr>
              <w:spacing w:before="60" w:after="60"/>
              <w:ind w:firstLine="0"/>
            </w:pPr>
            <w:r>
              <w:rPr>
                <w:rFonts w:ascii="Calibri" w:hAnsi="Calibri" w:eastAsia="Microsoft YaHei"/>
                <w:b/>
                <w:color w:val="1a202c"/>
                <w:sz w:val="20"/>
              </w:rPr>
              <w:t xml:space="preserve">实缴资本</w:t>
            </w:r>
          </w:p>
        </w:tc>
        <w:tc>
          <w:tcPr>
            <w:tcW w:w="3600" w:type="dxa"/>
          </w:tcPr>
          <w:p>
            <w:pPr>
              <w:spacing w:before="60" w:after="60"/>
              <w:ind w:firstLine="0"/>
            </w:pPr>
            <w:r>
              <w:rPr>
                <w:rFonts w:ascii="Calibri" w:hAnsi="Calibri" w:eastAsia="Microsoft YaHei"/>
                <w:color w:val="4a5568"/>
                <w:sz w:val="20"/>
              </w:rPr>
              <w:t xml:space="preserve">150亿元人民币</w:t>
            </w:r>
          </w:p>
        </w:tc>
      </w:tr>
      <w:tr>
        <w:tc>
          <w:tcPr>
            <w:tcW w:w="2400" w:type="dxa"/>
            <w:shd w:val="clear" w:fill="edf2f7"/>
          </w:tcPr>
          <w:p>
            <w:pPr>
              <w:spacing w:before="60" w:after="60"/>
              <w:ind w:firstLine="0"/>
            </w:pPr>
            <w:r>
              <w:rPr>
                <w:rFonts w:ascii="Calibri" w:hAnsi="Calibri" w:eastAsia="Microsoft YaHei"/>
                <w:b/>
                <w:color w:val="1a202c"/>
                <w:sz w:val="20"/>
              </w:rPr>
              <w:t xml:space="preserve">法定代表人</w:t>
            </w:r>
          </w:p>
        </w:tc>
        <w:tc>
          <w:tcPr>
            <w:tcW w:w="3600" w:type="dxa"/>
          </w:tcPr>
          <w:p>
            <w:pPr>
              <w:spacing w:before="60" w:after="60"/>
              <w:ind w:firstLine="0"/>
            </w:pPr>
            <w:r>
              <w:rPr>
                <w:rFonts w:ascii="Calibri" w:hAnsi="Calibri" w:eastAsia="Microsoft YaHei"/>
                <w:color w:val="4a5568"/>
                <w:sz w:val="20"/>
              </w:rPr>
              <w:t xml:space="preserve">韩歆毅</w:t>
            </w:r>
          </w:p>
        </w:tc>
        <w:tc>
          <w:tcPr>
            <w:tcW w:w="2400" w:type="dxa"/>
            <w:shd w:val="clear" w:fill="edf2f7"/>
          </w:tcPr>
          <w:p>
            <w:pPr>
              <w:spacing w:before="60" w:after="60"/>
              <w:ind w:firstLine="0"/>
            </w:pPr>
            <w:r>
              <w:rPr>
                <w:rFonts w:ascii="Calibri" w:hAnsi="Calibri" w:eastAsia="Microsoft YaHei"/>
                <w:b/>
                <w:color w:val="1a202c"/>
                <w:sz w:val="20"/>
              </w:rPr>
              <w:t xml:space="preserve">董事长</w:t>
            </w:r>
          </w:p>
        </w:tc>
        <w:tc>
          <w:tcPr>
            <w:tcW w:w="3600" w:type="dxa"/>
          </w:tcPr>
          <w:p>
            <w:pPr>
              <w:spacing w:before="60" w:after="60"/>
              <w:ind w:firstLine="0"/>
            </w:pPr>
            <w:r>
              <w:rPr>
                <w:rFonts w:ascii="Calibri" w:hAnsi="Calibri" w:eastAsia="Microsoft YaHei"/>
                <w:color w:val="4a5568"/>
                <w:sz w:val="20"/>
              </w:rPr>
              <w:t xml:space="preserve">井贤栋</w:t>
            </w:r>
          </w:p>
        </w:tc>
      </w:tr>
      <w:tr>
        <w:tc>
          <w:tcPr>
            <w:tcW w:w="2400" w:type="dxa"/>
            <w:shd w:val="clear" w:fill="edf2f7"/>
          </w:tcPr>
          <w:p>
            <w:pPr>
              <w:spacing w:before="60" w:after="60"/>
              <w:ind w:firstLine="0"/>
            </w:pPr>
            <w:r>
              <w:rPr>
                <w:rFonts w:ascii="Calibri" w:hAnsi="Calibri" w:eastAsia="Microsoft YaHei"/>
                <w:b/>
                <w:color w:val="1a202c"/>
                <w:sz w:val="20"/>
              </w:rPr>
              <w:t xml:space="preserve">成立日期</w:t>
            </w:r>
          </w:p>
        </w:tc>
        <w:tc>
          <w:tcPr>
            <w:tcW w:w="3600" w:type="dxa"/>
          </w:tcPr>
          <w:p>
            <w:pPr>
              <w:spacing w:before="60" w:after="60"/>
              <w:ind w:firstLine="0"/>
            </w:pPr>
            <w:r>
              <w:rPr>
                <w:rFonts w:ascii="Calibri" w:hAnsi="Calibri" w:eastAsia="Microsoft YaHei"/>
                <w:color w:val="4a5568"/>
                <w:sz w:val="20"/>
              </w:rPr>
              <w:t xml:space="preserve">2000年10月</w:t>
            </w:r>
          </w:p>
        </w:tc>
        <w:tc>
          <w:tcPr>
            <w:tcW w:w="2400" w:type="dxa"/>
            <w:shd w:val="clear" w:fill="edf2f7"/>
          </w:tcPr>
          <w:p>
            <w:pPr>
              <w:spacing w:before="60" w:after="60"/>
              <w:ind w:firstLine="0"/>
            </w:pPr>
            <w:r>
              <w:rPr>
                <w:rFonts w:ascii="Calibri" w:hAnsi="Calibri" w:eastAsia="Microsoft YaHei"/>
                <w:b/>
                <w:color w:val="1a202c"/>
                <w:sz w:val="20"/>
              </w:rPr>
              <w:t xml:space="preserve">经营状态</w:t>
            </w:r>
          </w:p>
        </w:tc>
        <w:tc>
          <w:tcPr>
            <w:tcW w:w="3600" w:type="dxa"/>
          </w:tcPr>
          <w:p>
            <w:pPr>
              <w:spacing w:before="60" w:after="60"/>
              <w:ind w:firstLine="0"/>
            </w:pPr>
            <w:r>
              <w:rPr>
                <w:rFonts w:ascii="Calibri" w:hAnsi="Calibri" w:eastAsia="Microsoft YaHei"/>
                <w:color w:val="4a5568"/>
                <w:sz w:val="20"/>
              </w:rPr>
              <w:t xml:space="preserve">存续</w:t>
            </w:r>
          </w:p>
        </w:tc>
      </w:tr>
      <w:tr>
        <w:tc>
          <w:tcPr>
            <w:tcW w:w="2400" w:type="dxa"/>
            <w:shd w:val="clear" w:fill="edf2f7"/>
          </w:tcPr>
          <w:p>
            <w:pPr>
              <w:spacing w:before="60" w:after="60"/>
              <w:ind w:firstLine="0"/>
            </w:pPr>
            <w:r>
              <w:rPr>
                <w:rFonts w:ascii="Calibri" w:hAnsi="Calibri" w:eastAsia="Microsoft YaHei"/>
                <w:b/>
                <w:color w:val="1a202c"/>
                <w:sz w:val="20"/>
              </w:rPr>
              <w:t xml:space="preserve">注册地址</w:t>
            </w:r>
          </w:p>
        </w:tc>
        <w:tc>
          <w:tcPr>
            <w:tcW w:w="3600" w:type="dxa"/>
          </w:tcPr>
          <w:p>
            <w:pPr>
              <w:spacing w:before="60" w:after="60"/>
              <w:ind w:firstLine="0"/>
            </w:pPr>
            <w:r>
              <w:rPr>
                <w:rFonts w:ascii="Calibri" w:hAnsi="Calibri" w:eastAsia="Microsoft YaHei"/>
                <w:color w:val="4a5568"/>
                <w:sz w:val="20"/>
              </w:rPr>
              <w:t xml:space="preserve">浙江省杭州市西湖区西溪路543号-569号</w:t>
            </w:r>
          </w:p>
        </w:tc>
        <w:tc>
          <w:tcPr>
            <w:tcW w:w="2400" w:type="dxa"/>
            <w:shd w:val="clear" w:fill="edf2f7"/>
          </w:tcPr>
          <w:p>
            <w:pPr>
              <w:spacing w:before="60" w:after="60"/>
              <w:ind w:firstLine="0"/>
            </w:pPr>
            <w:r>
              <w:rPr>
                <w:rFonts w:ascii="Calibri" w:hAnsi="Calibri" w:eastAsia="Microsoft YaHei"/>
                <w:b/>
                <w:color w:val="1a202c"/>
                <w:sz w:val="20"/>
              </w:rPr>
              <w:t xml:space="preserve"/>
            </w:r>
          </w:p>
        </w:tc>
        <w:tc>
          <w:tcPr>
            <w:tcW w:w="3600" w:type="dxa"/>
          </w:tcPr>
          <w:p>
            <w:pPr>
              <w:spacing w:before="60" w:after="60"/>
              <w:ind w:firstLine="0"/>
            </w:pPr>
            <w:r>
              <w:rPr>
                <w:rFonts w:ascii="Calibri" w:hAnsi="Calibri" w:eastAsia="Microsoft YaHei"/>
                <w:color w:val="4a5568"/>
                <w:sz w:val="20"/>
              </w:rPr>
              <w:t xml:space="preserve"/>
            </w:r>
          </w:p>
        </w:tc>
      </w:tr>
      <w:tr>
        <w:tc>
          <w:tcPr>
            <w:tcW w:w="2400" w:type="dxa"/>
            <w:shd w:val="clear" w:fill="edf2f7"/>
          </w:tcPr>
          <w:p>
            <w:pPr>
              <w:spacing w:before="60" w:after="60"/>
              <w:ind w:firstLine="0"/>
            </w:pPr>
            <w:r>
              <w:rPr>
                <w:rFonts w:ascii="Calibri" w:hAnsi="Calibri" w:eastAsia="Microsoft YaHei"/>
                <w:b/>
                <w:color w:val="1a202c"/>
                <w:sz w:val="20"/>
              </w:rPr>
              <w:t xml:space="preserve">企业类型</w:t>
            </w:r>
          </w:p>
        </w:tc>
        <w:tc>
          <w:tcPr>
            <w:tcW w:w="3600" w:type="dxa"/>
          </w:tcPr>
          <w:p>
            <w:pPr>
              <w:spacing w:before="60" w:after="60"/>
              <w:ind w:firstLine="0"/>
            </w:pPr>
            <w:r>
              <w:rPr>
                <w:rFonts w:ascii="Calibri" w:hAnsi="Calibri" w:eastAsia="Microsoft YaHei"/>
                <w:color w:val="4a5568"/>
                <w:sz w:val="20"/>
              </w:rPr>
              <w:t xml:space="preserve">其他股份有限公司（非上市）</w:t>
            </w:r>
          </w:p>
        </w:tc>
        <w:tc>
          <w:tcPr>
            <w:tcW w:w="2400" w:type="dxa"/>
            <w:shd w:val="clear" w:fill="edf2f7"/>
          </w:tcPr>
          <w:p>
            <w:pPr>
              <w:spacing w:before="60" w:after="60"/>
              <w:ind w:firstLine="0"/>
            </w:pPr>
            <w:r>
              <w:rPr>
                <w:rFonts w:ascii="Calibri" w:hAnsi="Calibri" w:eastAsia="Microsoft YaHei"/>
                <w:b/>
                <w:color w:val="1a202c"/>
                <w:sz w:val="20"/>
              </w:rPr>
              <w:t xml:space="preserve">所属行业</w:t>
            </w:r>
          </w:p>
        </w:tc>
        <w:tc>
          <w:tcPr>
            <w:tcW w:w="3600" w:type="dxa"/>
          </w:tcPr>
          <w:p>
            <w:pPr>
              <w:spacing w:before="60" w:after="60"/>
              <w:ind w:firstLine="0"/>
            </w:pPr>
            <w:r>
              <w:rPr>
                <w:rFonts w:ascii="Calibri" w:hAnsi="Calibri" w:eastAsia="Microsoft YaHei"/>
                <w:color w:val="4a5568"/>
                <w:sz w:val="20"/>
              </w:rPr>
              <w:t xml:space="preserve">软件和信息技术服务业</w:t>
            </w:r>
          </w:p>
        </w:tc>
      </w:tr>
      <w:tr>
        <w:tc>
          <w:tcPr>
            <w:tcW w:w="2400" w:type="dxa"/>
            <w:shd w:val="clear" w:fill="edf2f7"/>
          </w:tcPr>
          <w:p>
            <w:pPr>
              <w:spacing w:before="60" w:after="60"/>
              <w:ind w:firstLine="0"/>
            </w:pPr>
            <w:r>
              <w:rPr>
                <w:rFonts w:ascii="Calibri" w:hAnsi="Calibri" w:eastAsia="Microsoft YaHei"/>
                <w:b/>
                <w:color w:val="1a202c"/>
                <w:sz w:val="20"/>
              </w:rPr>
              <w:t xml:space="preserve">员工人数</w:t>
            </w:r>
          </w:p>
        </w:tc>
        <w:tc>
          <w:tcPr>
            <w:tcW w:w="3600" w:type="dxa"/>
          </w:tcPr>
          <w:p>
            <w:pPr>
              <w:spacing w:before="60" w:after="60"/>
              <w:ind w:firstLine="0"/>
            </w:pPr>
            <w:r>
              <w:rPr>
                <w:rFonts w:ascii="Calibri" w:hAnsi="Calibri" w:eastAsia="Microsoft YaHei"/>
                <w:color w:val="4a5568"/>
                <w:sz w:val="20"/>
              </w:rPr>
              <w:t xml:space="preserve">小于50人（总部）</w:t>
            </w:r>
          </w:p>
        </w:tc>
        <w:tc>
          <w:tcPr>
            <w:tcW w:w="2400" w:type="dxa"/>
            <w:shd w:val="clear" w:fill="edf2f7"/>
          </w:tcPr>
          <w:p>
            <w:pPr>
              <w:spacing w:before="60" w:after="60"/>
              <w:ind w:firstLine="0"/>
            </w:pPr>
            <w:r>
              <w:rPr>
                <w:rFonts w:ascii="Calibri" w:hAnsi="Calibri" w:eastAsia="Microsoft YaHei"/>
                <w:b/>
                <w:color w:val="1a202c"/>
                <w:sz w:val="20"/>
              </w:rPr>
              <w:t xml:space="preserve"/>
            </w:r>
          </w:p>
        </w:tc>
        <w:tc>
          <w:tcPr>
            <w:tcW w:w="3600" w:type="dxa"/>
          </w:tcPr>
          <w:p>
            <w:pPr>
              <w:spacing w:before="60" w:after="60"/>
              <w:ind w:firstLine="0"/>
            </w:pPr>
            <w:r>
              <w:rPr>
                <w:rFonts w:ascii="Calibri" w:hAnsi="Calibri" w:eastAsia="Microsoft YaHei"/>
                <w:color w:val="4a5568"/>
                <w:sz w:val="20"/>
              </w:rPr>
              <w:t xml:space="preserve"/>
            </w:r>
          </w:p>
        </w:tc>
      </w:tr>
      <w:tr>
        <w:tc>
          <w:tcPr>
            <w:tcW w:w="2400" w:type="dxa"/>
            <w:shd w:val="clear" w:fill="edf2f7"/>
          </w:tcPr>
          <w:p>
            <w:pPr>
              <w:spacing w:before="60" w:after="60"/>
              <w:ind w:firstLine="0"/>
            </w:pPr>
            <w:r>
              <w:rPr>
                <w:rFonts w:ascii="Calibri" w:hAnsi="Calibri" w:eastAsia="Microsoft YaHei"/>
                <w:b/>
                <w:color w:val="1a202c"/>
                <w:sz w:val="20"/>
              </w:rPr>
              <w:t xml:space="preserve">官方网站</w:t>
            </w:r>
          </w:p>
        </w:tc>
        <w:tc>
          <w:tcPr>
            <w:tcW w:w="3600" w:type="dxa"/>
          </w:tcPr>
          <w:p>
            <w:pPr>
              <w:spacing w:before="60" w:after="60"/>
              <w:ind w:firstLine="0"/>
            </w:pPr>
            <w:r>
              <w:rPr>
                <w:rFonts w:ascii="Calibri" w:hAnsi="Calibri" w:eastAsia="Microsoft YaHei"/>
                <w:color w:val="4a5568"/>
                <w:sz w:val="20"/>
              </w:rPr>
              <w:t xml:space="preserve">www.antgroup.com</w:t>
            </w:r>
          </w:p>
        </w:tc>
        <w:tc>
          <w:tcPr>
            <w:tcW w:w="2400" w:type="dxa"/>
            <w:shd w:val="clear" w:fill="edf2f7"/>
          </w:tcPr>
          <w:p>
            <w:pPr>
              <w:spacing w:before="60" w:after="60"/>
              <w:ind w:firstLine="0"/>
            </w:pPr>
            <w:r>
              <w:rPr>
                <w:rFonts w:ascii="Calibri" w:hAnsi="Calibri" w:eastAsia="Microsoft YaHei"/>
                <w:b/>
                <w:color w:val="1a202c"/>
                <w:sz w:val="20"/>
              </w:rPr>
              <w:t xml:space="preserve"/>
            </w:r>
          </w:p>
        </w:tc>
        <w:tc>
          <w:tcPr>
            <w:tcW w:w="3600" w:type="dxa"/>
          </w:tcPr>
          <w:p>
            <w:pPr>
              <w:spacing w:before="60" w:after="60"/>
              <w:ind w:firstLine="0"/>
            </w:pPr>
            <w:r>
              <w:rPr>
                <w:rFonts w:ascii="Calibri" w:hAnsi="Calibri" w:eastAsia="Microsoft YaHei"/>
                <w:color w:val="4a5568"/>
                <w:sz w:val="20"/>
              </w:rPr>
              <w:t xml:space="preserve"/>
            </w:r>
          </w:p>
        </w:tc>
      </w:tr>
    </w:tbl>
    <w:p>
      <w:pPr>
        <w:pStyle w:val="Heading2"/>
      </w:pPr>
      <w:r>
        <w:t>4.2 股权结构与股东分析</w:t>
      </w:r>
    </w:p>
    <w:p>
      <w:r>
        <w:t>根据工商登记信息，蚂蚁科技集团目前无单一控股股东，主要股东包括杭州君瀚股权投资合伙企业（有限合伙）和杭州君澳股权投资合伙企业（有限合伙）两大员工持股平台，以及全国社会保障基金理事会、中国太平洋人寿保险股份有限公司、中国人寿保险（集团）公司、新华人寿保险股份有限公司等国有及金融机构投资者。</w:t>
      </w:r>
    </w:p>
    <w:p>
      <w:r>
        <w:t>历史数据显示，杭州阿里巴巴网络科技有限公司曾于2020年3月以77.63亿元出资额持有蚂蚁集团33%股权，但已于2020年10月退出股东名单。这一变更与蚂蚁集团IPO前股权重组直接相关。</w:t>
      </w:r>
    </w:p>
    <w:tbl>
      <w:tblPr>
        <w:tblW w:w="5000" w:type="pct"/>
        <w:tblBorders>
          <w:top w:val="single" w:color="1a365d" w:sz="12"/>
          <w:left w:val="nil"/>
          <w:bottom w:val="single" w:color="1a365d" w:sz="12"/>
          <w:right w:val="nil"/>
          <w:insideH w:val="single" w:color="e2e8f0" w:sz="4"/>
          <w:insideV w:val="nil"/>
        </w:tblBorders>
      </w:tblPr>
      <w:tblGrid>
        <w:gridCol w:w="600"/>
        <w:gridCol w:w="4200"/>
        <w:gridCol w:w="2400"/>
        <w:gridCol w:w="2400"/>
      </w:tblGrid>
      <w:tr>
        <w:trPr>
          <w:tblHeader/>
        </w:trPr>
        <w:tc>
          <w:tcPr>
            <w:tcW w:w="600" w:type="dxa"/>
            <w:shd w:val="clear" w:fill="edf2f7"/>
          </w:tcPr>
          <w:p>
            <w:pPr>
              <w:spacing w:before="60" w:after="60"/>
              <w:ind w:firstLine="0"/>
              <w:jc w:val="center"/>
            </w:pPr>
            <w:r>
              <w:rPr>
                <w:rFonts w:ascii="Calibri" w:hAnsi="Calibri" w:eastAsia="Microsoft YaHei"/>
                <w:b/>
                <w:color w:val="1a202c"/>
                <w:sz w:val="20"/>
              </w:rPr>
              <w:t xml:space="preserve">序号</w:t>
            </w:r>
          </w:p>
        </w:tc>
        <w:tc>
          <w:tcPr>
            <w:tcW w:w="4200" w:type="dxa"/>
            <w:shd w:val="clear" w:fill="edf2f7"/>
          </w:tcPr>
          <w:p>
            <w:pPr>
              <w:spacing w:before="60" w:after="60"/>
              <w:ind w:firstLine="0"/>
              <w:jc w:val="center"/>
            </w:pPr>
            <w:r>
              <w:rPr>
                <w:rFonts w:ascii="Calibri" w:hAnsi="Calibri" w:eastAsia="Microsoft YaHei"/>
                <w:b/>
                <w:color w:val="1a202c"/>
                <w:sz w:val="20"/>
              </w:rPr>
              <w:t xml:space="preserve">股东名称</w:t>
            </w:r>
          </w:p>
        </w:tc>
        <w:tc>
          <w:tcPr>
            <w:tcW w:w="2400" w:type="dxa"/>
            <w:shd w:val="clear" w:fill="edf2f7"/>
          </w:tcPr>
          <w:p>
            <w:pPr>
              <w:spacing w:before="60" w:after="60"/>
              <w:ind w:firstLine="0"/>
              <w:jc w:val="center"/>
            </w:pPr>
            <w:r>
              <w:rPr>
                <w:rFonts w:ascii="Calibri" w:hAnsi="Calibri" w:eastAsia="Microsoft YaHei"/>
                <w:b/>
                <w:color w:val="1a202c"/>
                <w:sz w:val="20"/>
              </w:rPr>
              <w:t xml:space="preserve">股东类型</w:t>
            </w:r>
          </w:p>
        </w:tc>
        <w:tc>
          <w:tcPr>
            <w:tcW w:w="2400" w:type="dxa"/>
            <w:shd w:val="clear" w:fill="edf2f7"/>
          </w:tcPr>
          <w:p>
            <w:pPr>
              <w:spacing w:before="60" w:after="60"/>
              <w:ind w:firstLine="0"/>
              <w:jc w:val="center"/>
            </w:pPr>
            <w:r>
              <w:rPr>
                <w:rFonts w:ascii="Calibri" w:hAnsi="Calibri" w:eastAsia="Microsoft YaHei"/>
                <w:b/>
                <w:color w:val="1a202c"/>
                <w:sz w:val="20"/>
              </w:rPr>
              <w:t xml:space="preserve">备注</w:t>
            </w:r>
          </w:p>
        </w:tc>
      </w:tr>
      <w:tr>
        <w:tc>
          <w:tcPr>
            <w:tcW w:w="600" w:type="dxa"/>
          </w:tcPr>
          <w:p>
            <w:pPr>
              <w:spacing w:before="40" w:after="40"/>
              <w:ind w:firstLine="0"/>
              <w:jc w:val="center"/>
            </w:pPr>
            <w:r>
              <w:rPr>
                <w:rFonts w:ascii="Calibri" w:hAnsi="Calibri" w:eastAsia="Microsoft YaHei"/>
                <w:color w:val="4a5568"/>
                <w:sz w:val="20"/>
              </w:rPr>
              <w:t xml:space="preserve">1</w:t>
            </w:r>
          </w:p>
        </w:tc>
        <w:tc>
          <w:tcPr>
            <w:tcW w:w="4200" w:type="dxa"/>
          </w:tcPr>
          <w:p>
            <w:pPr>
              <w:spacing w:before="40" w:after="40"/>
              <w:ind w:firstLine="0"/>
              <w:jc w:val="left"/>
            </w:pPr>
            <w:r>
              <w:rPr>
                <w:rFonts w:ascii="Calibri" w:hAnsi="Calibri" w:eastAsia="Microsoft YaHei"/>
                <w:color w:val="1a202c"/>
                <w:sz w:val="20"/>
              </w:rPr>
              <w:t xml:space="preserve">杭州君瀚股权投资合伙企业（有限合伙）</w:t>
            </w:r>
          </w:p>
        </w:tc>
        <w:tc>
          <w:tcPr>
            <w:tcW w:w="2400" w:type="dxa"/>
          </w:tcPr>
          <w:p>
            <w:pPr>
              <w:spacing w:before="40" w:after="40"/>
              <w:ind w:firstLine="0"/>
              <w:jc w:val="left"/>
            </w:pPr>
            <w:r>
              <w:rPr>
                <w:rFonts w:ascii="Calibri" w:hAnsi="Calibri" w:eastAsia="Microsoft YaHei"/>
                <w:color w:val="1a202c"/>
                <w:sz w:val="20"/>
              </w:rPr>
              <w:t xml:space="preserve">有限合伙</w:t>
            </w:r>
          </w:p>
        </w:tc>
        <w:tc>
          <w:tcPr>
            <w:tcW w:w="2400" w:type="dxa"/>
          </w:tcPr>
          <w:p>
            <w:pPr>
              <w:spacing w:before="40" w:after="40"/>
              <w:ind w:firstLine="0"/>
              <w:jc w:val="left"/>
            </w:pPr>
            <w:r>
              <w:rPr>
                <w:rFonts w:ascii="Calibri" w:hAnsi="Calibri" w:eastAsia="Microsoft YaHei"/>
                <w:color w:val="1a202c"/>
                <w:sz w:val="20"/>
              </w:rPr>
              <w:t xml:space="preserve">员工持股平台</w:t>
            </w:r>
          </w:p>
        </w:tc>
      </w:tr>
      <w:tr>
        <w:tc>
          <w:tcPr>
            <w:tcW w:w="600" w:type="dxa"/>
          </w:tcPr>
          <w:p>
            <w:pPr>
              <w:spacing w:before="40" w:after="40"/>
              <w:ind w:firstLine="0"/>
              <w:jc w:val="center"/>
            </w:pPr>
            <w:r>
              <w:rPr>
                <w:rFonts w:ascii="Calibri" w:hAnsi="Calibri" w:eastAsia="Microsoft YaHei"/>
                <w:color w:val="4a5568"/>
                <w:sz w:val="20"/>
              </w:rPr>
              <w:t xml:space="preserve">2</w:t>
            </w:r>
          </w:p>
        </w:tc>
        <w:tc>
          <w:tcPr>
            <w:tcW w:w="4200" w:type="dxa"/>
          </w:tcPr>
          <w:p>
            <w:pPr>
              <w:spacing w:before="40" w:after="40"/>
              <w:ind w:firstLine="0"/>
              <w:jc w:val="left"/>
            </w:pPr>
            <w:r>
              <w:rPr>
                <w:rFonts w:ascii="Calibri" w:hAnsi="Calibri" w:eastAsia="Microsoft YaHei"/>
                <w:color w:val="1a202c"/>
                <w:sz w:val="20"/>
              </w:rPr>
              <w:t xml:space="preserve">杭州君澳股权投资合伙企业（有限合伙）</w:t>
            </w:r>
          </w:p>
        </w:tc>
        <w:tc>
          <w:tcPr>
            <w:tcW w:w="2400" w:type="dxa"/>
          </w:tcPr>
          <w:p>
            <w:pPr>
              <w:spacing w:before="40" w:after="40"/>
              <w:ind w:firstLine="0"/>
              <w:jc w:val="left"/>
            </w:pPr>
            <w:r>
              <w:rPr>
                <w:rFonts w:ascii="Calibri" w:hAnsi="Calibri" w:eastAsia="Microsoft YaHei"/>
                <w:color w:val="1a202c"/>
                <w:sz w:val="20"/>
              </w:rPr>
              <w:t xml:space="preserve">有限合伙</w:t>
            </w:r>
          </w:p>
        </w:tc>
        <w:tc>
          <w:tcPr>
            <w:tcW w:w="2400" w:type="dxa"/>
          </w:tcPr>
          <w:p>
            <w:pPr>
              <w:spacing w:before="40" w:after="40"/>
              <w:ind w:firstLine="0"/>
              <w:jc w:val="left"/>
            </w:pPr>
            <w:r>
              <w:rPr>
                <w:rFonts w:ascii="Calibri" w:hAnsi="Calibri" w:eastAsia="Microsoft YaHei"/>
                <w:color w:val="1a202c"/>
                <w:sz w:val="20"/>
              </w:rPr>
              <w:t xml:space="preserve">员工持股平台</w:t>
            </w:r>
          </w:p>
        </w:tc>
      </w:tr>
      <w:tr>
        <w:tc>
          <w:tcPr>
            <w:tcW w:w="600" w:type="dxa"/>
          </w:tcPr>
          <w:p>
            <w:pPr>
              <w:spacing w:before="40" w:after="40"/>
              <w:ind w:firstLine="0"/>
              <w:jc w:val="center"/>
            </w:pPr>
            <w:r>
              <w:rPr>
                <w:rFonts w:ascii="Calibri" w:hAnsi="Calibri" w:eastAsia="Microsoft YaHei"/>
                <w:color w:val="4a5568"/>
                <w:sz w:val="20"/>
              </w:rPr>
              <w:t xml:space="preserve">3</w:t>
            </w:r>
          </w:p>
        </w:tc>
        <w:tc>
          <w:tcPr>
            <w:tcW w:w="4200" w:type="dxa"/>
          </w:tcPr>
          <w:p>
            <w:pPr>
              <w:spacing w:before="40" w:after="40"/>
              <w:ind w:firstLine="0"/>
              <w:jc w:val="left"/>
            </w:pPr>
            <w:r>
              <w:rPr>
                <w:rFonts w:ascii="Calibri" w:hAnsi="Calibri" w:eastAsia="Microsoft YaHei"/>
                <w:color w:val="1a202c"/>
                <w:sz w:val="20"/>
              </w:rPr>
              <w:t xml:space="preserve">全国社会保障基金理事会</w:t>
            </w:r>
          </w:p>
        </w:tc>
        <w:tc>
          <w:tcPr>
            <w:tcW w:w="2400" w:type="dxa"/>
          </w:tcPr>
          <w:p>
            <w:pPr>
              <w:spacing w:before="40" w:after="40"/>
              <w:ind w:firstLine="0"/>
              <w:jc w:val="left"/>
            </w:pPr>
            <w:r>
              <w:rPr>
                <w:rFonts w:ascii="Calibri" w:hAnsi="Calibri" w:eastAsia="Microsoft YaHei"/>
                <w:color w:val="1a202c"/>
                <w:sz w:val="20"/>
              </w:rPr>
              <w:t xml:space="preserve">国有机构</w:t>
            </w:r>
          </w:p>
        </w:tc>
        <w:tc>
          <w:tcPr>
            <w:tcW w:w="2400" w:type="dxa"/>
          </w:tcPr>
          <w:p>
            <w:pPr>
              <w:spacing w:before="40" w:after="40"/>
              <w:ind w:firstLine="0"/>
              <w:jc w:val="left"/>
            </w:pPr>
            <w:r>
              <w:rPr>
                <w:rFonts w:ascii="Calibri" w:hAnsi="Calibri" w:eastAsia="Microsoft YaHei"/>
                <w:color w:val="1a202c"/>
                <w:sz w:val="20"/>
              </w:rPr>
              <w:t xml:space="preserve">战略投资者</w:t>
            </w:r>
          </w:p>
        </w:tc>
      </w:tr>
      <w:tr>
        <w:tc>
          <w:tcPr>
            <w:tcW w:w="600" w:type="dxa"/>
          </w:tcPr>
          <w:p>
            <w:pPr>
              <w:spacing w:before="40" w:after="40"/>
              <w:ind w:firstLine="0"/>
              <w:jc w:val="center"/>
            </w:pPr>
            <w:r>
              <w:rPr>
                <w:rFonts w:ascii="Calibri" w:hAnsi="Calibri" w:eastAsia="Microsoft YaHei"/>
                <w:color w:val="4a5568"/>
                <w:sz w:val="20"/>
              </w:rPr>
              <w:t xml:space="preserve">4</w:t>
            </w:r>
          </w:p>
        </w:tc>
        <w:tc>
          <w:tcPr>
            <w:tcW w:w="4200" w:type="dxa"/>
          </w:tcPr>
          <w:p>
            <w:pPr>
              <w:spacing w:before="40" w:after="40"/>
              <w:ind w:firstLine="0"/>
              <w:jc w:val="left"/>
            </w:pPr>
            <w:r>
              <w:rPr>
                <w:rFonts w:ascii="Calibri" w:hAnsi="Calibri" w:eastAsia="Microsoft YaHei"/>
                <w:color w:val="1a202c"/>
                <w:sz w:val="20"/>
              </w:rPr>
              <w:t xml:space="preserve">中国太平洋人寿保险股份有限公司</w:t>
            </w:r>
          </w:p>
        </w:tc>
        <w:tc>
          <w:tcPr>
            <w:tcW w:w="2400" w:type="dxa"/>
          </w:tcPr>
          <w:p>
            <w:pPr>
              <w:spacing w:before="40" w:after="40"/>
              <w:ind w:firstLine="0"/>
              <w:jc w:val="left"/>
            </w:pPr>
            <w:r>
              <w:rPr>
                <w:rFonts w:ascii="Calibri" w:hAnsi="Calibri" w:eastAsia="Microsoft YaHei"/>
                <w:color w:val="1a202c"/>
                <w:sz w:val="20"/>
              </w:rPr>
              <w:t xml:space="preserve">金融机构</w:t>
            </w:r>
          </w:p>
        </w:tc>
        <w:tc>
          <w:tcPr>
            <w:tcW w:w="2400" w:type="dxa"/>
          </w:tcPr>
          <w:p>
            <w:pPr>
              <w:spacing w:before="40" w:after="40"/>
              <w:ind w:firstLine="0"/>
              <w:jc w:val="left"/>
            </w:pPr>
            <w:r>
              <w:rPr>
                <w:rFonts w:ascii="Calibri" w:hAnsi="Calibri" w:eastAsia="Microsoft YaHei"/>
                <w:color w:val="1a202c"/>
                <w:sz w:val="20"/>
              </w:rPr>
              <w:t xml:space="preserve">保险公司</w:t>
            </w:r>
          </w:p>
        </w:tc>
      </w:tr>
      <w:tr>
        <w:tc>
          <w:tcPr>
            <w:tcW w:w="600" w:type="dxa"/>
          </w:tcPr>
          <w:p>
            <w:pPr>
              <w:spacing w:before="40" w:after="40"/>
              <w:ind w:firstLine="0"/>
              <w:jc w:val="center"/>
            </w:pPr>
            <w:r>
              <w:rPr>
                <w:rFonts w:ascii="Calibri" w:hAnsi="Calibri" w:eastAsia="Microsoft YaHei"/>
                <w:color w:val="4a5568"/>
                <w:sz w:val="20"/>
              </w:rPr>
              <w:t xml:space="preserve">5</w:t>
            </w:r>
          </w:p>
        </w:tc>
        <w:tc>
          <w:tcPr>
            <w:tcW w:w="4200" w:type="dxa"/>
          </w:tcPr>
          <w:p>
            <w:pPr>
              <w:spacing w:before="40" w:after="40"/>
              <w:ind w:firstLine="0"/>
              <w:jc w:val="left"/>
            </w:pPr>
            <w:r>
              <w:rPr>
                <w:rFonts w:ascii="Calibri" w:hAnsi="Calibri" w:eastAsia="Microsoft YaHei"/>
                <w:color w:val="1a202c"/>
                <w:sz w:val="20"/>
              </w:rPr>
              <w:t xml:space="preserve">中国人寿保险（集团）公司</w:t>
            </w:r>
          </w:p>
        </w:tc>
        <w:tc>
          <w:tcPr>
            <w:tcW w:w="2400" w:type="dxa"/>
          </w:tcPr>
          <w:p>
            <w:pPr>
              <w:spacing w:before="40" w:after="40"/>
              <w:ind w:firstLine="0"/>
              <w:jc w:val="left"/>
            </w:pPr>
            <w:r>
              <w:rPr>
                <w:rFonts w:ascii="Calibri" w:hAnsi="Calibri" w:eastAsia="Microsoft YaHei"/>
                <w:color w:val="1a202c"/>
                <w:sz w:val="20"/>
              </w:rPr>
              <w:t xml:space="preserve">金融机构</w:t>
            </w:r>
          </w:p>
        </w:tc>
        <w:tc>
          <w:tcPr>
            <w:tcW w:w="2400" w:type="dxa"/>
          </w:tcPr>
          <w:p>
            <w:pPr>
              <w:spacing w:before="40" w:after="40"/>
              <w:ind w:firstLine="0"/>
              <w:jc w:val="left"/>
            </w:pPr>
            <w:r>
              <w:rPr>
                <w:rFonts w:ascii="Calibri" w:hAnsi="Calibri" w:eastAsia="Microsoft YaHei"/>
                <w:color w:val="1a202c"/>
                <w:sz w:val="20"/>
              </w:rPr>
              <w:t xml:space="preserve">保险公司</w:t>
            </w:r>
          </w:p>
        </w:tc>
      </w:tr>
      <w:tr>
        <w:tc>
          <w:tcPr>
            <w:tcW w:w="600" w:type="dxa"/>
          </w:tcPr>
          <w:p>
            <w:pPr>
              <w:spacing w:before="40" w:after="40"/>
              <w:ind w:firstLine="0"/>
              <w:jc w:val="center"/>
            </w:pPr>
            <w:r>
              <w:rPr>
                <w:rFonts w:ascii="Calibri" w:hAnsi="Calibri" w:eastAsia="Microsoft YaHei"/>
                <w:color w:val="4a5568"/>
                <w:sz w:val="20"/>
              </w:rPr>
              <w:t xml:space="preserve">6</w:t>
            </w:r>
          </w:p>
        </w:tc>
        <w:tc>
          <w:tcPr>
            <w:tcW w:w="4200" w:type="dxa"/>
          </w:tcPr>
          <w:p>
            <w:pPr>
              <w:spacing w:before="40" w:after="40"/>
              <w:ind w:firstLine="0"/>
              <w:jc w:val="left"/>
            </w:pPr>
            <w:r>
              <w:rPr>
                <w:rFonts w:ascii="Calibri" w:hAnsi="Calibri" w:eastAsia="Microsoft YaHei"/>
                <w:color w:val="1a202c"/>
                <w:sz w:val="20"/>
              </w:rPr>
              <w:t xml:space="preserve">新华人寿保险股份有限公司</w:t>
            </w:r>
          </w:p>
        </w:tc>
        <w:tc>
          <w:tcPr>
            <w:tcW w:w="2400" w:type="dxa"/>
          </w:tcPr>
          <w:p>
            <w:pPr>
              <w:spacing w:before="40" w:after="40"/>
              <w:ind w:firstLine="0"/>
              <w:jc w:val="left"/>
            </w:pPr>
            <w:r>
              <w:rPr>
                <w:rFonts w:ascii="Calibri" w:hAnsi="Calibri" w:eastAsia="Microsoft YaHei"/>
                <w:color w:val="1a202c"/>
                <w:sz w:val="20"/>
              </w:rPr>
              <w:t xml:space="preserve">金融机构</w:t>
            </w:r>
          </w:p>
        </w:tc>
        <w:tc>
          <w:tcPr>
            <w:tcW w:w="2400" w:type="dxa"/>
          </w:tcPr>
          <w:p>
            <w:pPr>
              <w:spacing w:before="40" w:after="40"/>
              <w:ind w:firstLine="0"/>
              <w:jc w:val="left"/>
            </w:pPr>
            <w:r>
              <w:rPr>
                <w:rFonts w:ascii="Calibri" w:hAnsi="Calibri" w:eastAsia="Microsoft YaHei"/>
                <w:color w:val="1a202c"/>
                <w:sz w:val="20"/>
              </w:rPr>
              <w:t xml:space="preserve">保险公司</w:t>
            </w:r>
          </w:p>
        </w:tc>
      </w:tr>
      <w:tr>
        <w:tc>
          <w:tcPr>
            <w:tcW w:w="600" w:type="dxa"/>
          </w:tcPr>
          <w:p>
            <w:pPr>
              <w:spacing w:before="40" w:after="40"/>
              <w:ind w:firstLine="0"/>
              <w:jc w:val="center"/>
            </w:pPr>
            <w:r>
              <w:rPr>
                <w:rFonts w:ascii="Calibri" w:hAnsi="Calibri" w:eastAsia="Microsoft YaHei"/>
                <w:color w:val="4a5568"/>
                <w:sz w:val="20"/>
              </w:rPr>
              <w:t xml:space="preserve">7</w:t>
            </w:r>
          </w:p>
        </w:tc>
        <w:tc>
          <w:tcPr>
            <w:tcW w:w="4200" w:type="dxa"/>
          </w:tcPr>
          <w:p>
            <w:pPr>
              <w:spacing w:before="40" w:after="40"/>
              <w:ind w:firstLine="0"/>
              <w:jc w:val="left"/>
            </w:pPr>
            <w:r>
              <w:rPr>
                <w:rFonts w:ascii="Calibri" w:hAnsi="Calibri" w:eastAsia="Microsoft YaHei"/>
                <w:color w:val="1a202c"/>
                <w:sz w:val="20"/>
              </w:rPr>
              <w:t xml:space="preserve">人保资本投资管理有限公司</w:t>
            </w:r>
          </w:p>
        </w:tc>
        <w:tc>
          <w:tcPr>
            <w:tcW w:w="2400" w:type="dxa"/>
          </w:tcPr>
          <w:p>
            <w:pPr>
              <w:spacing w:before="40" w:after="40"/>
              <w:ind w:firstLine="0"/>
              <w:jc w:val="left"/>
            </w:pPr>
            <w:r>
              <w:rPr>
                <w:rFonts w:ascii="Calibri" w:hAnsi="Calibri" w:eastAsia="Microsoft YaHei"/>
                <w:color w:val="1a202c"/>
                <w:sz w:val="20"/>
              </w:rPr>
              <w:t xml:space="preserve">金融机构</w:t>
            </w:r>
          </w:p>
        </w:tc>
        <w:tc>
          <w:tcPr>
            <w:tcW w:w="2400" w:type="dxa"/>
          </w:tcPr>
          <w:p>
            <w:pPr>
              <w:spacing w:before="40" w:after="40"/>
              <w:ind w:firstLine="0"/>
              <w:jc w:val="left"/>
            </w:pPr>
            <w:r>
              <w:rPr>
                <w:rFonts w:ascii="Calibri" w:hAnsi="Calibri" w:eastAsia="Microsoft YaHei"/>
                <w:color w:val="1a202c"/>
                <w:sz w:val="20"/>
              </w:rPr>
              <w:t xml:space="preserve">保险资管</w:t>
            </w:r>
          </w:p>
        </w:tc>
      </w:tr>
      <w:tr>
        <w:tc>
          <w:tcPr>
            <w:tcW w:w="600" w:type="dxa"/>
          </w:tcPr>
          <w:p>
            <w:pPr>
              <w:spacing w:before="40" w:after="40"/>
              <w:ind w:firstLine="0"/>
              <w:jc w:val="center"/>
            </w:pPr>
            <w:r>
              <w:rPr>
                <w:rFonts w:ascii="Calibri" w:hAnsi="Calibri" w:eastAsia="Microsoft YaHei"/>
                <w:color w:val="4a5568"/>
                <w:sz w:val="20"/>
              </w:rPr>
              <w:t xml:space="preserve">8</w:t>
            </w:r>
          </w:p>
        </w:tc>
        <w:tc>
          <w:tcPr>
            <w:tcW w:w="4200" w:type="dxa"/>
          </w:tcPr>
          <w:p>
            <w:pPr>
              <w:spacing w:before="40" w:after="40"/>
              <w:ind w:firstLine="0"/>
              <w:jc w:val="left"/>
            </w:pPr>
            <w:r>
              <w:rPr>
                <w:rFonts w:ascii="Calibri" w:hAnsi="Calibri" w:eastAsia="Microsoft YaHei"/>
                <w:color w:val="1a202c"/>
                <w:sz w:val="20"/>
              </w:rPr>
              <w:t xml:space="preserve">上海麒鸿投资中心（有限合伙）</w:t>
            </w:r>
          </w:p>
        </w:tc>
        <w:tc>
          <w:tcPr>
            <w:tcW w:w="2400" w:type="dxa"/>
          </w:tcPr>
          <w:p>
            <w:pPr>
              <w:spacing w:before="40" w:after="40"/>
              <w:ind w:firstLine="0"/>
              <w:jc w:val="left"/>
            </w:pPr>
            <w:r>
              <w:rPr>
                <w:rFonts w:ascii="Calibri" w:hAnsi="Calibri" w:eastAsia="Microsoft YaHei"/>
                <w:color w:val="1a202c"/>
                <w:sz w:val="20"/>
              </w:rPr>
              <w:t xml:space="preserve">有限合伙</w:t>
            </w:r>
          </w:p>
        </w:tc>
        <w:tc>
          <w:tcPr>
            <w:tcW w:w="2400" w:type="dxa"/>
          </w:tcPr>
          <w:p>
            <w:pPr>
              <w:spacing w:before="40" w:after="40"/>
              <w:ind w:firstLine="0"/>
              <w:jc w:val="left"/>
            </w:pPr>
            <w:r>
              <w:rPr>
                <w:rFonts w:ascii="Calibri" w:hAnsi="Calibri" w:eastAsia="Microsoft YaHei"/>
                <w:color w:val="1a202c"/>
                <w:sz w:val="20"/>
              </w:rPr>
              <w:t xml:space="preserve">投资基金</w:t>
            </w:r>
          </w:p>
        </w:tc>
      </w:tr>
      <w:tr>
        <w:tc>
          <w:tcPr>
            <w:tcW w:w="600" w:type="dxa"/>
          </w:tcPr>
          <w:p>
            <w:pPr>
              <w:spacing w:before="40" w:after="40"/>
              <w:ind w:firstLine="0"/>
              <w:jc w:val="center"/>
            </w:pPr>
            <w:r>
              <w:rPr>
                <w:rFonts w:ascii="Calibri" w:hAnsi="Calibri" w:eastAsia="Microsoft YaHei"/>
                <w:color w:val="4a5568"/>
                <w:sz w:val="20"/>
              </w:rPr>
              <w:t xml:space="preserve">9</w:t>
            </w:r>
          </w:p>
        </w:tc>
        <w:tc>
          <w:tcPr>
            <w:tcW w:w="4200" w:type="dxa"/>
          </w:tcPr>
          <w:p>
            <w:pPr>
              <w:spacing w:before="40" w:after="40"/>
              <w:ind w:firstLine="0"/>
              <w:jc w:val="left"/>
            </w:pPr>
            <w:r>
              <w:rPr>
                <w:rFonts w:ascii="Calibri" w:hAnsi="Calibri" w:eastAsia="Microsoft YaHei"/>
                <w:color w:val="1a202c"/>
                <w:sz w:val="20"/>
              </w:rPr>
              <w:t xml:space="preserve">春华景信（天津）投资中心</w:t>
            </w:r>
          </w:p>
        </w:tc>
        <w:tc>
          <w:tcPr>
            <w:tcW w:w="2400" w:type="dxa"/>
          </w:tcPr>
          <w:p>
            <w:pPr>
              <w:spacing w:before="40" w:after="40"/>
              <w:ind w:firstLine="0"/>
              <w:jc w:val="left"/>
            </w:pPr>
            <w:r>
              <w:rPr>
                <w:rFonts w:ascii="Calibri" w:hAnsi="Calibri" w:eastAsia="Microsoft YaHei"/>
                <w:color w:val="1a202c"/>
                <w:sz w:val="20"/>
              </w:rPr>
              <w:t xml:space="preserve">有限合伙</w:t>
            </w:r>
          </w:p>
        </w:tc>
        <w:tc>
          <w:tcPr>
            <w:tcW w:w="2400" w:type="dxa"/>
          </w:tcPr>
          <w:p>
            <w:pPr>
              <w:spacing w:before="40" w:after="40"/>
              <w:ind w:firstLine="0"/>
              <w:jc w:val="left"/>
            </w:pPr>
            <w:r>
              <w:rPr>
                <w:rFonts w:ascii="Calibri" w:hAnsi="Calibri" w:eastAsia="Microsoft YaHei"/>
                <w:color w:val="1a202c"/>
                <w:sz w:val="20"/>
              </w:rPr>
              <w:t xml:space="preserve">投资基金</w:t>
            </w:r>
          </w:p>
        </w:tc>
      </w:tr>
      <w:tr>
        <w:tc>
          <w:tcPr>
            <w:tcW w:w="600" w:type="dxa"/>
          </w:tcPr>
          <w:p>
            <w:pPr>
              <w:spacing w:before="40" w:after="40"/>
              <w:ind w:firstLine="0"/>
              <w:jc w:val="center"/>
            </w:pPr>
            <w:r>
              <w:rPr>
                <w:rFonts w:ascii="Calibri" w:hAnsi="Calibri" w:eastAsia="Microsoft YaHei"/>
                <w:color w:val="4a5568"/>
                <w:sz w:val="20"/>
              </w:rPr>
              <w:t xml:space="preserve">10</w:t>
            </w:r>
          </w:p>
        </w:tc>
        <w:tc>
          <w:tcPr>
            <w:tcW w:w="4200" w:type="dxa"/>
          </w:tcPr>
          <w:p>
            <w:pPr>
              <w:spacing w:before="40" w:after="40"/>
              <w:ind w:firstLine="0"/>
              <w:jc w:val="left"/>
            </w:pPr>
            <w:r>
              <w:rPr>
                <w:rFonts w:ascii="Calibri" w:hAnsi="Calibri" w:eastAsia="Microsoft YaHei"/>
                <w:color w:val="1a202c"/>
                <w:sz w:val="20"/>
              </w:rPr>
              <w:t xml:space="preserve">北京中金甲子伍号股权投资合伙企业</w:t>
            </w:r>
          </w:p>
        </w:tc>
        <w:tc>
          <w:tcPr>
            <w:tcW w:w="2400" w:type="dxa"/>
          </w:tcPr>
          <w:p>
            <w:pPr>
              <w:spacing w:before="40" w:after="40"/>
              <w:ind w:firstLine="0"/>
              <w:jc w:val="left"/>
            </w:pPr>
            <w:r>
              <w:rPr>
                <w:rFonts w:ascii="Calibri" w:hAnsi="Calibri" w:eastAsia="Microsoft YaHei"/>
                <w:color w:val="1a202c"/>
                <w:sz w:val="20"/>
              </w:rPr>
              <w:t xml:space="preserve">有限合伙</w:t>
            </w:r>
          </w:p>
        </w:tc>
        <w:tc>
          <w:tcPr>
            <w:tcW w:w="2400" w:type="dxa"/>
          </w:tcPr>
          <w:p>
            <w:pPr>
              <w:spacing w:before="40" w:after="40"/>
              <w:ind w:firstLine="0"/>
              <w:jc w:val="left"/>
            </w:pPr>
            <w:r>
              <w:rPr>
                <w:rFonts w:ascii="Calibri" w:hAnsi="Calibri" w:eastAsia="Microsoft YaHei"/>
                <w:color w:val="1a202c"/>
                <w:sz w:val="20"/>
              </w:rPr>
              <w:t xml:space="preserve">投资基金</w:t>
            </w:r>
          </w:p>
        </w:tc>
      </w:tr>
    </w:tbl>
    <w:p>
      <w:pPr>
        <w:pStyle w:val="Heading2"/>
      </w:pPr>
      <w:r>
        <w:t>4.3 主要人员与治理架构</w:t>
      </w:r>
    </w:p>
    <w:p>
      <w:r>
        <w:t>蚂蚁集团建立了现代化的公司治理架构，董事会现有成员包括井贤栋（董事长）、韩歆毅（董事、总经理/CEO）、蔡崇信、史美伦、张宏江、徐宏、杨小蕾、郝荃、黄益平等。监事会由周芸（监事会主席）、俞思瑛、徐建军组成。</w:t>
      </w:r>
    </w:p>
    <w:p>
      <w:r>
        <w:t>2025年3月，韩歆毅正式接任CEO，全面负责蚂蚁各项业务及日常管理工作。井贤栋专注于董事长工作。韩歆毅于2014年加入蚂蚁，历任投资部资深总监、战投副总裁、CFO、总裁等职务，近期推动了条码支付升级与多款AI产品落地。</w:t>
      </w:r>
    </w:p>
    <w:tbl>
      <w:tblPr>
        <w:tblW w:w="5000" w:type="pct"/>
        <w:tblBorders>
          <w:top w:val="single" w:color="1a365d" w:sz="12"/>
          <w:left w:val="nil"/>
          <w:bottom w:val="single" w:color="1a365d" w:sz="12"/>
          <w:right w:val="nil"/>
          <w:insideH w:val="single" w:color="e2e8f0" w:sz="4"/>
          <w:insideV w:val="nil"/>
        </w:tblBorders>
      </w:tblPr>
      <w:tblGrid>
        <w:gridCol w:w="600"/>
        <w:gridCol w:w="2400"/>
        <w:gridCol w:w="3600"/>
        <w:gridCol w:w="2600"/>
      </w:tblGrid>
      <w:tr>
        <w:trPr>
          <w:tblHeader/>
        </w:trPr>
        <w:tc>
          <w:tcPr>
            <w:tcW w:w="600" w:type="dxa"/>
            <w:shd w:val="clear" w:fill="edf2f7"/>
          </w:tcPr>
          <w:p>
            <w:pPr>
              <w:spacing w:before="60" w:after="60"/>
              <w:ind w:firstLine="0"/>
              <w:jc w:val="center"/>
            </w:pPr>
            <w:r>
              <w:rPr>
                <w:rFonts w:ascii="Calibri" w:hAnsi="Calibri" w:eastAsia="Microsoft YaHei"/>
                <w:b/>
                <w:color w:val="1a202c"/>
                <w:sz w:val="20"/>
              </w:rPr>
              <w:t xml:space="preserve">序号</w:t>
            </w:r>
          </w:p>
        </w:tc>
        <w:tc>
          <w:tcPr>
            <w:tcW w:w="2400" w:type="dxa"/>
            <w:shd w:val="clear" w:fill="edf2f7"/>
          </w:tcPr>
          <w:p>
            <w:pPr>
              <w:spacing w:before="60" w:after="60"/>
              <w:ind w:firstLine="0"/>
              <w:jc w:val="center"/>
            </w:pPr>
            <w:r>
              <w:rPr>
                <w:rFonts w:ascii="Calibri" w:hAnsi="Calibri" w:eastAsia="Microsoft YaHei"/>
                <w:b/>
                <w:color w:val="1a202c"/>
                <w:sz w:val="20"/>
              </w:rPr>
              <w:t xml:space="preserve">姓名</w:t>
            </w:r>
          </w:p>
        </w:tc>
        <w:tc>
          <w:tcPr>
            <w:tcW w:w="3600" w:type="dxa"/>
            <w:shd w:val="clear" w:fill="edf2f7"/>
          </w:tcPr>
          <w:p>
            <w:pPr>
              <w:spacing w:before="60" w:after="60"/>
              <w:ind w:firstLine="0"/>
              <w:jc w:val="center"/>
            </w:pPr>
            <w:r>
              <w:rPr>
                <w:rFonts w:ascii="Calibri" w:hAnsi="Calibri" w:eastAsia="Microsoft YaHei"/>
                <w:b/>
                <w:color w:val="1a202c"/>
                <w:sz w:val="20"/>
              </w:rPr>
              <w:t xml:space="preserve">职务</w:t>
            </w:r>
          </w:p>
        </w:tc>
        <w:tc>
          <w:tcPr>
            <w:tcW w:w="2600" w:type="dxa"/>
            <w:shd w:val="clear" w:fill="edf2f7"/>
          </w:tcPr>
          <w:p>
            <w:pPr>
              <w:spacing w:before="60" w:after="60"/>
              <w:ind w:firstLine="0"/>
              <w:jc w:val="center"/>
            </w:pPr>
            <w:r>
              <w:rPr>
                <w:rFonts w:ascii="Calibri" w:hAnsi="Calibri" w:eastAsia="Microsoft YaHei"/>
                <w:b/>
                <w:color w:val="1a202c"/>
                <w:sz w:val="20"/>
              </w:rPr>
              <w:t xml:space="preserve">备注</w:t>
            </w:r>
          </w:p>
        </w:tc>
      </w:tr>
      <w:tr>
        <w:tc>
          <w:tcPr>
            <w:tcW w:w="600" w:type="dxa"/>
          </w:tcPr>
          <w:p>
            <w:pPr>
              <w:spacing w:before="40" w:after="40"/>
              <w:ind w:firstLine="0"/>
              <w:jc w:val="center"/>
            </w:pPr>
            <w:r>
              <w:rPr>
                <w:rFonts w:ascii="Calibri" w:hAnsi="Calibri" w:eastAsia="Microsoft YaHei"/>
                <w:color w:val="4a5568"/>
                <w:sz w:val="20"/>
              </w:rPr>
              <w:t xml:space="preserve">1</w:t>
            </w:r>
          </w:p>
        </w:tc>
        <w:tc>
          <w:tcPr>
            <w:tcW w:w="2400" w:type="dxa"/>
          </w:tcPr>
          <w:p>
            <w:pPr>
              <w:spacing w:before="40" w:after="40"/>
              <w:ind w:firstLine="0"/>
              <w:jc w:val="left"/>
            </w:pPr>
            <w:r>
              <w:rPr>
                <w:rFonts w:ascii="Calibri" w:hAnsi="Calibri" w:eastAsia="Microsoft YaHei"/>
                <w:color w:val="1a202c"/>
                <w:sz w:val="20"/>
              </w:rPr>
              <w:t xml:space="preserve">井贤栋</w:t>
            </w:r>
          </w:p>
        </w:tc>
        <w:tc>
          <w:tcPr>
            <w:tcW w:w="3600" w:type="dxa"/>
          </w:tcPr>
          <w:p>
            <w:pPr>
              <w:spacing w:before="40" w:after="40"/>
              <w:ind w:firstLine="0"/>
              <w:jc w:val="left"/>
            </w:pPr>
            <w:r>
              <w:rPr>
                <w:rFonts w:ascii="Calibri" w:hAnsi="Calibri" w:eastAsia="Microsoft YaHei"/>
                <w:color w:val="1a202c"/>
                <w:sz w:val="20"/>
              </w:rPr>
              <w:t xml:space="preserve">董事长</w:t>
            </w:r>
          </w:p>
        </w:tc>
        <w:tc>
          <w:tcPr>
            <w:tcW w:w="2600" w:type="dxa"/>
          </w:tcPr>
          <w:p>
            <w:pPr>
              <w:spacing w:before="40" w:after="40"/>
              <w:ind w:firstLine="0"/>
              <w:jc w:val="left"/>
            </w:pPr>
            <w:r>
              <w:rPr>
                <w:rFonts w:ascii="Calibri" w:hAnsi="Calibri" w:eastAsia="Microsoft YaHei"/>
                <w:color w:val="1a202c"/>
                <w:sz w:val="20"/>
              </w:rPr>
              <w:t xml:space="preserve">原CEO，专注战略</w:t>
            </w:r>
          </w:p>
        </w:tc>
      </w:tr>
      <w:tr>
        <w:tc>
          <w:tcPr>
            <w:tcW w:w="600" w:type="dxa"/>
          </w:tcPr>
          <w:p>
            <w:pPr>
              <w:spacing w:before="40" w:after="40"/>
              <w:ind w:firstLine="0"/>
              <w:jc w:val="center"/>
            </w:pPr>
            <w:r>
              <w:rPr>
                <w:rFonts w:ascii="Calibri" w:hAnsi="Calibri" w:eastAsia="Microsoft YaHei"/>
                <w:color w:val="4a5568"/>
                <w:sz w:val="20"/>
              </w:rPr>
              <w:t xml:space="preserve">2</w:t>
            </w:r>
          </w:p>
        </w:tc>
        <w:tc>
          <w:tcPr>
            <w:tcW w:w="2400" w:type="dxa"/>
          </w:tcPr>
          <w:p>
            <w:pPr>
              <w:spacing w:before="40" w:after="40"/>
              <w:ind w:firstLine="0"/>
              <w:jc w:val="left"/>
            </w:pPr>
            <w:r>
              <w:rPr>
                <w:rFonts w:ascii="Calibri" w:hAnsi="Calibri" w:eastAsia="Microsoft YaHei"/>
                <w:color w:val="1a202c"/>
                <w:sz w:val="20"/>
              </w:rPr>
              <w:t xml:space="preserve">韩歆毅</w:t>
            </w:r>
          </w:p>
        </w:tc>
        <w:tc>
          <w:tcPr>
            <w:tcW w:w="3600" w:type="dxa"/>
          </w:tcPr>
          <w:p>
            <w:pPr>
              <w:spacing w:before="40" w:after="40"/>
              <w:ind w:firstLine="0"/>
              <w:jc w:val="left"/>
            </w:pPr>
            <w:r>
              <w:rPr>
                <w:rFonts w:ascii="Calibri" w:hAnsi="Calibri" w:eastAsia="Microsoft YaHei"/>
                <w:color w:val="1a202c"/>
                <w:sz w:val="20"/>
              </w:rPr>
              <w:t xml:space="preserve">董事、总经理、CEO</w:t>
            </w:r>
          </w:p>
        </w:tc>
        <w:tc>
          <w:tcPr>
            <w:tcW w:w="2600" w:type="dxa"/>
          </w:tcPr>
          <w:p>
            <w:pPr>
              <w:spacing w:before="40" w:after="40"/>
              <w:ind w:firstLine="0"/>
              <w:jc w:val="left"/>
            </w:pPr>
            <w:r>
              <w:rPr>
                <w:rFonts w:ascii="Calibri" w:hAnsi="Calibri" w:eastAsia="Microsoft YaHei"/>
                <w:color w:val="1a202c"/>
                <w:sz w:val="20"/>
              </w:rPr>
              <w:t xml:space="preserve">2025年3月上任</w:t>
            </w:r>
          </w:p>
        </w:tc>
      </w:tr>
      <w:tr>
        <w:tc>
          <w:tcPr>
            <w:tcW w:w="600" w:type="dxa"/>
          </w:tcPr>
          <w:p>
            <w:pPr>
              <w:spacing w:before="40" w:after="40"/>
              <w:ind w:firstLine="0"/>
              <w:jc w:val="center"/>
            </w:pPr>
            <w:r>
              <w:rPr>
                <w:rFonts w:ascii="Calibri" w:hAnsi="Calibri" w:eastAsia="Microsoft YaHei"/>
                <w:color w:val="4a5568"/>
                <w:sz w:val="20"/>
              </w:rPr>
              <w:t xml:space="preserve">3</w:t>
            </w:r>
          </w:p>
        </w:tc>
        <w:tc>
          <w:tcPr>
            <w:tcW w:w="2400" w:type="dxa"/>
          </w:tcPr>
          <w:p>
            <w:pPr>
              <w:spacing w:before="40" w:after="40"/>
              <w:ind w:firstLine="0"/>
              <w:jc w:val="left"/>
            </w:pPr>
            <w:r>
              <w:rPr>
                <w:rFonts w:ascii="Calibri" w:hAnsi="Calibri" w:eastAsia="Microsoft YaHei"/>
                <w:color w:val="1a202c"/>
                <w:sz w:val="20"/>
              </w:rPr>
              <w:t xml:space="preserve">蔡崇信</w:t>
            </w:r>
          </w:p>
        </w:tc>
        <w:tc>
          <w:tcPr>
            <w:tcW w:w="3600" w:type="dxa"/>
          </w:tcPr>
          <w:p>
            <w:pPr>
              <w:spacing w:before="40" w:after="40"/>
              <w:ind w:firstLine="0"/>
              <w:jc w:val="left"/>
            </w:pPr>
            <w:r>
              <w:rPr>
                <w:rFonts w:ascii="Calibri" w:hAnsi="Calibri" w:eastAsia="Microsoft YaHei"/>
                <w:color w:val="1a202c"/>
                <w:sz w:val="20"/>
              </w:rPr>
              <w:t xml:space="preserve">董事</w:t>
            </w:r>
          </w:p>
        </w:tc>
        <w:tc>
          <w:tcPr>
            <w:tcW w:w="2600" w:type="dxa"/>
          </w:tcPr>
          <w:p>
            <w:pPr>
              <w:spacing w:before="40" w:after="40"/>
              <w:ind w:firstLine="0"/>
              <w:jc w:val="left"/>
            </w:pPr>
            <w:r>
              <w:rPr>
                <w:rFonts w:ascii="Calibri" w:hAnsi="Calibri" w:eastAsia="Microsoft YaHei"/>
                <w:color w:val="1a202c"/>
                <w:sz w:val="20"/>
              </w:rPr>
              <w:t xml:space="preserve">阿里联合创始人</w:t>
            </w:r>
          </w:p>
        </w:tc>
      </w:tr>
      <w:tr>
        <w:tc>
          <w:tcPr>
            <w:tcW w:w="600" w:type="dxa"/>
          </w:tcPr>
          <w:p>
            <w:pPr>
              <w:spacing w:before="40" w:after="40"/>
              <w:ind w:firstLine="0"/>
              <w:jc w:val="center"/>
            </w:pPr>
            <w:r>
              <w:rPr>
                <w:rFonts w:ascii="Calibri" w:hAnsi="Calibri" w:eastAsia="Microsoft YaHei"/>
                <w:color w:val="4a5568"/>
                <w:sz w:val="20"/>
              </w:rPr>
              <w:t xml:space="preserve">4</w:t>
            </w:r>
          </w:p>
        </w:tc>
        <w:tc>
          <w:tcPr>
            <w:tcW w:w="2400" w:type="dxa"/>
          </w:tcPr>
          <w:p>
            <w:pPr>
              <w:spacing w:before="40" w:after="40"/>
              <w:ind w:firstLine="0"/>
              <w:jc w:val="left"/>
            </w:pPr>
            <w:r>
              <w:rPr>
                <w:rFonts w:ascii="Calibri" w:hAnsi="Calibri" w:eastAsia="Microsoft YaHei"/>
                <w:color w:val="1a202c"/>
                <w:sz w:val="20"/>
              </w:rPr>
              <w:t xml:space="preserve">史美伦</w:t>
            </w:r>
          </w:p>
        </w:tc>
        <w:tc>
          <w:tcPr>
            <w:tcW w:w="3600" w:type="dxa"/>
          </w:tcPr>
          <w:p>
            <w:pPr>
              <w:spacing w:before="40" w:after="40"/>
              <w:ind w:firstLine="0"/>
              <w:jc w:val="left"/>
            </w:pPr>
            <w:r>
              <w:rPr>
                <w:rFonts w:ascii="Calibri" w:hAnsi="Calibri" w:eastAsia="Microsoft YaHei"/>
                <w:color w:val="1a202c"/>
                <w:sz w:val="20"/>
              </w:rPr>
              <w:t xml:space="preserve">董事</w:t>
            </w:r>
          </w:p>
        </w:tc>
        <w:tc>
          <w:tcPr>
            <w:tcW w:w="2600" w:type="dxa"/>
          </w:tcPr>
          <w:p>
            <w:pPr>
              <w:spacing w:before="40" w:after="40"/>
              <w:ind w:firstLine="0"/>
              <w:jc w:val="left"/>
            </w:pPr>
            <w:r>
              <w:rPr>
                <w:rFonts w:ascii="Calibri" w:hAnsi="Calibri" w:eastAsia="Microsoft YaHei"/>
                <w:color w:val="1a202c"/>
                <w:sz w:val="20"/>
              </w:rPr>
              <w:t xml:space="preserve">独立董事</w:t>
            </w:r>
          </w:p>
        </w:tc>
      </w:tr>
      <w:tr>
        <w:tc>
          <w:tcPr>
            <w:tcW w:w="600" w:type="dxa"/>
          </w:tcPr>
          <w:p>
            <w:pPr>
              <w:spacing w:before="40" w:after="40"/>
              <w:ind w:firstLine="0"/>
              <w:jc w:val="center"/>
            </w:pPr>
            <w:r>
              <w:rPr>
                <w:rFonts w:ascii="Calibri" w:hAnsi="Calibri" w:eastAsia="Microsoft YaHei"/>
                <w:color w:val="4a5568"/>
                <w:sz w:val="20"/>
              </w:rPr>
              <w:t xml:space="preserve">5</w:t>
            </w:r>
          </w:p>
        </w:tc>
        <w:tc>
          <w:tcPr>
            <w:tcW w:w="2400" w:type="dxa"/>
          </w:tcPr>
          <w:p>
            <w:pPr>
              <w:spacing w:before="40" w:after="40"/>
              <w:ind w:firstLine="0"/>
              <w:jc w:val="left"/>
            </w:pPr>
            <w:r>
              <w:rPr>
                <w:rFonts w:ascii="Calibri" w:hAnsi="Calibri" w:eastAsia="Microsoft YaHei"/>
                <w:color w:val="1a202c"/>
                <w:sz w:val="20"/>
              </w:rPr>
              <w:t xml:space="preserve">张宏江</w:t>
            </w:r>
          </w:p>
        </w:tc>
        <w:tc>
          <w:tcPr>
            <w:tcW w:w="3600" w:type="dxa"/>
          </w:tcPr>
          <w:p>
            <w:pPr>
              <w:spacing w:before="40" w:after="40"/>
              <w:ind w:firstLine="0"/>
              <w:jc w:val="left"/>
            </w:pPr>
            <w:r>
              <w:rPr>
                <w:rFonts w:ascii="Calibri" w:hAnsi="Calibri" w:eastAsia="Microsoft YaHei"/>
                <w:color w:val="1a202c"/>
                <w:sz w:val="20"/>
              </w:rPr>
              <w:t xml:space="preserve">董事</w:t>
            </w:r>
          </w:p>
        </w:tc>
        <w:tc>
          <w:tcPr>
            <w:tcW w:w="2600" w:type="dxa"/>
          </w:tcPr>
          <w:p>
            <w:pPr>
              <w:spacing w:before="40" w:after="40"/>
              <w:ind w:firstLine="0"/>
              <w:jc w:val="left"/>
            </w:pPr>
            <w:r>
              <w:rPr>
                <w:rFonts w:ascii="Calibri" w:hAnsi="Calibri" w:eastAsia="Microsoft YaHei"/>
                <w:color w:val="1a202c"/>
                <w:sz w:val="20"/>
              </w:rPr>
              <w:t xml:space="preserve">独立董事</w:t>
            </w:r>
          </w:p>
        </w:tc>
      </w:tr>
      <w:tr>
        <w:tc>
          <w:tcPr>
            <w:tcW w:w="600" w:type="dxa"/>
          </w:tcPr>
          <w:p>
            <w:pPr>
              <w:spacing w:before="40" w:after="40"/>
              <w:ind w:firstLine="0"/>
              <w:jc w:val="center"/>
            </w:pPr>
            <w:r>
              <w:rPr>
                <w:rFonts w:ascii="Calibri" w:hAnsi="Calibri" w:eastAsia="Microsoft YaHei"/>
                <w:color w:val="4a5568"/>
                <w:sz w:val="20"/>
              </w:rPr>
              <w:t xml:space="preserve">6</w:t>
            </w:r>
          </w:p>
        </w:tc>
        <w:tc>
          <w:tcPr>
            <w:tcW w:w="2400" w:type="dxa"/>
          </w:tcPr>
          <w:p>
            <w:pPr>
              <w:spacing w:before="40" w:after="40"/>
              <w:ind w:firstLine="0"/>
              <w:jc w:val="left"/>
            </w:pPr>
            <w:r>
              <w:rPr>
                <w:rFonts w:ascii="Calibri" w:hAnsi="Calibri" w:eastAsia="Microsoft YaHei"/>
                <w:color w:val="1a202c"/>
                <w:sz w:val="20"/>
              </w:rPr>
              <w:t xml:space="preserve">黄益平</w:t>
            </w:r>
          </w:p>
        </w:tc>
        <w:tc>
          <w:tcPr>
            <w:tcW w:w="3600" w:type="dxa"/>
          </w:tcPr>
          <w:p>
            <w:pPr>
              <w:spacing w:before="40" w:after="40"/>
              <w:ind w:firstLine="0"/>
              <w:jc w:val="left"/>
            </w:pPr>
            <w:r>
              <w:rPr>
                <w:rFonts w:ascii="Calibri" w:hAnsi="Calibri" w:eastAsia="Microsoft YaHei"/>
                <w:color w:val="1a202c"/>
                <w:sz w:val="20"/>
              </w:rPr>
              <w:t xml:space="preserve">董事</w:t>
            </w:r>
          </w:p>
        </w:tc>
        <w:tc>
          <w:tcPr>
            <w:tcW w:w="2600" w:type="dxa"/>
          </w:tcPr>
          <w:p>
            <w:pPr>
              <w:spacing w:before="40" w:after="40"/>
              <w:ind w:firstLine="0"/>
              <w:jc w:val="left"/>
            </w:pPr>
            <w:r>
              <w:rPr>
                <w:rFonts w:ascii="Calibri" w:hAnsi="Calibri" w:eastAsia="Microsoft YaHei"/>
                <w:color w:val="1a202c"/>
                <w:sz w:val="20"/>
              </w:rPr>
              <w:t xml:space="preserve">独立董事</w:t>
            </w:r>
          </w:p>
        </w:tc>
      </w:tr>
      <w:tr>
        <w:tc>
          <w:tcPr>
            <w:tcW w:w="600" w:type="dxa"/>
          </w:tcPr>
          <w:p>
            <w:pPr>
              <w:spacing w:before="40" w:after="40"/>
              <w:ind w:firstLine="0"/>
              <w:jc w:val="center"/>
            </w:pPr>
            <w:r>
              <w:rPr>
                <w:rFonts w:ascii="Calibri" w:hAnsi="Calibri" w:eastAsia="Microsoft YaHei"/>
                <w:color w:val="4a5568"/>
                <w:sz w:val="20"/>
              </w:rPr>
              <w:t xml:space="preserve">7</w:t>
            </w:r>
          </w:p>
        </w:tc>
        <w:tc>
          <w:tcPr>
            <w:tcW w:w="2400" w:type="dxa"/>
          </w:tcPr>
          <w:p>
            <w:pPr>
              <w:spacing w:before="40" w:after="40"/>
              <w:ind w:firstLine="0"/>
              <w:jc w:val="left"/>
            </w:pPr>
            <w:r>
              <w:rPr>
                <w:rFonts w:ascii="Calibri" w:hAnsi="Calibri" w:eastAsia="Microsoft YaHei"/>
                <w:color w:val="1a202c"/>
                <w:sz w:val="20"/>
              </w:rPr>
              <w:t xml:space="preserve">周芸</w:t>
            </w:r>
          </w:p>
        </w:tc>
        <w:tc>
          <w:tcPr>
            <w:tcW w:w="3600" w:type="dxa"/>
          </w:tcPr>
          <w:p>
            <w:pPr>
              <w:spacing w:before="40" w:after="40"/>
              <w:ind w:firstLine="0"/>
              <w:jc w:val="left"/>
            </w:pPr>
            <w:r>
              <w:rPr>
                <w:rFonts w:ascii="Calibri" w:hAnsi="Calibri" w:eastAsia="Microsoft YaHei"/>
                <w:color w:val="1a202c"/>
                <w:sz w:val="20"/>
              </w:rPr>
              <w:t xml:space="preserve">监事会主席</w:t>
            </w:r>
          </w:p>
        </w:tc>
        <w:tc>
          <w:tcPr>
            <w:tcW w:w="2600" w:type="dxa"/>
          </w:tcPr>
          <w:p>
            <w:pPr>
              <w:spacing w:before="40" w:after="40"/>
              <w:ind w:firstLine="0"/>
              <w:jc w:val="left"/>
            </w:pPr>
            <w:r>
              <w:rPr>
                <w:rFonts w:ascii="Calibri" w:hAnsi="Calibri" w:eastAsia="Microsoft YaHei"/>
                <w:color w:val="1a202c"/>
                <w:sz w:val="20"/>
              </w:rPr>
              <w:t xml:space="preserve">—</w:t>
            </w:r>
          </w:p>
        </w:tc>
      </w:tr>
      <w:tr>
        <w:tc>
          <w:tcPr>
            <w:tcW w:w="600" w:type="dxa"/>
          </w:tcPr>
          <w:p>
            <w:pPr>
              <w:spacing w:before="40" w:after="40"/>
              <w:ind w:firstLine="0"/>
              <w:jc w:val="center"/>
            </w:pPr>
            <w:r>
              <w:rPr>
                <w:rFonts w:ascii="Calibri" w:hAnsi="Calibri" w:eastAsia="Microsoft YaHei"/>
                <w:color w:val="4a5568"/>
                <w:sz w:val="20"/>
              </w:rPr>
              <w:t xml:space="preserve">8</w:t>
            </w:r>
          </w:p>
        </w:tc>
        <w:tc>
          <w:tcPr>
            <w:tcW w:w="2400" w:type="dxa"/>
          </w:tcPr>
          <w:p>
            <w:pPr>
              <w:spacing w:before="40" w:after="40"/>
              <w:ind w:firstLine="0"/>
              <w:jc w:val="left"/>
            </w:pPr>
            <w:r>
              <w:rPr>
                <w:rFonts w:ascii="Calibri" w:hAnsi="Calibri" w:eastAsia="Microsoft YaHei"/>
                <w:color w:val="1a202c"/>
                <w:sz w:val="20"/>
              </w:rPr>
              <w:t xml:space="preserve">俞思瑛</w:t>
            </w:r>
          </w:p>
        </w:tc>
        <w:tc>
          <w:tcPr>
            <w:tcW w:w="3600" w:type="dxa"/>
          </w:tcPr>
          <w:p>
            <w:pPr>
              <w:spacing w:before="40" w:after="40"/>
              <w:ind w:firstLine="0"/>
              <w:jc w:val="left"/>
            </w:pPr>
            <w:r>
              <w:rPr>
                <w:rFonts w:ascii="Calibri" w:hAnsi="Calibri" w:eastAsia="Microsoft YaHei"/>
                <w:color w:val="1a202c"/>
                <w:sz w:val="20"/>
              </w:rPr>
              <w:t xml:space="preserve">监事</w:t>
            </w:r>
          </w:p>
        </w:tc>
        <w:tc>
          <w:tcPr>
            <w:tcW w:w="2600" w:type="dxa"/>
          </w:tcPr>
          <w:p>
            <w:pPr>
              <w:spacing w:before="40" w:after="40"/>
              <w:ind w:firstLine="0"/>
              <w:jc w:val="left"/>
            </w:pPr>
            <w:r>
              <w:rPr>
                <w:rFonts w:ascii="Calibri" w:hAnsi="Calibri" w:eastAsia="Microsoft YaHei"/>
                <w:color w:val="1a202c"/>
                <w:sz w:val="20"/>
              </w:rPr>
              <w:t xml:space="preserve">—</w:t>
            </w:r>
          </w:p>
        </w:tc>
      </w:tr>
      <w:tr>
        <w:tc>
          <w:tcPr>
            <w:tcW w:w="600" w:type="dxa"/>
          </w:tcPr>
          <w:p>
            <w:pPr>
              <w:spacing w:before="40" w:after="40"/>
              <w:ind w:firstLine="0"/>
              <w:jc w:val="center"/>
            </w:pPr>
            <w:r>
              <w:rPr>
                <w:rFonts w:ascii="Calibri" w:hAnsi="Calibri" w:eastAsia="Microsoft YaHei"/>
                <w:color w:val="4a5568"/>
                <w:sz w:val="20"/>
              </w:rPr>
              <w:t xml:space="preserve">9</w:t>
            </w:r>
          </w:p>
        </w:tc>
        <w:tc>
          <w:tcPr>
            <w:tcW w:w="2400" w:type="dxa"/>
          </w:tcPr>
          <w:p>
            <w:pPr>
              <w:spacing w:before="40" w:after="40"/>
              <w:ind w:firstLine="0"/>
              <w:jc w:val="left"/>
            </w:pPr>
            <w:r>
              <w:rPr>
                <w:rFonts w:ascii="Calibri" w:hAnsi="Calibri" w:eastAsia="Microsoft YaHei"/>
                <w:color w:val="1a202c"/>
                <w:sz w:val="20"/>
              </w:rPr>
              <w:t xml:space="preserve">刘政</w:t>
            </w:r>
          </w:p>
        </w:tc>
        <w:tc>
          <w:tcPr>
            <w:tcW w:w="3600" w:type="dxa"/>
          </w:tcPr>
          <w:p>
            <w:pPr>
              <w:spacing w:before="40" w:after="40"/>
              <w:ind w:firstLine="0"/>
              <w:jc w:val="left"/>
            </w:pPr>
            <w:r>
              <w:rPr>
                <w:rFonts w:ascii="Calibri" w:hAnsi="Calibri" w:eastAsia="Microsoft YaHei"/>
                <w:color w:val="1a202c"/>
                <w:sz w:val="20"/>
              </w:rPr>
              <w:t xml:space="preserve">财务负责人</w:t>
            </w:r>
          </w:p>
        </w:tc>
        <w:tc>
          <w:tcPr>
            <w:tcW w:w="2600" w:type="dxa"/>
          </w:tcPr>
          <w:p>
            <w:pPr>
              <w:spacing w:before="40" w:after="40"/>
              <w:ind w:firstLine="0"/>
              <w:jc w:val="left"/>
            </w:pPr>
            <w:r>
              <w:rPr>
                <w:rFonts w:ascii="Calibri" w:hAnsi="Calibri" w:eastAsia="Microsoft YaHei"/>
                <w:color w:val="1a202c"/>
                <w:sz w:val="20"/>
              </w:rPr>
              <w:t xml:space="preserve">—</w:t>
            </w:r>
          </w:p>
        </w:tc>
      </w:tr>
    </w:tbl>
    <w:p>
      <w:pPr>
        <w:pStyle w:val="Heading2"/>
      </w:pPr>
      <w:r>
        <w:t>4.4 企业变更记录分析</w:t>
      </w:r>
    </w:p>
    <w:p>
      <w:r>
        <w:t>根据天眼查数据，蚂蚁科技集团自2020年以来经历了多次重大变更，主要集中在高管变更、股权结构调整和经营范围变更三个方面。</w:t>
      </w:r>
    </w:p>
    <w:p>
      <w:r>
        <w:t>2023年8月，公司注册地址从"西溪新座"变更为"西溪路543号"，办公面积扩大。同期，多名董事变更，倪行军、胡晓明、蒋芳等退出董事会，新增史美伦、张宏江、杨小蕾等独立董事，董事会独立性增强。</w:t>
      </w:r>
    </w:p>
    <w:p>
      <w:r>
        <w:t>2025年2月至6月，连续进行高管备案变更：韩歆毅兼任财务负责人，随后接任CEO并兼任执行公司事务的董事，法定代表人从井贤栋变更为韩歆毅。这一系列变更标志着蚂蚁集团管理层完成新老交替。</w:t>
      </w:r>
    </w:p>
    <w:p>
      <w:pPr>
        <w:pStyle w:val="Heading1"/>
      </w:pPr>
      <w:r>
        <w:t>五、风险评估</w:t>
      </w:r>
      <w:bookmarkStart w:name="_Toc005" w:id="6"/>
      <w:bookmarkEnd w:id="6"/>
    </w:p>
    <w:p>
      <w:pPr>
        <w:pStyle w:val="Heading2"/>
      </w:pPr>
      <w:r>
        <w:t>5.1 控制权变更风险</w:t>
      </w:r>
    </w:p>
    <w:p>
      <w:r>
        <w:t>风险等级：中等。马云已全面放弃蚂蚁集团控制权，表决权降至6.208%，不再参与日常决策。这一变化降低了因个人因素导致的政策监管风险，但也可能导致公司战略方向的调整期不确定性增加。蚂蚁集团正在申请成为金融控股公司，引入更多独立董事，寻求在盈利与公共利益间取得平衡。</w:t>
      </w:r>
    </w:p>
    <w:p>
      <w:pPr>
        <w:pStyle w:val="Heading2"/>
      </w:pPr>
      <w:r>
        <w:t>5.2 监管合规风险</w:t>
      </w:r>
    </w:p>
    <w:p>
      <w:r>
        <w:t>风险等级：中等。自2020年IPO被叫停以来，蚂蚁集团经历了多轮监管整改，包括资本金补充、信贷业务调整、数据安全治理等。2023年央行宣布对蚂蚁集团处以71.23亿元罚款，标志着主要整改阶段结束。目前蚂蚁集团正积极申请金融控股牌照，若获批将为其重新上市铺平道路，但上市时间表仍存在不确定性。</w:t>
      </w:r>
    </w:p>
    <w:p>
      <w:pPr>
        <w:pStyle w:val="Heading2"/>
      </w:pPr>
      <w:r>
        <w:t>5.3 商业运营风险</w:t>
      </w:r>
    </w:p>
    <w:p>
      <w:r>
        <w:t>风险等级：较低。蚂蚁集团凭借支付宝在中国第三方支付市场保持领先地位，用户基数超过10亿。近年来积极布局AI、区块链、跨境支付等新领域，推动业务多元化发展。2024年12月，蚂蚁集团20周年庆典上，马云明确提出"AI会改变一切"，公司已将AI定位为未来20年发展的核心引擎。主要挑战来自微信支付等竞争对手的市场份额争夺，以及金融科技监管政策的变化。</w:t>
      </w:r>
    </w:p>
    <w:p>
      <w:pPr>
        <w:pStyle w:val="Heading1"/>
      </w:pPr>
      <w:r>
        <w:t>六、结论与建议</w:t>
      </w:r>
      <w:bookmarkStart w:name="_Toc006" w:id="7"/>
      <w:bookmarkEnd w:id="7"/>
    </w:p>
    <w:p>
      <w:r>
        <w:t>综合以上调查，马云作为中国互联网行业的开创性人物，已逐步完成从企业实际控制人到战略影响者的角色转变。蚂蚁集团"去马云化"的完成，以及阿里巴巴AI战略转型的推进，标志着其商业帝国进入新的发展阶段。</w:t>
      </w:r>
    </w:p>
    <w:p>
      <w:r>
        <w:t>建议委托方关注以下要点：（1）蚂蚁集团金融控股牌照申请进展及潜在的重新上市机会；（2）阿里巴巴3800亿元AI投资计划的执行效果及技术突破；（3）马云虽退出控制权，但其战略影响力仍在，需关注其对阿里巴巴和蚂蚁集团长期战略的间接影响；（4）监管政策变化对蚂蚁集团业务模式及盈利能力的持续影响。</w:t>
      </w:r>
    </w:p>
    <w:p>
      <w:pPr>
        <w:pBdr>
          <w:top w:val="single" w:color="e2e8f0" w:sz="6"/>
        </w:pBdr>
        <w:spacing w:before="600"/>
      </w:pPr>
      <w:r>
        <w:rPr>
          <w:rFonts w:ascii="Calibri" w:hAnsi="Calibri" w:eastAsia="Microsoft YaHei"/>
          <w:color w:val="718096"/>
          <w:sz w:val="18"/>
        </w:rPr>
        <w:t>免责声明：本报告基于公开信息编制，仅供委托方内部决策参考。报告中的信息和观点可能会随时间变化而变更，编制方不对报告内容的完整性、准确性或及时性作出任何明示或暗示的担保。</w:t>
      </w:r>
    </w:p>
    <w:p>
      <w:pPr>
        <w:sectPr>
          <w:headerReference w:type="default" r:id="R19946288e30444e0"/>
          <w:footerReference w:type="default" r:id="Rdc8fc7ab76aa4008"/>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911f63e948d94894"/>
                    <a:stretch>
                      <a:fillRect/>
                    </a:stretch>
                  </pic:blipFill>
                  <pic:spPr>
                    <a:xfrm>
                      <a:off x="0" y="0"/>
                      <a:ext cx="7560000" cy="10692000"/>
                    </a:xfrm>
                    <a:prstGeom prst="rect"/>
                  </pic:spPr>
                </pic:pic>
              </a:graphicData>
            </a:graphic>
          </wp:anchor>
        </w:drawing>
      </w:r>
    </w:p>
    <w:p>
      <w:pPr>
        <w:spacing w:before="6000"/>
      </w:pPr>
      <w:r/>
    </w:p>
    <w:p>
      <w:pPr>
        <w:spacing w:before="1000"/>
        <w:jc w:val="center"/>
      </w:pPr>
      <w:r>
        <w:rPr>
          <w:rFonts w:ascii="Calibri" w:hAnsi="Calibri" w:eastAsia="Microsoft YaHei"/>
          <w:b/>
          <w:color w:val="1a365d"/>
          <w:sz w:val="48"/>
        </w:rPr>
        <w:t>报告结束</w:t>
      </w:r>
    </w:p>
    <w:p>
      <w:pPr>
        <w:spacing w:before="600"/>
        <w:jc w:val="center"/>
      </w:pPr>
      <w:r>
        <w:rPr>
          <w:rFonts w:ascii="Calibri" w:hAnsi="Calibri" w:eastAsia="Microsoft YaHei"/>
          <w:color w:val="4a5568"/>
          <w:sz w:val="22"/>
        </w:rPr>
        <w:t>本报告仅供内部决策参考使用</w:t>
      </w:r>
    </w:p>
    <w:p>
      <w:pPr>
        <w:spacing w:before="200"/>
        <w:jc w:val="center"/>
      </w:pPr>
      <w:r>
        <w:rPr>
          <w:rFonts w:ascii="Calibri" w:hAnsi="Calibri" w:eastAsia="Microsoft YaHei"/>
          <w:color w:val="718096"/>
          <w:sz w:val="20"/>
        </w:rPr>
        <w:t>报告编号：SOW-DD-2025-0426 | 编制日期：2025年4月26日</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libri" w:hAnsi="Calibri" w:eastAsia="Microsoft YaHei"/>
        <w:color w:val="718096"/>
        <w:sz w:val="18"/>
      </w:rPr>
      <w:t xml:space="preserve">第 </w:t>
    </w:r>
    <w:r>
      <w:rPr>
        <w:rFonts w:ascii="Calibri" w:hAnsi="Calibri" w:eastAsia="Microsoft YaHei"/>
        <w:color w:val="718096"/>
        <w:sz w:val="18"/>
      </w:rPr>
      <w:fldChar w:fldCharType="begin"/>
    </w:r>
    <w:r>
      <w:rPr>
        <w:rFonts w:ascii="Calibri" w:hAnsi="Calibri" w:eastAsia="Microsoft YaHei"/>
        <w:color w:val="718096"/>
        <w:sz w:val="18"/>
      </w:rPr>
      <w:instrText xml:space="preserve"> PAGE </w:instrText>
    </w:r>
    <w:r>
      <w:rPr>
        <w:rFonts w:ascii="Calibri" w:hAnsi="Calibri" w:eastAsia="Microsoft YaHei"/>
        <w:color w:val="718096"/>
        <w:sz w:val="18"/>
      </w:rPr>
      <w:fldChar w:fldCharType="separate"/>
    </w:r>
    <w:r>
      <w:rPr>
        <w:rFonts w:ascii="Calibri" w:hAnsi="Calibri" w:eastAsia="Microsoft YaHei"/>
        <w:color w:val="718096"/>
        <w:sz w:val="18"/>
      </w:rPr>
      <w:t>1</w:t>
    </w:r>
    <w:r>
      <w:rPr>
        <w:rFonts w:ascii="Calibri" w:hAnsi="Calibri" w:eastAsia="Microsoft YaHei"/>
        <w:color w:val="718096"/>
        <w:sz w:val="18"/>
      </w:rPr>
      <w:fldChar w:fldCharType="end"/>
    </w:r>
    <w:r>
      <w:rPr>
        <w:rFonts w:ascii="Calibri" w:hAnsi="Calibri" w:eastAsia="Microsoft YaHei"/>
        <w:color w:val="718096"/>
        <w:sz w:val="18"/>
      </w:rPr>
      <w:t xml:space="preserve"> 页 / 共 </w:t>
    </w:r>
    <w:r>
      <w:rPr>
        <w:rFonts w:ascii="Calibri" w:hAnsi="Calibri" w:eastAsia="Microsoft YaHei"/>
        <w:color w:val="718096"/>
        <w:sz w:val="18"/>
      </w:rPr>
      <w:fldChar w:fldCharType="begin"/>
    </w:r>
    <w:r>
      <w:rPr>
        <w:rFonts w:ascii="Calibri" w:hAnsi="Calibri" w:eastAsia="Microsoft YaHei"/>
        <w:color w:val="718096"/>
        <w:sz w:val="18"/>
      </w:rPr>
      <w:instrText xml:space="preserve"> NUMPAGES </w:instrText>
    </w:r>
    <w:r>
      <w:rPr>
        <w:rFonts w:ascii="Calibri" w:hAnsi="Calibri" w:eastAsia="Microsoft YaHei"/>
        <w:color w:val="718096"/>
        <w:sz w:val="18"/>
      </w:rPr>
      <w:fldChar w:fldCharType="separate"/>
    </w:r>
    <w:r>
      <w:rPr>
        <w:rFonts w:ascii="Calibri" w:hAnsi="Calibri" w:eastAsia="Microsoft YaHei"/>
        <w:color w:val="718096"/>
        <w:sz w:val="18"/>
      </w:rPr>
      <w:t>1</w:t>
    </w:r>
    <w:r>
      <w:rPr>
        <w:rFonts w:ascii="Calibri" w:hAnsi="Calibri" w:eastAsia="Microsoft YaHei"/>
        <w:color w:val="718096"/>
        <w:sz w:val="18"/>
      </w:rPr>
      <w:fldChar w:fldCharType="end"/>
    </w:r>
    <w:r>
      <w:rPr>
        <w:rFonts w:ascii="Calibri" w:hAnsi="Calibri" w:eastAsia="Microsoft YaHei"/>
        <w:color w:val="718096"/>
        <w:sz w:val="18"/>
      </w:rPr>
      <w:t xml:space="preserve"> 页</w:t>
    </w:r>
  </w:p>
</w:ftr>
</file>

<file path=word/header1.xml><?xml version="1.0" encoding="utf-8"?>
<w:hdr xmlns:w="http://schemas.openxmlformats.org/wordprocessingml/2006/main">
  <w:p>
    <w:pPr>
      <w:jc w:val="right"/>
    </w:pPr>
    <w:r>
      <w:rPr>
        <w:rFonts w:ascii="Calibri" w:hAnsi="Calibri" w:eastAsia="Microsoft YaHei"/>
        <w:color w:val="718096"/>
        <w:sz w:val="18"/>
      </w:rPr>
      <w:t>马云 — SOW尽职调查报告</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60" w:lineRule="auto"/>
      <w:ind w:firstLine="480"/>
    </w:pPr>
    <w:rPr>
      <w:rFonts w:ascii="Calibri" w:hAnsi="Calibri" w:eastAsia="Microsoft YaHei"/>
      <w:color w:val="1a202c"/>
      <w:sz w:val="21"/>
    </w:rPr>
  </w:style>
  <w:style w:type="paragraph" w:styleId="Heading1">
    <w:name w:val="heading 1"/>
    <w:basedOn w:val="Normal"/>
    <w:pPr>
      <w:keepNext/>
      <w:keepLines/>
      <w:spacing w:before="600" w:after="240"/>
      <w:ind w:firstLine="0"/>
      <w:outlineLvl w:val="0"/>
    </w:pPr>
    <w:rPr>
      <w:rFonts w:ascii="Calibri" w:hAnsi="Calibri" w:eastAsia="Microsoft YaHei"/>
      <w:b/>
      <w:color w:val="1a365d"/>
      <w:sz w:val="36"/>
    </w:rPr>
  </w:style>
  <w:style w:type="paragraph" w:styleId="Heading2">
    <w:name w:val="heading 2"/>
    <w:basedOn w:val="Normal"/>
    <w:pPr>
      <w:keepNext/>
      <w:keepLines/>
      <w:spacing w:before="400" w:after="160"/>
      <w:ind w:firstLine="0"/>
      <w:outlineLvl w:val="1"/>
    </w:pPr>
    <w:rPr>
      <w:rFonts w:ascii="Calibri" w:hAnsi="Calibri" w:eastAsia="Microsoft YaHei"/>
      <w:b/>
      <w:color w:val="2c5282"/>
      <w:sz w:val="28"/>
    </w:rPr>
  </w:style>
  <w:style w:type="paragraph" w:styleId="Heading3">
    <w:name w:val="heading 3"/>
    <w:basedOn w:val="Normal"/>
    <w:pPr>
      <w:keepNext/>
      <w:keepLines/>
      <w:spacing w:before="280" w:after="120"/>
      <w:ind w:firstLine="0"/>
      <w:outlineLvl w:val="2"/>
    </w:pPr>
    <w:rPr>
      <w:rFonts w:ascii="Calibri" w:hAnsi="Calibri" w:eastAsia="Microsoft YaHei"/>
      <w:b/>
      <w:color w:val="4a5568"/>
      <w:sz w:val="24"/>
    </w:rPr>
  </w:style>
  <w:style w:type="paragraph" w:styleId="Caption">
    <w:name w:val="Caption"/>
    <w:basedOn w:val="Normal"/>
    <w:pPr>
      <w:spacing w:before="60" w:after="320"/>
      <w:ind w:firstLine="0"/>
      <w:jc w:val="center"/>
    </w:pPr>
    <w:rPr>
      <w:rFonts w:ascii="Calibri" w:hAnsi="Calibri" w:eastAsia="Microsoft YaHei"/>
      <w:color w:val="718096"/>
      <w:sz w:val="20"/>
    </w:rPr>
  </w:style>
  <w:style w:type="paragraph" w:styleId="TOC1">
    <w:name w:val="toc 1"/>
    <w:basedOn w:val="Normal"/>
    <w:pPr>
      <w:tabs>
        <w:tab w:val="right" w:leader="dot" w:pos="9350"/>
      </w:tabs>
      <w:spacing w:before="200" w:after="60"/>
      <w:ind w:left="0" w:firstLine="0"/>
    </w:pPr>
    <w:rPr>
      <w:rFonts w:ascii="Calibri" w:hAnsi="Calibri" w:eastAsia="Microsoft YaHei"/>
      <w:b/>
      <w:color w:val="1a202c"/>
    </w:rPr>
  </w:style>
  <w:style w:type="paragraph" w:styleId="TOC2">
    <w:name w:val="toc 2"/>
    <w:basedOn w:val="Normal"/>
    <w:pPr>
      <w:tabs>
        <w:tab w:val="right" w:leader="dot" w:pos="9350"/>
      </w:tabs>
      <w:spacing w:before="60" w:after="60"/>
      <w:ind w:left="360" w:firstLine="0"/>
    </w:pPr>
    <w:rPr>
      <w:rFonts w:ascii="Calibri" w:hAnsi="Calibri" w:eastAsia="Microsoft YaHei"/>
      <w:color w:val="4a5568"/>
    </w:rPr>
  </w:style>
  <w:style w:type="paragraph" w:styleId="TOC3">
    <w:name w:val="toc 3"/>
    <w:basedOn w:val="Normal"/>
    <w:pPr>
      <w:tabs>
        <w:tab w:val="right" w:leader="dot" w:pos="9350"/>
      </w:tabs>
      <w:spacing w:before="40" w:after="60"/>
      <w:ind w:left="720" w:firstLine="0"/>
    </w:pPr>
    <w:rPr>
      <w:rFonts w:ascii="Calibri" w:hAnsi="Calibri" w:eastAsia="Microsoft YaHei"/>
      <w:color w:val="4a5568"/>
    </w:rPr>
  </w:style>
</w:styles>
</file>

<file path=word/_rels/document.xml.rels><?xml version='1.0' encoding='UTF-8'?>
<Relationships xmlns="http://schemas.openxmlformats.org/package/2006/relationships"><Relationship Type="http://schemas.openxmlformats.org/officeDocument/2006/relationships/styles" Target="styles.xml" Id="R3e292ca33e634d54" /><Relationship Type="http://schemas.openxmlformats.org/officeDocument/2006/relationships/numbering" Target="numbering.xml" Id="R1157844d06234208" /><Relationship Type="http://schemas.openxmlformats.org/officeDocument/2006/relationships/image" Target="media/image.png" Id="R3417facd1c54464e" /><Relationship Type="http://schemas.openxmlformats.org/officeDocument/2006/relationships/image" Target="media/image2.png" Id="R911f63e948d94894" /><Relationship Type="http://schemas.openxmlformats.org/officeDocument/2006/relationships/header" Target="header1.xml" Id="R19946288e30444e0" /><Relationship Type="http://schemas.openxmlformats.org/officeDocument/2006/relationships/footer" Target="footer1.xml" Id="Rdc8fc7ab76aa4008" /><Relationship Type="http://schemas.openxmlformats.org/officeDocument/2006/relationships/settings" Target="settings.xml" Id="R34ee26892f6a4c74" /></Relationships>
</file>