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5C6A" w14:textId="77777777" w:rsidR="0063156C" w:rsidRPr="00F32F0E" w:rsidRDefault="004E2A51">
      <w:pPr>
        <w:pStyle w:val="af2"/>
        <w:keepNext/>
        <w:widowControl w:val="0"/>
        <w:rPr>
          <w:rFonts w:ascii="宋体" w:hAnsi="宋体" w:hint="eastAsia"/>
          <w:szCs w:val="44"/>
        </w:rPr>
      </w:pPr>
      <w:r w:rsidRPr="00F32F0E">
        <w:rPr>
          <w:rFonts w:hAnsi="Times New Roman"/>
          <w:color w:val="000000"/>
          <w:szCs w:val="44"/>
        </w:rPr>
        <w:t>基于上下文编码与社会注意力的</w:t>
      </w:r>
      <w:r w:rsidRPr="00F32F0E">
        <w:rPr>
          <w:rFonts w:hAnsi="Times New Roman"/>
          <w:color w:val="000000"/>
          <w:szCs w:val="44"/>
        </w:rPr>
        <w:br/>
      </w:r>
      <w:r w:rsidRPr="00F32F0E">
        <w:rPr>
          <w:rFonts w:hAnsi="Times New Roman"/>
          <w:color w:val="000000"/>
          <w:szCs w:val="44"/>
        </w:rPr>
        <w:t>区间模糊群决策共识方法</w:t>
      </w:r>
    </w:p>
    <w:p w14:paraId="28F62DD1" w14:textId="77777777" w:rsidR="00F32F0E" w:rsidRDefault="00F32F0E" w:rsidP="00F32F0E">
      <w:pPr>
        <w:pStyle w:val="af3"/>
        <w:keepNext/>
        <w:widowControl w:val="0"/>
        <w:rPr>
          <w:rFonts w:hint="eastAsia"/>
        </w:rPr>
      </w:pPr>
      <w:bookmarkStart w:id="0" w:name="中文作者_2"/>
      <w:r>
        <w:rPr>
          <w:rFonts w:hAnsi="Times New Roman"/>
          <w:color w:val="000000"/>
        </w:rPr>
        <w:t>宋阳</w:t>
      </w:r>
      <w:r>
        <w:rPr>
          <w:rFonts w:hAnsi="Times New Roman"/>
          <w:color w:val="000000"/>
          <w:vertAlign w:val="superscript"/>
        </w:rPr>
        <w:t>2</w:t>
      </w:r>
      <w:r>
        <w:rPr>
          <w:rFonts w:hAnsi="Times New Roman"/>
          <w:color w:val="000000"/>
        </w:rPr>
        <w:t>，曹溟铄</w:t>
      </w:r>
      <w:r>
        <w:rPr>
          <w:rFonts w:hAnsi="Times New Roman"/>
          <w:color w:val="000000"/>
          <w:vertAlign w:val="superscript"/>
        </w:rPr>
        <w:t>1</w:t>
      </w:r>
      <w:r>
        <w:rPr>
          <w:rFonts w:hAnsi="Times New Roman"/>
          <w:color w:val="000000"/>
        </w:rPr>
        <w:t>，吴坚</w:t>
      </w:r>
      <w:r>
        <w:rPr>
          <w:rFonts w:hAnsi="Times New Roman"/>
          <w:color w:val="000000"/>
          <w:vertAlign w:val="superscript"/>
        </w:rPr>
        <w:t>1</w:t>
      </w:r>
      <w:r>
        <w:rPr>
          <w:rFonts w:hAnsi="Times New Roman"/>
          <w:color w:val="000000"/>
        </w:rPr>
        <w:t>，</w:t>
      </w:r>
      <w:r>
        <w:rPr>
          <w:rFonts w:hAnsi="Times New Roman"/>
          <w:color w:val="000000"/>
        </w:rPr>
        <w:t>Francisco Chiclana</w:t>
      </w:r>
      <w:r>
        <w:rPr>
          <w:rFonts w:hAnsi="Times New Roman"/>
          <w:color w:val="000000"/>
          <w:vertAlign w:val="superscript"/>
        </w:rPr>
        <w:t>3</w:t>
      </w:r>
      <w:bookmarkEnd w:id="0"/>
    </w:p>
    <w:p w14:paraId="07488691" w14:textId="77777777" w:rsidR="00F32F0E" w:rsidRDefault="00F32F0E" w:rsidP="00F32F0E">
      <w:pPr>
        <w:pStyle w:val="af4"/>
        <w:keepNext/>
        <w:widowControl w:val="0"/>
        <w:rPr>
          <w:rFonts w:hint="eastAsia"/>
        </w:rPr>
      </w:pPr>
      <w:bookmarkStart w:id="1" w:name="中文作者单位_2"/>
      <w:r>
        <w:rPr>
          <w:rFonts w:hAnsi="Times New Roman"/>
          <w:color w:val="000000"/>
        </w:rPr>
        <w:t>（</w:t>
      </w:r>
      <w:r>
        <w:rPr>
          <w:rFonts w:hAnsi="Times New Roman"/>
          <w:color w:val="000000"/>
        </w:rPr>
        <w:t xml:space="preserve">1. </w:t>
      </w:r>
      <w:r>
        <w:rPr>
          <w:rFonts w:hAnsi="Times New Roman"/>
          <w:color w:val="000000"/>
        </w:rPr>
        <w:t>上海海事大学经济管理学院，上海</w:t>
      </w:r>
      <w:r>
        <w:rPr>
          <w:rFonts w:hAnsi="Times New Roman"/>
          <w:color w:val="000000"/>
        </w:rPr>
        <w:t xml:space="preserve"> 201306</w:t>
      </w:r>
      <w:r>
        <w:rPr>
          <w:rFonts w:hAnsi="Times New Roman"/>
          <w:color w:val="000000"/>
        </w:rPr>
        <w:t>；</w:t>
      </w:r>
      <w:r>
        <w:rPr>
          <w:rFonts w:hAnsi="Times New Roman"/>
          <w:color w:val="000000"/>
        </w:rPr>
        <w:t>2.</w:t>
      </w:r>
      <w:r>
        <w:rPr>
          <w:rFonts w:hAnsi="Times New Roman"/>
          <w:color w:val="000000"/>
        </w:rPr>
        <w:t>上海海事大学信息工程学院，上海</w:t>
      </w:r>
      <w:r>
        <w:rPr>
          <w:rFonts w:hAnsi="Times New Roman"/>
          <w:color w:val="000000"/>
        </w:rPr>
        <w:t xml:space="preserve"> 201306;3.</w:t>
      </w:r>
      <w:r>
        <w:rPr>
          <w:rFonts w:hAnsi="Times New Roman"/>
          <w:i/>
          <w:color w:val="000000"/>
        </w:rPr>
        <w:t>Institute of Artificial Intelligence, Faculty of Computing, Engineering and Media, De Montfort University, Leicester, UK</w:t>
      </w:r>
      <w:r>
        <w:rPr>
          <w:rFonts w:hAnsi="Times New Roman"/>
          <w:color w:val="000000"/>
        </w:rPr>
        <w:t>）</w:t>
      </w:r>
      <w:bookmarkEnd w:id="1"/>
      <w:r>
        <w:rPr>
          <w:rFonts w:hAnsi="Times New Roman"/>
          <w:color w:val="FFFFFF" w:themeColor="background1"/>
          <w14:textFill>
            <w14:noFill/>
          </w14:textFill>
        </w:rPr>
        <w:footnoteReference w:id="1"/>
      </w:r>
    </w:p>
    <w:p w14:paraId="045F21C6" w14:textId="77777777" w:rsidR="0063156C" w:rsidRPr="00B26C61" w:rsidRDefault="004E2A51" w:rsidP="00B26C61">
      <w:pPr>
        <w:pStyle w:val="affff4"/>
        <w:ind w:firstLine="422"/>
        <w:rPr>
          <w:rFonts w:hint="eastAsia"/>
        </w:rPr>
      </w:pPr>
      <w:r>
        <w:rPr>
          <w:rFonts w:eastAsia="黑体" w:hAnsi="Times New Roman"/>
          <w:b/>
          <w:color w:val="000000"/>
        </w:rPr>
        <w:t>摘</w:t>
      </w:r>
      <w:r>
        <w:rPr>
          <w:rFonts w:eastAsia="黑体" w:hAnsi="Times New Roman"/>
          <w:b/>
          <w:color w:val="000000"/>
        </w:rPr>
        <w:t xml:space="preserve">  </w:t>
      </w:r>
      <w:r>
        <w:rPr>
          <w:rFonts w:eastAsia="黑体" w:hAnsi="Times New Roman"/>
          <w:b/>
          <w:color w:val="000000"/>
        </w:rPr>
        <w:t>要：</w:t>
      </w:r>
      <w:r>
        <w:rPr>
          <w:rFonts w:hAnsi="Times New Roman"/>
          <w:color w:val="000000"/>
        </w:rPr>
        <w:t>在公共治理、组织协商和资源配置等群体决策中，成员偏好常以可接受范围而非单一点值给出，并受接受倾向、行为惯性和成本敏感性影响。针对点值表示压缩不确定性、当前状态难以辨识隐藏响应以及固定长度输入不便迁移的问题，本文在连续控制</w:t>
      </w:r>
      <w:r>
        <w:rPr>
          <w:rFonts w:hAnsi="Times New Roman"/>
          <w:color w:val="000000"/>
        </w:rPr>
        <w:t>Meta-GDM</w:t>
      </w:r>
      <w:r>
        <w:rPr>
          <w:rFonts w:hAnsi="Times New Roman"/>
          <w:color w:val="000000"/>
        </w:rPr>
        <w:t>基础上构建融合区间模糊表示、上下文编码与社会注意力的共识决策模型。模型以中心和半宽表示成员偏好，依据两个端点计算共识度、离群程度和边界风险；最近</w:t>
      </w:r>
      <w:r>
        <w:rPr>
          <w:rFonts w:hAnsi="Times New Roman"/>
          <w:color w:val="000000"/>
        </w:rPr>
        <w:t>10</w:t>
      </w:r>
      <w:r>
        <w:rPr>
          <w:rFonts w:hAnsi="Times New Roman"/>
          <w:color w:val="000000"/>
        </w:rPr>
        <w:t>轮的建议、实际调整与奖励经</w:t>
      </w:r>
      <w:r>
        <w:rPr>
          <w:rFonts w:hAnsi="Times New Roman"/>
          <w:color w:val="000000"/>
        </w:rPr>
        <w:t>Transformer</w:t>
      </w:r>
      <w:r>
        <w:rPr>
          <w:rFonts w:hAnsi="Times New Roman"/>
          <w:color w:val="000000"/>
        </w:rPr>
        <w:t>和变分潜变量编码，再与成员状态共同输入顺序不敏感的社会注意力模块。共享</w:t>
      </w:r>
      <w:r>
        <w:rPr>
          <w:rFonts w:hAnsi="Times New Roman"/>
          <w:color w:val="000000"/>
        </w:rPr>
        <w:t>Actor</w:t>
      </w:r>
      <w:r>
        <w:rPr>
          <w:rFonts w:hAnsi="Times New Roman"/>
          <w:color w:val="000000"/>
        </w:rPr>
        <w:t>生成差异化建议，双</w:t>
      </w:r>
      <w:r>
        <w:rPr>
          <w:rFonts w:hAnsi="Times New Roman"/>
          <w:color w:val="000000"/>
        </w:rPr>
        <w:t>Critic</w:t>
      </w:r>
      <w:r>
        <w:rPr>
          <w:rFonts w:hAnsi="Times New Roman"/>
          <w:color w:val="000000"/>
        </w:rPr>
        <w:t>依据兼顾共识增量、非线性调整成本、成本</w:t>
      </w:r>
      <w:r>
        <w:rPr>
          <w:rFonts w:hAnsi="Times New Roman"/>
          <w:color w:val="000000"/>
        </w:rPr>
        <w:t>Gini</w:t>
      </w:r>
      <w:r>
        <w:rPr>
          <w:rFonts w:hAnsi="Times New Roman"/>
          <w:color w:val="000000"/>
        </w:rPr>
        <w:t>和边界违规的综合奖励进行优化。模型仅在</w:t>
      </w:r>
      <w:r>
        <w:rPr>
          <w:rFonts w:hAnsi="Times New Roman"/>
          <w:color w:val="000000"/>
        </w:rPr>
        <w:t>N=10</w:t>
      </w:r>
      <w:r>
        <w:rPr>
          <w:rFonts w:hAnsi="Times New Roman"/>
          <w:color w:val="000000"/>
        </w:rPr>
        <w:t>环境训练</w:t>
      </w:r>
      <w:r>
        <w:rPr>
          <w:rFonts w:hAnsi="Times New Roman"/>
          <w:color w:val="000000"/>
        </w:rPr>
        <w:t>5000</w:t>
      </w:r>
      <w:r>
        <w:rPr>
          <w:rFonts w:hAnsi="Times New Roman"/>
          <w:color w:val="000000"/>
        </w:rPr>
        <w:t>回合，随后冻结参数，并在</w:t>
      </w:r>
      <w:r>
        <w:rPr>
          <w:rFonts w:hAnsi="Times New Roman"/>
          <w:color w:val="000000"/>
        </w:rPr>
        <w:t>N=10</w:t>
      </w:r>
      <w:r>
        <w:rPr>
          <w:rFonts w:hAnsi="Times New Roman"/>
          <w:color w:val="000000"/>
        </w:rPr>
        <w:t>、</w:t>
      </w:r>
      <w:r>
        <w:rPr>
          <w:rFonts w:hAnsi="Times New Roman"/>
          <w:color w:val="000000"/>
        </w:rPr>
        <w:t>40</w:t>
      </w:r>
      <w:r>
        <w:rPr>
          <w:rFonts w:hAnsi="Times New Roman"/>
          <w:color w:val="000000"/>
        </w:rPr>
        <w:t>和</w:t>
      </w:r>
      <w:r>
        <w:rPr>
          <w:rFonts w:hAnsi="Times New Roman"/>
          <w:color w:val="000000"/>
        </w:rPr>
        <w:t>100</w:t>
      </w:r>
      <w:r>
        <w:rPr>
          <w:rFonts w:hAnsi="Times New Roman"/>
          <w:color w:val="000000"/>
        </w:rPr>
        <w:t>的每种规模上使用</w:t>
      </w:r>
      <w:r>
        <w:rPr>
          <w:rFonts w:hAnsi="Times New Roman"/>
          <w:color w:val="000000"/>
        </w:rPr>
        <w:t>50</w:t>
      </w:r>
      <w:r>
        <w:rPr>
          <w:rFonts w:hAnsi="Times New Roman"/>
          <w:color w:val="000000"/>
        </w:rPr>
        <w:t>组场景开展基线比较、跨规模测试、隐藏异质性和上下文对照等实验。静态同分布下，各确定性方法与区间</w:t>
      </w:r>
      <w:r>
        <w:rPr>
          <w:rFonts w:hAnsi="Times New Roman"/>
          <w:color w:val="000000"/>
        </w:rPr>
        <w:t>Meta-GDM</w:t>
      </w:r>
      <w:r>
        <w:rPr>
          <w:rFonts w:hAnsi="Times New Roman"/>
          <w:color w:val="000000"/>
        </w:rPr>
        <w:t>均达到</w:t>
      </w:r>
      <w:r>
        <w:rPr>
          <w:rFonts w:hAnsi="Times New Roman"/>
          <w:color w:val="000000"/>
        </w:rPr>
        <w:t>1.00</w:t>
      </w:r>
      <w:r>
        <w:rPr>
          <w:rFonts w:hAnsi="Times New Roman"/>
          <w:color w:val="000000"/>
        </w:rPr>
        <w:t>成功率；在</w:t>
      </w:r>
      <w:r>
        <w:rPr>
          <w:rFonts w:hAnsi="Times New Roman"/>
          <w:color w:val="000000"/>
        </w:rPr>
        <w:t>N=40</w:t>
      </w:r>
      <w:r>
        <w:rPr>
          <w:rFonts w:hAnsi="Times New Roman"/>
          <w:color w:val="000000"/>
        </w:rPr>
        <w:t>和</w:t>
      </w:r>
      <w:r>
        <w:rPr>
          <w:rFonts w:hAnsi="Times New Roman"/>
          <w:color w:val="000000"/>
        </w:rPr>
        <w:t>N=100</w:t>
      </w:r>
      <w:r>
        <w:rPr>
          <w:rFonts w:hAnsi="Times New Roman"/>
          <w:color w:val="000000"/>
        </w:rPr>
        <w:t>时，本文模型取得表中最高平均奖励和确定性方法中最低成本</w:t>
      </w:r>
      <w:r>
        <w:rPr>
          <w:rFonts w:hAnsi="Times New Roman"/>
          <w:color w:val="000000"/>
        </w:rPr>
        <w:t>Gini</w:t>
      </w:r>
      <w:r>
        <w:rPr>
          <w:rFonts w:hAnsi="Times New Roman"/>
          <w:color w:val="000000"/>
        </w:rPr>
        <w:t>。隐藏响应异质性下，本文模型的成功率为</w:t>
      </w:r>
      <w:r>
        <w:rPr>
          <w:rFonts w:hAnsi="Times New Roman"/>
          <w:color w:val="000000"/>
        </w:rPr>
        <w:t>0.98</w:t>
      </w:r>
      <w:r>
        <w:rPr>
          <w:rFonts w:hAnsi="Times New Roman"/>
          <w:color w:val="000000"/>
        </w:rPr>
        <w:t>、</w:t>
      </w:r>
      <w:r>
        <w:rPr>
          <w:rFonts w:hAnsi="Times New Roman"/>
          <w:color w:val="000000"/>
        </w:rPr>
        <w:t>1.00</w:t>
      </w:r>
      <w:r>
        <w:rPr>
          <w:rFonts w:hAnsi="Times New Roman"/>
          <w:color w:val="000000"/>
        </w:rPr>
        <w:t>和</w:t>
      </w:r>
      <w:r>
        <w:rPr>
          <w:rFonts w:hAnsi="Times New Roman"/>
          <w:color w:val="000000"/>
        </w:rPr>
        <w:t>1.00</w:t>
      </w:r>
      <w:r>
        <w:rPr>
          <w:rFonts w:hAnsi="Times New Roman"/>
          <w:color w:val="000000"/>
        </w:rPr>
        <w:t>，分别高于最强规则</w:t>
      </w:r>
      <w:r>
        <w:rPr>
          <w:rFonts w:hAnsi="Times New Roman"/>
          <w:color w:val="000000"/>
        </w:rPr>
        <w:t>18</w:t>
      </w:r>
      <w:r>
        <w:rPr>
          <w:rFonts w:hAnsi="Times New Roman"/>
          <w:color w:val="000000"/>
        </w:rPr>
        <w:t>、</w:t>
      </w:r>
      <w:r>
        <w:rPr>
          <w:rFonts w:hAnsi="Times New Roman"/>
          <w:color w:val="000000"/>
        </w:rPr>
        <w:t>36</w:t>
      </w:r>
      <w:r>
        <w:rPr>
          <w:rFonts w:hAnsi="Times New Roman"/>
          <w:color w:val="000000"/>
        </w:rPr>
        <w:t>和</w:t>
      </w:r>
      <w:r>
        <w:rPr>
          <w:rFonts w:hAnsi="Times New Roman"/>
          <w:color w:val="000000"/>
        </w:rPr>
        <w:t>64</w:t>
      </w:r>
      <w:r>
        <w:rPr>
          <w:rFonts w:hAnsi="Times New Roman"/>
          <w:color w:val="000000"/>
        </w:rPr>
        <w:t>个百分点，平均终止步数分别减少</w:t>
      </w:r>
      <w:r>
        <w:rPr>
          <w:rFonts w:hAnsi="Times New Roman"/>
          <w:color w:val="000000"/>
        </w:rPr>
        <w:t>21.92</w:t>
      </w:r>
      <w:r>
        <w:rPr>
          <w:rFonts w:hAnsi="Times New Roman"/>
          <w:color w:val="000000"/>
        </w:rPr>
        <w:t>、</w:t>
      </w:r>
      <w:r>
        <w:rPr>
          <w:rFonts w:hAnsi="Times New Roman"/>
          <w:color w:val="000000"/>
        </w:rPr>
        <w:t>45.28</w:t>
      </w:r>
      <w:r>
        <w:rPr>
          <w:rFonts w:hAnsi="Times New Roman"/>
          <w:color w:val="000000"/>
        </w:rPr>
        <w:t>和</w:t>
      </w:r>
      <w:r>
        <w:rPr>
          <w:rFonts w:hAnsi="Times New Roman"/>
          <w:color w:val="000000"/>
        </w:rPr>
        <w:t>72.84</w:t>
      </w:r>
      <w:r>
        <w:rPr>
          <w:rFonts w:hAnsi="Times New Roman"/>
          <w:color w:val="000000"/>
        </w:rPr>
        <w:t>。</w:t>
      </w:r>
      <w:r>
        <w:rPr>
          <w:rFonts w:hAnsi="Times New Roman"/>
          <w:color w:val="000000"/>
        </w:rPr>
        <w:t>N=40</w:t>
      </w:r>
      <w:r>
        <w:rPr>
          <w:rFonts w:hAnsi="Times New Roman"/>
          <w:color w:val="000000"/>
        </w:rPr>
        <w:t>时，本文模型以</w:t>
      </w:r>
      <w:r>
        <w:rPr>
          <w:rFonts w:hAnsi="Times New Roman"/>
          <w:color w:val="000000"/>
        </w:rPr>
        <w:t>1.00</w:t>
      </w:r>
      <w:r>
        <w:rPr>
          <w:rFonts w:hAnsi="Times New Roman"/>
          <w:color w:val="000000"/>
        </w:rPr>
        <w:t>成功率完成任务，而</w:t>
      </w:r>
      <w:r>
        <w:rPr>
          <w:rFonts w:hAnsi="Times New Roman"/>
          <w:color w:val="000000"/>
        </w:rPr>
        <w:t>PPO</w:t>
      </w:r>
      <w:r>
        <w:rPr>
          <w:rFonts w:hAnsi="Times New Roman"/>
          <w:color w:val="000000"/>
        </w:rPr>
        <w:t>、</w:t>
      </w:r>
      <w:r>
        <w:rPr>
          <w:rFonts w:hAnsi="Times New Roman"/>
          <w:color w:val="000000"/>
        </w:rPr>
        <w:t>DDPG</w:t>
      </w:r>
      <w:r>
        <w:rPr>
          <w:rFonts w:hAnsi="Times New Roman"/>
          <w:color w:val="000000"/>
        </w:rPr>
        <w:t>和</w:t>
      </w:r>
      <w:r>
        <w:rPr>
          <w:rFonts w:hAnsi="Times New Roman"/>
          <w:color w:val="000000"/>
        </w:rPr>
        <w:t>SAC</w:t>
      </w:r>
      <w:r>
        <w:rPr>
          <w:rFonts w:hAnsi="Times New Roman"/>
          <w:color w:val="000000"/>
        </w:rPr>
        <w:t>在</w:t>
      </w:r>
      <w:r>
        <w:rPr>
          <w:rFonts w:hAnsi="Times New Roman"/>
          <w:color w:val="000000"/>
        </w:rPr>
        <w:t>120</w:t>
      </w:r>
      <w:r>
        <w:rPr>
          <w:rFonts w:hAnsi="Times New Roman"/>
          <w:color w:val="000000"/>
        </w:rPr>
        <w:t>轮内均未达标。仅在</w:t>
      </w:r>
      <w:r>
        <w:rPr>
          <w:rFonts w:hAnsi="Times New Roman"/>
          <w:color w:val="000000"/>
        </w:rPr>
        <w:t>N=10</w:t>
      </w:r>
      <w:r>
        <w:rPr>
          <w:rFonts w:hAnsi="Times New Roman"/>
          <w:color w:val="000000"/>
        </w:rPr>
        <w:t>训练的冻结模型可直接用于</w:t>
      </w:r>
      <w:r>
        <w:rPr>
          <w:rFonts w:hAnsi="Times New Roman"/>
          <w:color w:val="000000"/>
        </w:rPr>
        <w:t>N=40</w:t>
      </w:r>
      <w:r>
        <w:rPr>
          <w:rFonts w:hAnsi="Times New Roman"/>
          <w:color w:val="000000"/>
        </w:rPr>
        <w:t>和</w:t>
      </w:r>
      <w:r>
        <w:rPr>
          <w:rFonts w:hAnsi="Times New Roman"/>
          <w:color w:val="000000"/>
        </w:rPr>
        <w:t>N=100</w:t>
      </w:r>
      <w:r>
        <w:rPr>
          <w:rFonts w:hAnsi="Times New Roman"/>
          <w:color w:val="000000"/>
        </w:rPr>
        <w:t>，两种规模的成功率均为</w:t>
      </w:r>
      <w:r>
        <w:rPr>
          <w:rFonts w:hAnsi="Times New Roman"/>
          <w:color w:val="000000"/>
        </w:rPr>
        <w:t>1.00</w:t>
      </w:r>
      <w:r>
        <w:rPr>
          <w:rFonts w:hAnsi="Times New Roman"/>
          <w:color w:val="000000"/>
        </w:rPr>
        <w:t>。推理时遮蔽真实历史后，三种规模的成功率分别下降</w:t>
      </w:r>
      <w:r>
        <w:rPr>
          <w:rFonts w:hAnsi="Times New Roman"/>
          <w:color w:val="000000"/>
        </w:rPr>
        <w:t>14</w:t>
      </w:r>
      <w:r>
        <w:rPr>
          <w:rFonts w:hAnsi="Times New Roman"/>
          <w:color w:val="000000"/>
        </w:rPr>
        <w:t>、</w:t>
      </w:r>
      <w:r>
        <w:rPr>
          <w:rFonts w:hAnsi="Times New Roman"/>
          <w:color w:val="000000"/>
        </w:rPr>
        <w:t>22</w:t>
      </w:r>
      <w:r>
        <w:rPr>
          <w:rFonts w:hAnsi="Times New Roman"/>
          <w:color w:val="000000"/>
        </w:rPr>
        <w:t>和</w:t>
      </w:r>
      <w:r>
        <w:rPr>
          <w:rFonts w:hAnsi="Times New Roman"/>
          <w:color w:val="000000"/>
        </w:rPr>
        <w:t>44</w:t>
      </w:r>
      <w:r>
        <w:rPr>
          <w:rFonts w:hAnsi="Times New Roman"/>
          <w:color w:val="000000"/>
        </w:rPr>
        <w:t>个百分点，说明上下文为辨识隐藏行为差异提供了有效信息。区间审计中平均半宽变化为</w:t>
      </w:r>
      <w:r>
        <w:rPr>
          <w:rFonts w:hAnsi="Times New Roman"/>
          <w:color w:val="000000"/>
        </w:rPr>
        <w:t>0</w:t>
      </w:r>
      <w:r>
        <w:rPr>
          <w:rFonts w:hAnsi="Times New Roman"/>
          <w:color w:val="000000"/>
        </w:rPr>
        <w:t>，</w:t>
      </w:r>
      <w:r>
        <w:rPr>
          <w:rFonts w:hAnsi="Times New Roman"/>
          <w:color w:val="000000"/>
        </w:rPr>
        <w:t>Hausdorff</w:t>
      </w:r>
      <w:r>
        <w:rPr>
          <w:rFonts w:hAnsi="Times New Roman"/>
          <w:color w:val="000000"/>
        </w:rPr>
        <w:t>距离与中心移动的最大误差为</w:t>
      </w:r>
      <w:r>
        <w:rPr>
          <w:rFonts w:hAnsi="Times New Roman"/>
          <w:color w:val="000000"/>
        </w:rPr>
        <w:t>1.11×10⁻¹⁶</w:t>
      </w:r>
      <w:r>
        <w:rPr>
          <w:rFonts w:hAnsi="Times New Roman"/>
          <w:color w:val="000000"/>
        </w:rPr>
        <w:t>，表明模型在推进中心共识时保留了原始不确定范围。结果说明，本文模型的优势主要体现在隐藏异质性适应、跨规模复用和区间不确定性保持；异质场景下较高的总调整成本仍是后续需要优化的权衡。</w:t>
      </w:r>
    </w:p>
    <w:p w14:paraId="509F6C24" w14:textId="77777777" w:rsidR="0063156C" w:rsidRPr="00B26C61" w:rsidRDefault="004E2A51" w:rsidP="00B26C61">
      <w:pPr>
        <w:ind w:firstLineChars="200" w:firstLine="422"/>
      </w:pPr>
      <w:r>
        <w:rPr>
          <w:rFonts w:eastAsia="黑体"/>
          <w:b/>
          <w:color w:val="000000"/>
        </w:rPr>
        <w:t>关键词：</w:t>
      </w:r>
      <w:r>
        <w:rPr>
          <w:color w:val="000000"/>
        </w:rPr>
        <w:t>区间模糊偏好；群决策共识；上下文编码；社会注意力；元强化学习；调整成本</w:t>
      </w:r>
    </w:p>
    <w:p w14:paraId="0F04784C" w14:textId="77777777" w:rsidR="00B26C61" w:rsidRDefault="00B26C61" w:rsidP="00B26C61">
      <w:pPr>
        <w:pStyle w:val="afe"/>
        <w:ind w:firstLine="420"/>
        <w:rPr>
          <w:rFonts w:ascii="黑体" w:eastAsia="黑体" w:hAnsi="黑体" w:hint="eastAsia"/>
          <w:szCs w:val="21"/>
        </w:rPr>
      </w:pPr>
      <w:bookmarkStart w:id="5" w:name="中图分类号_1"/>
      <w:bookmarkEnd w:id="5"/>
    </w:p>
    <w:p w14:paraId="3987BF92" w14:textId="77777777" w:rsidR="0030690B" w:rsidRDefault="0030690B">
      <w:pPr>
        <w:sectPr w:rsidR="0030690B">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1906" w:h="16838"/>
          <w:pgMar w:top="1701" w:right="1134" w:bottom="1134" w:left="1134" w:header="567" w:footer="567" w:gutter="0"/>
          <w:cols w:space="425"/>
          <w:docGrid w:type="lines" w:linePitch="312"/>
        </w:sectPr>
      </w:pPr>
    </w:p>
    <w:p w14:paraId="27CD1437" w14:textId="77777777" w:rsidR="0063156C" w:rsidRDefault="004E2A51">
      <w:pPr>
        <w:pStyle w:val="aff"/>
        <w:keepNext/>
        <w:keepLines/>
        <w:widowControl w:val="0"/>
        <w:spacing w:before="156" w:after="156"/>
        <w:jc w:val="left"/>
      </w:pPr>
      <w:r w:rsidRPr="00B26C61">
        <w:rPr>
          <w:color w:val="000000"/>
          <w:szCs w:val="28"/>
        </w:rPr>
        <w:t>1</w:t>
      </w:r>
      <w:r>
        <w:rPr>
          <w:color w:val="000000"/>
        </w:rPr>
        <w:t xml:space="preserve">  </w:t>
      </w:r>
      <w:r w:rsidRPr="00B26C61">
        <w:rPr>
          <w:color w:val="000000"/>
          <w:szCs w:val="28"/>
        </w:rPr>
        <w:t>引言</w:t>
      </w:r>
    </w:p>
    <w:p w14:paraId="018D4319" w14:textId="50D1E34F" w:rsidR="00022CD2" w:rsidRDefault="004E2A51">
      <w:pPr>
        <w:pStyle w:val="afe"/>
        <w:ind w:firstLine="420"/>
      </w:pPr>
      <w:r>
        <w:rPr>
          <w:color w:val="000000"/>
        </w:rPr>
        <w:t>群体协商广泛存在于公共治理、组织决策、重大项目论证和资源配置等场景。参与者在知识背景、利益诉求和风险判断上存在差异，初始意见通常难以自然一致，需要通过多轮沟通逐步缩小分歧。模糊集合、模糊偏好关系和软共识研究为描述这类不确定意见提供了基础</w:t>
      </w:r>
      <w:r>
        <w:rPr>
          <w:color w:val="000000"/>
          <w:vertAlign w:val="superscript"/>
        </w:rPr>
        <w:t>[</w:t>
      </w:r>
      <w:r>
        <w:rPr>
          <w:color w:val="000000"/>
          <w:vertAlign w:val="superscript"/>
        </w:rPr>
        <w:fldChar w:fldCharType="begin"/>
      </w:r>
      <w:r>
        <w:rPr>
          <w:color w:val="000000"/>
          <w:vertAlign w:val="superscript"/>
        </w:rPr>
        <w:instrText xml:space="preserve"> REF BibRef001 \h \* MERGEFORMAT </w:instrText>
      </w:r>
      <w:r>
        <w:rPr>
          <w:color w:val="000000"/>
          <w:vertAlign w:val="superscript"/>
        </w:rPr>
      </w:r>
      <w:r>
        <w:rPr>
          <w:color w:val="000000"/>
          <w:vertAlign w:val="superscript"/>
        </w:rPr>
        <w:fldChar w:fldCharType="separate"/>
      </w:r>
      <w:r w:rsidR="00577E41" w:rsidRPr="00577E41">
        <w:rPr>
          <w:color w:val="000000"/>
          <w:vertAlign w:val="superscript"/>
        </w:rPr>
        <w:t>1</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BibRef003 \h \* MERGEFORMAT </w:instrText>
      </w:r>
      <w:r>
        <w:rPr>
          <w:color w:val="000000"/>
          <w:vertAlign w:val="superscript"/>
        </w:rPr>
      </w:r>
      <w:r>
        <w:rPr>
          <w:color w:val="000000"/>
          <w:vertAlign w:val="superscript"/>
        </w:rPr>
        <w:fldChar w:fldCharType="separate"/>
      </w:r>
      <w:r w:rsidR="00577E41" w:rsidRPr="00577E41">
        <w:rPr>
          <w:color w:val="000000"/>
          <w:vertAlign w:val="superscript"/>
        </w:rPr>
        <w:t>3</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BibRef006 \h \* MERGEFORMAT </w:instrText>
      </w:r>
      <w:r>
        <w:rPr>
          <w:color w:val="000000"/>
          <w:vertAlign w:val="superscript"/>
        </w:rPr>
      </w:r>
      <w:r>
        <w:rPr>
          <w:color w:val="000000"/>
          <w:vertAlign w:val="superscript"/>
        </w:rPr>
        <w:fldChar w:fldCharType="separate"/>
      </w:r>
      <w:r w:rsidR="00577E41" w:rsidRPr="00577E41">
        <w:rPr>
          <w:color w:val="000000"/>
          <w:vertAlign w:val="superscript"/>
        </w:rPr>
        <w:t>6</w:t>
      </w:r>
      <w:r>
        <w:rPr>
          <w:color w:val="000000"/>
          <w:vertAlign w:val="superscript"/>
        </w:rPr>
        <w:fldChar w:fldCharType="end"/>
      </w:r>
      <w:r>
        <w:rPr>
          <w:color w:val="000000"/>
          <w:vertAlign w:val="superscript"/>
        </w:rPr>
        <w:t>]</w:t>
      </w:r>
      <w:r>
        <w:rPr>
          <w:color w:val="000000"/>
        </w:rPr>
        <w:t>。不过，许多模型仍把成员意见写成单一点值。实际表达往往带有可接受范围，点值难以同时呈现基本立场</w:t>
      </w:r>
      <w:r>
        <w:rPr>
          <w:color w:val="000000"/>
        </w:rPr>
        <w:t>和判断边界。区间表示能够在保留意见中心的同时记录不确定范围，更贴近成员给出可接受范围时的真实表达</w:t>
      </w:r>
      <w:r>
        <w:rPr>
          <w:color w:val="000000"/>
          <w:vertAlign w:val="superscript"/>
        </w:rPr>
        <w:t>[</w:t>
      </w:r>
      <w:r>
        <w:rPr>
          <w:color w:val="000000"/>
          <w:vertAlign w:val="superscript"/>
        </w:rPr>
        <w:fldChar w:fldCharType="begin"/>
      </w:r>
      <w:r>
        <w:rPr>
          <w:color w:val="000000"/>
          <w:vertAlign w:val="superscript"/>
        </w:rPr>
        <w:instrText xml:space="preserve"> REF BibRef007 \h \* MERGEFORMAT </w:instrText>
      </w:r>
      <w:r>
        <w:rPr>
          <w:color w:val="000000"/>
          <w:vertAlign w:val="superscript"/>
        </w:rPr>
      </w:r>
      <w:r>
        <w:rPr>
          <w:color w:val="000000"/>
          <w:vertAlign w:val="superscript"/>
        </w:rPr>
        <w:fldChar w:fldCharType="separate"/>
      </w:r>
      <w:r w:rsidR="00577E41" w:rsidRPr="00577E41">
        <w:rPr>
          <w:color w:val="000000"/>
          <w:vertAlign w:val="superscript"/>
        </w:rPr>
        <w:t>7</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BibRef008 \h \* MERGEFORMAT </w:instrText>
      </w:r>
      <w:r>
        <w:rPr>
          <w:color w:val="000000"/>
          <w:vertAlign w:val="superscript"/>
        </w:rPr>
      </w:r>
      <w:r>
        <w:rPr>
          <w:color w:val="000000"/>
          <w:vertAlign w:val="superscript"/>
        </w:rPr>
        <w:fldChar w:fldCharType="separate"/>
      </w:r>
      <w:r w:rsidR="00577E41" w:rsidRPr="00577E41">
        <w:rPr>
          <w:color w:val="000000"/>
          <w:vertAlign w:val="superscript"/>
        </w:rPr>
        <w:t>8</w:t>
      </w:r>
      <w:r>
        <w:rPr>
          <w:color w:val="000000"/>
          <w:vertAlign w:val="superscript"/>
        </w:rPr>
        <w:fldChar w:fldCharType="end"/>
      </w:r>
      <w:r>
        <w:rPr>
          <w:color w:val="000000"/>
          <w:vertAlign w:val="superscript"/>
        </w:rPr>
        <w:t>]</w:t>
      </w:r>
      <w:r>
        <w:rPr>
          <w:color w:val="000000"/>
        </w:rPr>
        <w:t>。</w:t>
      </w:r>
    </w:p>
    <w:p w14:paraId="2353C3A4" w14:textId="5B064887" w:rsidR="00022CD2" w:rsidRDefault="004E2A51">
      <w:pPr>
        <w:pStyle w:val="afe"/>
        <w:ind w:firstLine="420"/>
      </w:pPr>
      <w:r>
        <w:rPr>
          <w:color w:val="000000"/>
        </w:rPr>
        <w:t>围绕群体共识形成，既有研究主要从意见演化、共识水平测度和反馈机制等方面展开。</w:t>
      </w:r>
      <w:r>
        <w:rPr>
          <w:color w:val="000000"/>
        </w:rPr>
        <w:t>DeGroot</w:t>
      </w:r>
      <w:r>
        <w:rPr>
          <w:color w:val="000000"/>
        </w:rPr>
        <w:t>模型和有限信任模型解释了成员意见在相互影响下的演化方式</w:t>
      </w:r>
      <w:r>
        <w:rPr>
          <w:color w:val="000000"/>
          <w:vertAlign w:val="superscript"/>
        </w:rPr>
        <w:t>[</w:t>
      </w:r>
      <w:r>
        <w:rPr>
          <w:color w:val="000000"/>
          <w:vertAlign w:val="superscript"/>
        </w:rPr>
        <w:fldChar w:fldCharType="begin"/>
      </w:r>
      <w:r>
        <w:rPr>
          <w:color w:val="000000"/>
          <w:vertAlign w:val="superscript"/>
        </w:rPr>
        <w:instrText xml:space="preserve"> REF BibRef009 \h \* MERGEFORMAT </w:instrText>
      </w:r>
      <w:r>
        <w:rPr>
          <w:color w:val="000000"/>
          <w:vertAlign w:val="superscript"/>
        </w:rPr>
      </w:r>
      <w:r>
        <w:rPr>
          <w:color w:val="000000"/>
          <w:vertAlign w:val="superscript"/>
        </w:rPr>
        <w:fldChar w:fldCharType="separate"/>
      </w:r>
      <w:r w:rsidR="00577E41" w:rsidRPr="00577E41">
        <w:rPr>
          <w:color w:val="000000"/>
          <w:vertAlign w:val="superscript"/>
        </w:rPr>
        <w:t>9</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BibRef010 \h \* MERGEFORMAT </w:instrText>
      </w:r>
      <w:r>
        <w:rPr>
          <w:color w:val="000000"/>
          <w:vertAlign w:val="superscript"/>
        </w:rPr>
      </w:r>
      <w:r>
        <w:rPr>
          <w:color w:val="000000"/>
          <w:vertAlign w:val="superscript"/>
        </w:rPr>
        <w:fldChar w:fldCharType="separate"/>
      </w:r>
      <w:r w:rsidR="00577E41" w:rsidRPr="00577E41">
        <w:rPr>
          <w:color w:val="000000"/>
          <w:vertAlign w:val="superscript"/>
        </w:rPr>
        <w:t>10</w:t>
      </w:r>
      <w:r>
        <w:rPr>
          <w:color w:val="000000"/>
          <w:vertAlign w:val="superscript"/>
        </w:rPr>
        <w:fldChar w:fldCharType="end"/>
      </w:r>
      <w:r>
        <w:rPr>
          <w:color w:val="000000"/>
          <w:vertAlign w:val="superscript"/>
        </w:rPr>
        <w:t>]</w:t>
      </w:r>
      <w:r>
        <w:rPr>
          <w:color w:val="000000"/>
        </w:rPr>
        <w:t>，软共识与个性化反馈研究则关注在不强求完全一致的情况下如何形成可接受结果</w:t>
      </w:r>
      <w:r>
        <w:rPr>
          <w:color w:val="000000"/>
          <w:vertAlign w:val="superscript"/>
        </w:rPr>
        <w:t>[</w:t>
      </w:r>
      <w:r>
        <w:rPr>
          <w:color w:val="000000"/>
          <w:vertAlign w:val="superscript"/>
        </w:rPr>
        <w:fldChar w:fldCharType="begin"/>
      </w:r>
      <w:r>
        <w:rPr>
          <w:color w:val="000000"/>
          <w:vertAlign w:val="superscript"/>
        </w:rPr>
        <w:instrText xml:space="preserve"> REF BibRef012 \h \* MERGEFORMAT </w:instrText>
      </w:r>
      <w:r>
        <w:rPr>
          <w:color w:val="000000"/>
          <w:vertAlign w:val="superscript"/>
        </w:rPr>
      </w:r>
      <w:r>
        <w:rPr>
          <w:color w:val="000000"/>
          <w:vertAlign w:val="superscript"/>
        </w:rPr>
        <w:fldChar w:fldCharType="separate"/>
      </w:r>
      <w:r w:rsidR="00577E41" w:rsidRPr="00577E41">
        <w:rPr>
          <w:color w:val="000000"/>
          <w:vertAlign w:val="superscript"/>
        </w:rPr>
        <w:t>12</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BibRef013 \h \* MERGEFORMAT </w:instrText>
      </w:r>
      <w:r>
        <w:rPr>
          <w:color w:val="000000"/>
          <w:vertAlign w:val="superscript"/>
        </w:rPr>
      </w:r>
      <w:r>
        <w:rPr>
          <w:color w:val="000000"/>
          <w:vertAlign w:val="superscript"/>
        </w:rPr>
        <w:fldChar w:fldCharType="separate"/>
      </w:r>
      <w:r w:rsidR="00577E41" w:rsidRPr="00577E41">
        <w:rPr>
          <w:color w:val="000000"/>
          <w:vertAlign w:val="superscript"/>
        </w:rPr>
        <w:t>13</w:t>
      </w:r>
      <w:r>
        <w:rPr>
          <w:color w:val="000000"/>
          <w:vertAlign w:val="superscript"/>
        </w:rPr>
        <w:fldChar w:fldCharType="end"/>
      </w:r>
      <w:r>
        <w:rPr>
          <w:color w:val="000000"/>
          <w:vertAlign w:val="superscript"/>
        </w:rPr>
        <w:t>]</w:t>
      </w:r>
      <w:r>
        <w:rPr>
          <w:color w:val="000000"/>
        </w:rPr>
        <w:t>。这些成果奠定了共识分析的基础，但多数工作更重视终止状态，即群体是否达到给定阈值。对于成员在协商过程中如何回应建</w:t>
      </w:r>
      <w:r>
        <w:rPr>
          <w:color w:val="000000"/>
        </w:rPr>
        <w:lastRenderedPageBreak/>
        <w:t>议、调整路径是否反复、区间边界是否被破坏，往往讨论得不够充分。若只评价最终共识水平，就难以判断共识是通过合理协调形成，还是依靠少数成员承担较大调整换来的。</w:t>
      </w:r>
    </w:p>
    <w:p w14:paraId="5F852ED6" w14:textId="7CA7B4BD" w:rsidR="00022CD2" w:rsidRDefault="004E2A51">
      <w:pPr>
        <w:pStyle w:val="afe"/>
        <w:ind w:firstLine="420"/>
      </w:pPr>
      <w:r>
        <w:rPr>
          <w:color w:val="000000"/>
        </w:rPr>
        <w:t>成本与公平研究进一步表明，共识结果相同并不意味着协调方案同样合理。最小成本模型关注以较少调整推动意见收敛，有限成本和最大公平模型则尝试限制总投入并改善成员之间的负担分配</w:t>
      </w:r>
      <w:r>
        <w:rPr>
          <w:color w:val="000000"/>
          <w:vertAlign w:val="superscript"/>
        </w:rPr>
        <w:t>[</w:t>
      </w:r>
      <w:r>
        <w:rPr>
          <w:color w:val="000000"/>
          <w:vertAlign w:val="superscript"/>
        </w:rPr>
        <w:fldChar w:fldCharType="begin"/>
      </w:r>
      <w:r>
        <w:rPr>
          <w:color w:val="000000"/>
          <w:vertAlign w:val="superscript"/>
        </w:rPr>
        <w:instrText xml:space="preserve"> REF BibRef014 \h \* MERGEFORMAT </w:instrText>
      </w:r>
      <w:r>
        <w:rPr>
          <w:color w:val="000000"/>
          <w:vertAlign w:val="superscript"/>
        </w:rPr>
      </w:r>
      <w:r>
        <w:rPr>
          <w:color w:val="000000"/>
          <w:vertAlign w:val="superscript"/>
        </w:rPr>
        <w:fldChar w:fldCharType="separate"/>
      </w:r>
      <w:r w:rsidR="00577E41" w:rsidRPr="00577E41">
        <w:rPr>
          <w:color w:val="000000"/>
          <w:vertAlign w:val="superscript"/>
        </w:rPr>
        <w:t>14</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BibRef015 \h \* MERGEFORMAT </w:instrText>
      </w:r>
      <w:r>
        <w:rPr>
          <w:color w:val="000000"/>
          <w:vertAlign w:val="superscript"/>
        </w:rPr>
      </w:r>
      <w:r>
        <w:rPr>
          <w:color w:val="000000"/>
          <w:vertAlign w:val="superscript"/>
        </w:rPr>
        <w:fldChar w:fldCharType="separate"/>
      </w:r>
      <w:r w:rsidR="00577E41" w:rsidRPr="00577E41">
        <w:rPr>
          <w:color w:val="000000"/>
          <w:vertAlign w:val="superscript"/>
        </w:rPr>
        <w:t>15</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BibRef016 \h \* MERGEFORMAT </w:instrText>
      </w:r>
      <w:r>
        <w:rPr>
          <w:color w:val="000000"/>
          <w:vertAlign w:val="superscript"/>
        </w:rPr>
      </w:r>
      <w:r>
        <w:rPr>
          <w:color w:val="000000"/>
          <w:vertAlign w:val="superscript"/>
        </w:rPr>
        <w:fldChar w:fldCharType="separate"/>
      </w:r>
      <w:r w:rsidR="00577E41" w:rsidRPr="00577E41">
        <w:rPr>
          <w:color w:val="000000"/>
          <w:vertAlign w:val="superscript"/>
        </w:rPr>
        <w:t>16</w:t>
      </w:r>
      <w:r>
        <w:rPr>
          <w:color w:val="000000"/>
          <w:vertAlign w:val="superscript"/>
        </w:rPr>
        <w:fldChar w:fldCharType="end"/>
      </w:r>
      <w:r>
        <w:rPr>
          <w:color w:val="000000"/>
          <w:vertAlign w:val="superscript"/>
        </w:rPr>
        <w:t>]</w:t>
      </w:r>
      <w:r>
        <w:rPr>
          <w:color w:val="000000"/>
        </w:rPr>
        <w:t>。此后，一些研究把公平关切、可变成本和信任容忍度纳入共识模型</w:t>
      </w:r>
      <w:r>
        <w:rPr>
          <w:color w:val="000000"/>
          <w:vertAlign w:val="superscript"/>
        </w:rPr>
        <w:t>[</w:t>
      </w:r>
      <w:r>
        <w:rPr>
          <w:color w:val="000000"/>
          <w:vertAlign w:val="superscript"/>
        </w:rPr>
        <w:fldChar w:fldCharType="begin"/>
      </w:r>
      <w:r>
        <w:rPr>
          <w:color w:val="000000"/>
          <w:vertAlign w:val="superscript"/>
        </w:rPr>
        <w:instrText xml:space="preserve"> REF BibRef018 \h \* MERGEFORMAT </w:instrText>
      </w:r>
      <w:r>
        <w:rPr>
          <w:color w:val="000000"/>
          <w:vertAlign w:val="superscript"/>
        </w:rPr>
      </w:r>
      <w:r>
        <w:rPr>
          <w:color w:val="000000"/>
          <w:vertAlign w:val="superscript"/>
        </w:rPr>
        <w:fldChar w:fldCharType="separate"/>
      </w:r>
      <w:r w:rsidR="00577E41" w:rsidRPr="00577E41">
        <w:rPr>
          <w:color w:val="000000"/>
          <w:vertAlign w:val="superscript"/>
        </w:rPr>
        <w:t>18</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BibRef020 \h \* MERGEFORMAT </w:instrText>
      </w:r>
      <w:r>
        <w:rPr>
          <w:color w:val="000000"/>
          <w:vertAlign w:val="superscript"/>
        </w:rPr>
      </w:r>
      <w:r>
        <w:rPr>
          <w:color w:val="000000"/>
          <w:vertAlign w:val="superscript"/>
        </w:rPr>
        <w:fldChar w:fldCharType="separate"/>
      </w:r>
      <w:r w:rsidR="00577E41" w:rsidRPr="00577E41">
        <w:rPr>
          <w:color w:val="000000"/>
          <w:vertAlign w:val="superscript"/>
        </w:rPr>
        <w:t>20</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BibRef021 \h \* MERGEFORMAT </w:instrText>
      </w:r>
      <w:r>
        <w:rPr>
          <w:color w:val="000000"/>
          <w:vertAlign w:val="superscript"/>
        </w:rPr>
      </w:r>
      <w:r>
        <w:rPr>
          <w:color w:val="000000"/>
          <w:vertAlign w:val="superscript"/>
        </w:rPr>
        <w:fldChar w:fldCharType="separate"/>
      </w:r>
      <w:r w:rsidR="00577E41" w:rsidRPr="00577E41">
        <w:rPr>
          <w:color w:val="000000"/>
          <w:vertAlign w:val="superscript"/>
        </w:rPr>
        <w:t>21</w:t>
      </w:r>
      <w:r>
        <w:rPr>
          <w:color w:val="000000"/>
          <w:vertAlign w:val="superscript"/>
        </w:rPr>
        <w:fldChar w:fldCharType="end"/>
      </w:r>
      <w:r>
        <w:rPr>
          <w:color w:val="000000"/>
          <w:vertAlign w:val="superscript"/>
        </w:rPr>
        <w:t>]</w:t>
      </w:r>
      <w:r>
        <w:rPr>
          <w:color w:val="000000"/>
        </w:rPr>
        <w:t>。这类工作说明，模型不能只追求更快趋同，还要考虑调整代价由谁承担以及调整是否越过成员可接受边界。对于区间偏好而言，这一问题更为直接：上下端点共同决定成员的接受范围，只比较中心位置可能掩盖端点越界，也可能把压缩区间误当成真正的意见协调。</w:t>
      </w:r>
    </w:p>
    <w:p w14:paraId="1362BF4B" w14:textId="0932A06B" w:rsidR="00022CD2" w:rsidRDefault="004E2A51">
      <w:pPr>
        <w:pStyle w:val="afe"/>
        <w:ind w:firstLine="420"/>
      </w:pPr>
      <w:r>
        <w:rPr>
          <w:color w:val="000000"/>
        </w:rPr>
        <w:t>在不确定偏好表示方面，直觉模糊集、犹豫模糊集及其扩展能够保留评价中的迟疑和多值信息</w:t>
      </w:r>
      <w:r>
        <w:rPr>
          <w:color w:val="000000"/>
          <w:vertAlign w:val="superscript"/>
        </w:rPr>
        <w:t>[</w:t>
      </w:r>
      <w:r>
        <w:rPr>
          <w:color w:val="000000"/>
          <w:vertAlign w:val="superscript"/>
        </w:rPr>
        <w:fldChar w:fldCharType="begin"/>
      </w:r>
      <w:r>
        <w:rPr>
          <w:color w:val="000000"/>
          <w:vertAlign w:val="superscript"/>
        </w:rPr>
        <w:instrText xml:space="preserve"> REF BibRef002 \h \* MERGEFORMAT </w:instrText>
      </w:r>
      <w:r>
        <w:rPr>
          <w:color w:val="000000"/>
          <w:vertAlign w:val="superscript"/>
        </w:rPr>
      </w:r>
      <w:r>
        <w:rPr>
          <w:color w:val="000000"/>
          <w:vertAlign w:val="superscript"/>
        </w:rPr>
        <w:fldChar w:fldCharType="separate"/>
      </w:r>
      <w:r w:rsidR="00577E41" w:rsidRPr="00577E41">
        <w:rPr>
          <w:color w:val="000000"/>
          <w:vertAlign w:val="superscript"/>
        </w:rPr>
        <w:t>2</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BibRef004 \h \* MERGEFORMAT </w:instrText>
      </w:r>
      <w:r>
        <w:rPr>
          <w:color w:val="000000"/>
          <w:vertAlign w:val="superscript"/>
        </w:rPr>
      </w:r>
      <w:r>
        <w:rPr>
          <w:color w:val="000000"/>
          <w:vertAlign w:val="superscript"/>
        </w:rPr>
        <w:fldChar w:fldCharType="separate"/>
      </w:r>
      <w:r w:rsidR="00577E41" w:rsidRPr="00577E41">
        <w:rPr>
          <w:color w:val="000000"/>
          <w:vertAlign w:val="superscript"/>
        </w:rPr>
        <w:t>4</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BibRef005 \h \* MERGEFORMAT </w:instrText>
      </w:r>
      <w:r>
        <w:rPr>
          <w:color w:val="000000"/>
          <w:vertAlign w:val="superscript"/>
        </w:rPr>
      </w:r>
      <w:r>
        <w:rPr>
          <w:color w:val="000000"/>
          <w:vertAlign w:val="superscript"/>
        </w:rPr>
        <w:fldChar w:fldCharType="separate"/>
      </w:r>
      <w:r w:rsidR="00577E41" w:rsidRPr="00577E41">
        <w:rPr>
          <w:color w:val="000000"/>
          <w:vertAlign w:val="superscript"/>
        </w:rPr>
        <w:t>5</w:t>
      </w:r>
      <w:r>
        <w:rPr>
          <w:color w:val="000000"/>
          <w:vertAlign w:val="superscript"/>
        </w:rPr>
        <w:fldChar w:fldCharType="end"/>
      </w:r>
      <w:r>
        <w:rPr>
          <w:color w:val="000000"/>
          <w:vertAlign w:val="superscript"/>
        </w:rPr>
        <w:t>]</w:t>
      </w:r>
      <w:r>
        <w:rPr>
          <w:color w:val="000000"/>
        </w:rPr>
        <w:t>。区间模糊表示则用上下端点刻画意见范围，并可进一步写成中心与半宽，便于同时分析立场位置和不确定程度。现有表示方法解决了如何记录不确定性的问题，但在动态共识过程中仍需回答两个问题：一是调整动作应如何作用于区间，才能避免通过人为缩窄区间取得表面共识；二是共识、成本和边界指标应如何与区间语义保持一致。若状态采用区间而奖励仍按点值计算，模型训练目标与问题定义之间就会出现偏差。</w:t>
      </w:r>
    </w:p>
    <w:p w14:paraId="4E515F7C" w14:textId="67B2BC63" w:rsidR="00022CD2" w:rsidRDefault="004E2A51">
      <w:pPr>
        <w:pStyle w:val="afe"/>
        <w:ind w:firstLine="420"/>
      </w:pPr>
      <w:r>
        <w:rPr>
          <w:color w:val="000000"/>
        </w:rPr>
        <w:t>成员对同一协调建议的实际响应也不相同。有的成员更固执，有的成员对成本变化敏感，还有的成员会受到前一轮反馈影响。这些特征通常不能在协商开始前直接观测，只能从多轮建议和实际移动中逐渐显现。行为偏好、可变成本和信任容忍度研究已经说明成员反应具有差异</w:t>
      </w:r>
      <w:r>
        <w:rPr>
          <w:color w:val="000000"/>
          <w:vertAlign w:val="superscript"/>
        </w:rPr>
        <w:t>[</w:t>
      </w:r>
      <w:r>
        <w:rPr>
          <w:color w:val="000000"/>
          <w:vertAlign w:val="superscript"/>
        </w:rPr>
        <w:fldChar w:fldCharType="begin"/>
      </w:r>
      <w:r>
        <w:rPr>
          <w:color w:val="000000"/>
          <w:vertAlign w:val="superscript"/>
        </w:rPr>
        <w:instrText xml:space="preserve"> REF BibRef019 \h \* MERGEFORMAT </w:instrText>
      </w:r>
      <w:r>
        <w:rPr>
          <w:color w:val="000000"/>
          <w:vertAlign w:val="superscript"/>
        </w:rPr>
      </w:r>
      <w:r>
        <w:rPr>
          <w:color w:val="000000"/>
          <w:vertAlign w:val="superscript"/>
        </w:rPr>
        <w:fldChar w:fldCharType="separate"/>
      </w:r>
      <w:r w:rsidR="00577E41" w:rsidRPr="00577E41">
        <w:rPr>
          <w:color w:val="000000"/>
          <w:vertAlign w:val="superscript"/>
        </w:rPr>
        <w:t>19</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BibRef020 \h \* MERGEFORMAT </w:instrText>
      </w:r>
      <w:r>
        <w:rPr>
          <w:color w:val="000000"/>
          <w:vertAlign w:val="superscript"/>
        </w:rPr>
      </w:r>
      <w:r>
        <w:rPr>
          <w:color w:val="000000"/>
          <w:vertAlign w:val="superscript"/>
        </w:rPr>
        <w:fldChar w:fldCharType="separate"/>
      </w:r>
      <w:r w:rsidR="00577E41" w:rsidRPr="00577E41">
        <w:rPr>
          <w:color w:val="000000"/>
          <w:vertAlign w:val="superscript"/>
        </w:rPr>
        <w:t>20</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BibRef021 \h \* MERGEFORMAT </w:instrText>
      </w:r>
      <w:r>
        <w:rPr>
          <w:color w:val="000000"/>
          <w:vertAlign w:val="superscript"/>
        </w:rPr>
      </w:r>
      <w:r>
        <w:rPr>
          <w:color w:val="000000"/>
          <w:vertAlign w:val="superscript"/>
        </w:rPr>
        <w:fldChar w:fldCharType="separate"/>
      </w:r>
      <w:r w:rsidR="00577E41" w:rsidRPr="00577E41">
        <w:rPr>
          <w:color w:val="000000"/>
          <w:vertAlign w:val="superscript"/>
        </w:rPr>
        <w:t>21</w:t>
      </w:r>
      <w:r>
        <w:rPr>
          <w:color w:val="000000"/>
          <w:vertAlign w:val="superscript"/>
        </w:rPr>
        <w:fldChar w:fldCharType="end"/>
      </w:r>
      <w:r>
        <w:rPr>
          <w:color w:val="000000"/>
          <w:vertAlign w:val="superscript"/>
        </w:rPr>
        <w:t>]</w:t>
      </w:r>
      <w:r>
        <w:rPr>
          <w:color w:val="000000"/>
        </w:rPr>
        <w:t>。近年来，强化学习把状态、动作、环境响应和奖励纳入同一序贯决策过程，为学习连续协调策略提供了新的思路</w:t>
      </w:r>
      <w:r>
        <w:rPr>
          <w:color w:val="000000"/>
          <w:vertAlign w:val="superscript"/>
        </w:rPr>
        <w:t>[</w:t>
      </w:r>
      <w:r>
        <w:rPr>
          <w:color w:val="000000"/>
          <w:vertAlign w:val="superscript"/>
        </w:rPr>
        <w:fldChar w:fldCharType="begin"/>
      </w:r>
      <w:r>
        <w:rPr>
          <w:color w:val="000000"/>
          <w:vertAlign w:val="superscript"/>
        </w:rPr>
        <w:instrText xml:space="preserve"> REF BibRef022 \h \* MERGEFORMAT </w:instrText>
      </w:r>
      <w:r>
        <w:rPr>
          <w:color w:val="000000"/>
          <w:vertAlign w:val="superscript"/>
        </w:rPr>
      </w:r>
      <w:r>
        <w:rPr>
          <w:color w:val="000000"/>
          <w:vertAlign w:val="superscript"/>
        </w:rPr>
        <w:fldChar w:fldCharType="separate"/>
      </w:r>
      <w:r w:rsidR="00577E41" w:rsidRPr="00577E41">
        <w:rPr>
          <w:color w:val="000000"/>
          <w:vertAlign w:val="superscript"/>
        </w:rPr>
        <w:t>22</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BibRef023 \h \* MERGEFORMAT </w:instrText>
      </w:r>
      <w:r>
        <w:rPr>
          <w:color w:val="000000"/>
          <w:vertAlign w:val="superscript"/>
        </w:rPr>
      </w:r>
      <w:r>
        <w:rPr>
          <w:color w:val="000000"/>
          <w:vertAlign w:val="superscript"/>
        </w:rPr>
        <w:fldChar w:fldCharType="separate"/>
      </w:r>
      <w:r w:rsidR="00577E41" w:rsidRPr="00577E41">
        <w:rPr>
          <w:color w:val="000000"/>
          <w:vertAlign w:val="superscript"/>
        </w:rPr>
        <w:t>23</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BibRef029 \h \* MERGEFORMAT </w:instrText>
      </w:r>
      <w:r>
        <w:rPr>
          <w:color w:val="000000"/>
          <w:vertAlign w:val="superscript"/>
        </w:rPr>
      </w:r>
      <w:r>
        <w:rPr>
          <w:color w:val="000000"/>
          <w:vertAlign w:val="superscript"/>
        </w:rPr>
        <w:fldChar w:fldCharType="separate"/>
      </w:r>
      <w:r w:rsidR="00577E41" w:rsidRPr="00577E41">
        <w:rPr>
          <w:color w:val="000000"/>
          <w:vertAlign w:val="superscript"/>
        </w:rPr>
        <w:t>29</w:t>
      </w:r>
      <w:r>
        <w:rPr>
          <w:color w:val="000000"/>
          <w:vertAlign w:val="superscript"/>
        </w:rPr>
        <w:fldChar w:fldCharType="end"/>
      </w:r>
      <w:r>
        <w:rPr>
          <w:color w:val="000000"/>
          <w:vertAlign w:val="superscript"/>
        </w:rPr>
        <w:t>]</w:t>
      </w:r>
      <w:r>
        <w:rPr>
          <w:color w:val="000000"/>
        </w:rPr>
        <w:t>。然而，现有方法若只输入当前偏好，仍难以区分当前位置相近但历史响应方式不同的成员；使用固定长度的展平状态时，成员数量变化还会直接改变网络输入和联合动作维度。</w:t>
      </w:r>
    </w:p>
    <w:p w14:paraId="22C8FD94" w14:textId="77777777" w:rsidR="00022CD2" w:rsidRDefault="004E2A51">
      <w:pPr>
        <w:pStyle w:val="afe"/>
        <w:ind w:firstLine="420"/>
      </w:pPr>
      <w:r>
        <w:rPr>
          <w:color w:val="000000"/>
        </w:rPr>
        <w:t>综合来看，区间模糊群体共识仍有三项相互关联的问题需要处理。第一，区间偏好的中心、半宽和端点在状态、共识判定、边界约束与成本计算中应保持一致，不能在不同模块中退化为点</w:t>
      </w:r>
      <w:r>
        <w:rPr>
          <w:color w:val="000000"/>
        </w:rPr>
        <w:t>值。第二，成员的接受倾向和响应惯性没有直接标签，策略需要从历史交互中提取可用信息，减少无效建议和反复试探。第三，群体规模可变且成员集合没有固定顺序，网络既要保留成员级差异，又要形成稳定的群体态势表示。只有同时解决这三项问题，元学习策略的优势才可能体现在需要历史判断和跨规模复用的场景中，而不是仅在简单的静态同分布环境中与规则方法比较。</w:t>
      </w:r>
    </w:p>
    <w:p w14:paraId="13B4CEF7" w14:textId="16D1055A" w:rsidR="00022CD2" w:rsidRDefault="004E2A51">
      <w:pPr>
        <w:pStyle w:val="afe"/>
        <w:ind w:firstLine="420"/>
      </w:pPr>
      <w:r>
        <w:rPr>
          <w:color w:val="000000"/>
        </w:rPr>
        <w:t>针对上述问题，本文在</w:t>
      </w:r>
      <w:r>
        <w:rPr>
          <w:color w:val="000000"/>
        </w:rPr>
        <w:t>Meta-GDM</w:t>
      </w:r>
      <w:r>
        <w:rPr>
          <w:color w:val="000000"/>
        </w:rPr>
        <w:t>连续控制框架上引入区间模糊偏好。上下文编码部分利用</w:t>
      </w:r>
      <w:r>
        <w:rPr>
          <w:color w:val="000000"/>
        </w:rPr>
        <w:t>Transformer</w:t>
      </w:r>
      <w:r>
        <w:rPr>
          <w:color w:val="000000"/>
        </w:rPr>
        <w:t>提取最近交互中的时序关系，并通过变分潜变量把响应轨迹压缩为成员级条件信息</w:t>
      </w:r>
      <w:r>
        <w:rPr>
          <w:color w:val="000000"/>
          <w:vertAlign w:val="superscript"/>
        </w:rPr>
        <w:t>[</w:t>
      </w:r>
      <w:r>
        <w:rPr>
          <w:color w:val="000000"/>
          <w:vertAlign w:val="superscript"/>
        </w:rPr>
        <w:fldChar w:fldCharType="begin"/>
      </w:r>
      <w:r>
        <w:rPr>
          <w:color w:val="000000"/>
          <w:vertAlign w:val="superscript"/>
        </w:rPr>
        <w:instrText xml:space="preserve"> REF BibRef024 \h \* MERGEFORMAT </w:instrText>
      </w:r>
      <w:r>
        <w:rPr>
          <w:color w:val="000000"/>
          <w:vertAlign w:val="superscript"/>
        </w:rPr>
      </w:r>
      <w:r>
        <w:rPr>
          <w:color w:val="000000"/>
          <w:vertAlign w:val="superscript"/>
        </w:rPr>
        <w:fldChar w:fldCharType="separate"/>
      </w:r>
      <w:r w:rsidR="00577E41" w:rsidRPr="00577E41">
        <w:rPr>
          <w:color w:val="000000"/>
          <w:vertAlign w:val="superscript"/>
        </w:rPr>
        <w:t>24</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BibRef028 \h \* MERGEFORMAT </w:instrText>
      </w:r>
      <w:r>
        <w:rPr>
          <w:color w:val="000000"/>
          <w:vertAlign w:val="superscript"/>
        </w:rPr>
      </w:r>
      <w:r>
        <w:rPr>
          <w:color w:val="000000"/>
          <w:vertAlign w:val="superscript"/>
        </w:rPr>
        <w:fldChar w:fldCharType="separate"/>
      </w:r>
      <w:r w:rsidR="00577E41" w:rsidRPr="00577E41">
        <w:rPr>
          <w:color w:val="000000"/>
          <w:vertAlign w:val="superscript"/>
        </w:rPr>
        <w:t>28</w:t>
      </w:r>
      <w:r>
        <w:rPr>
          <w:color w:val="000000"/>
          <w:vertAlign w:val="superscript"/>
        </w:rPr>
        <w:fldChar w:fldCharType="end"/>
      </w:r>
      <w:r>
        <w:rPr>
          <w:color w:val="000000"/>
          <w:vertAlign w:val="superscript"/>
        </w:rPr>
        <w:t>]</w:t>
      </w:r>
      <w:r>
        <w:rPr>
          <w:color w:val="000000"/>
        </w:rPr>
        <w:t>。这一设计借鉴了通过交互上下文完成任务适应的元强化学习思路</w:t>
      </w:r>
      <w:r>
        <w:rPr>
          <w:color w:val="000000"/>
          <w:vertAlign w:val="superscript"/>
        </w:rPr>
        <w:t>[</w:t>
      </w:r>
      <w:r>
        <w:rPr>
          <w:color w:val="000000"/>
          <w:vertAlign w:val="superscript"/>
        </w:rPr>
        <w:fldChar w:fldCharType="begin"/>
      </w:r>
      <w:r>
        <w:rPr>
          <w:color w:val="000000"/>
          <w:vertAlign w:val="superscript"/>
        </w:rPr>
        <w:instrText xml:space="preserve"> REF BibRef034 \h \* MERGEFORMAT </w:instrText>
      </w:r>
      <w:r>
        <w:rPr>
          <w:color w:val="000000"/>
          <w:vertAlign w:val="superscript"/>
        </w:rPr>
      </w:r>
      <w:r>
        <w:rPr>
          <w:color w:val="000000"/>
          <w:vertAlign w:val="superscript"/>
        </w:rPr>
        <w:fldChar w:fldCharType="separate"/>
      </w:r>
      <w:r w:rsidR="00577E41" w:rsidRPr="00577E41">
        <w:rPr>
          <w:color w:val="000000"/>
          <w:vertAlign w:val="superscript"/>
        </w:rPr>
        <w:t>34</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BibRef035 \h \* MERGEFORMAT </w:instrText>
      </w:r>
      <w:r>
        <w:rPr>
          <w:color w:val="000000"/>
          <w:vertAlign w:val="superscript"/>
        </w:rPr>
      </w:r>
      <w:r>
        <w:rPr>
          <w:color w:val="000000"/>
          <w:vertAlign w:val="superscript"/>
        </w:rPr>
        <w:fldChar w:fldCharType="separate"/>
      </w:r>
      <w:r w:rsidR="00577E41" w:rsidRPr="00577E41">
        <w:rPr>
          <w:color w:val="000000"/>
          <w:vertAlign w:val="superscript"/>
        </w:rPr>
        <w:t>35</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BibRef037 \h \* MERGEFORMAT </w:instrText>
      </w:r>
      <w:r>
        <w:rPr>
          <w:color w:val="000000"/>
          <w:vertAlign w:val="superscript"/>
        </w:rPr>
      </w:r>
      <w:r>
        <w:rPr>
          <w:color w:val="000000"/>
          <w:vertAlign w:val="superscript"/>
        </w:rPr>
        <w:fldChar w:fldCharType="separate"/>
      </w:r>
      <w:r w:rsidR="00577E41" w:rsidRPr="00577E41">
        <w:rPr>
          <w:color w:val="000000"/>
          <w:vertAlign w:val="superscript"/>
        </w:rPr>
        <w:t>37</w:t>
      </w:r>
      <w:r>
        <w:rPr>
          <w:color w:val="000000"/>
          <w:vertAlign w:val="superscript"/>
        </w:rPr>
        <w:fldChar w:fldCharType="end"/>
      </w:r>
      <w:r>
        <w:rPr>
          <w:color w:val="000000"/>
          <w:vertAlign w:val="superscript"/>
        </w:rPr>
        <w:t>]</w:t>
      </w:r>
      <w:r>
        <w:rPr>
          <w:color w:val="000000"/>
        </w:rPr>
        <w:t>。群体状态聚合部分采用对成员顺序不敏感的集合表示与注意力结构</w:t>
      </w:r>
      <w:r>
        <w:rPr>
          <w:color w:val="000000"/>
          <w:vertAlign w:val="superscript"/>
        </w:rPr>
        <w:t>[</w:t>
      </w:r>
      <w:r>
        <w:rPr>
          <w:color w:val="000000"/>
          <w:vertAlign w:val="superscript"/>
        </w:rPr>
        <w:fldChar w:fldCharType="begin"/>
      </w:r>
      <w:r>
        <w:rPr>
          <w:color w:val="000000"/>
          <w:vertAlign w:val="superscript"/>
        </w:rPr>
        <w:instrText xml:space="preserve"> REF BibRef026 \h \* MERGEFORMAT </w:instrText>
      </w:r>
      <w:r>
        <w:rPr>
          <w:color w:val="000000"/>
          <w:vertAlign w:val="superscript"/>
        </w:rPr>
      </w:r>
      <w:r>
        <w:rPr>
          <w:color w:val="000000"/>
          <w:vertAlign w:val="superscript"/>
        </w:rPr>
        <w:fldChar w:fldCharType="separate"/>
      </w:r>
      <w:r w:rsidR="00577E41" w:rsidRPr="00577E41">
        <w:rPr>
          <w:color w:val="000000"/>
          <w:vertAlign w:val="superscript"/>
        </w:rPr>
        <w:t>26</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BibRef027 \h \* MERGEFORMAT </w:instrText>
      </w:r>
      <w:r>
        <w:rPr>
          <w:color w:val="000000"/>
          <w:vertAlign w:val="superscript"/>
        </w:rPr>
      </w:r>
      <w:r>
        <w:rPr>
          <w:color w:val="000000"/>
          <w:vertAlign w:val="superscript"/>
        </w:rPr>
        <w:fldChar w:fldCharType="separate"/>
      </w:r>
      <w:r w:rsidR="00577E41" w:rsidRPr="00577E41">
        <w:rPr>
          <w:color w:val="000000"/>
          <w:vertAlign w:val="superscript"/>
        </w:rPr>
        <w:t>27</w:t>
      </w:r>
      <w:r>
        <w:rPr>
          <w:color w:val="000000"/>
          <w:vertAlign w:val="superscript"/>
        </w:rPr>
        <w:fldChar w:fldCharType="end"/>
      </w:r>
      <w:r>
        <w:rPr>
          <w:color w:val="000000"/>
          <w:vertAlign w:val="superscript"/>
        </w:rPr>
        <w:t>]</w:t>
      </w:r>
      <w:r>
        <w:rPr>
          <w:color w:val="000000"/>
        </w:rPr>
        <w:t>，再以</w:t>
      </w:r>
      <w:r>
        <w:rPr>
          <w:color w:val="000000"/>
        </w:rPr>
        <w:t>SAC</w:t>
      </w:r>
      <w:r>
        <w:rPr>
          <w:color w:val="000000"/>
        </w:rPr>
        <w:t>为连续动作优化基础</w:t>
      </w:r>
      <w:r>
        <w:rPr>
          <w:color w:val="000000"/>
          <w:vertAlign w:val="superscript"/>
        </w:rPr>
        <w:t>[</w:t>
      </w:r>
      <w:r>
        <w:rPr>
          <w:color w:val="000000"/>
          <w:vertAlign w:val="superscript"/>
        </w:rPr>
        <w:fldChar w:fldCharType="begin"/>
      </w:r>
      <w:r>
        <w:rPr>
          <w:color w:val="000000"/>
          <w:vertAlign w:val="superscript"/>
        </w:rPr>
        <w:instrText xml:space="preserve"> REF BibRef030 \h \* MERGEFORMAT </w:instrText>
      </w:r>
      <w:r>
        <w:rPr>
          <w:color w:val="000000"/>
          <w:vertAlign w:val="superscript"/>
        </w:rPr>
      </w:r>
      <w:r>
        <w:rPr>
          <w:color w:val="000000"/>
          <w:vertAlign w:val="superscript"/>
        </w:rPr>
        <w:fldChar w:fldCharType="separate"/>
      </w:r>
      <w:r w:rsidR="00577E41" w:rsidRPr="00577E41">
        <w:rPr>
          <w:color w:val="000000"/>
          <w:vertAlign w:val="superscript"/>
        </w:rPr>
        <w:t>30</w:t>
      </w:r>
      <w:r>
        <w:rPr>
          <w:color w:val="000000"/>
          <w:vertAlign w:val="superscript"/>
        </w:rPr>
        <w:fldChar w:fldCharType="end"/>
      </w:r>
      <w:r>
        <w:rPr>
          <w:color w:val="000000"/>
          <w:vertAlign w:val="superscript"/>
        </w:rPr>
        <w:t>]</w:t>
      </w:r>
      <w:r>
        <w:rPr>
          <w:color w:val="000000"/>
        </w:rPr>
        <w:t>。由此，同一套共享参数可以接收不同数量的成员状态，并结合成员自身信息和群体相对位置生成调整建议。</w:t>
      </w:r>
    </w:p>
    <w:p w14:paraId="1A74960D" w14:textId="77777777" w:rsidR="00022CD2" w:rsidRDefault="004E2A51">
      <w:pPr>
        <w:pStyle w:val="afe"/>
        <w:ind w:firstLine="420"/>
      </w:pPr>
      <w:r>
        <w:rPr>
          <w:color w:val="000000"/>
        </w:rPr>
        <w:t>模型在每轮协商中以区间中心、半宽及其相对群体均值的偏离描述成员状态。策略输出连续平移建议，环境根据成员隐藏响应参数得到实际移动量，并同步更新区间上下端点，因此区间中心能够改变而半宽保持不变。最近</w:t>
      </w:r>
      <w:r>
        <w:rPr>
          <w:color w:val="000000"/>
        </w:rPr>
        <w:t>10</w:t>
      </w:r>
      <w:r>
        <w:rPr>
          <w:color w:val="000000"/>
        </w:rPr>
        <w:t>轮的建议动作、实际移动和局部奖励被组织为历史序列，用于推断成员的响应方式；社会注意力将成员级表示聚合为群体态势，再与局部状态共同输入共享</w:t>
      </w:r>
      <w:r>
        <w:rPr>
          <w:color w:val="000000"/>
        </w:rPr>
        <w:t>Actor</w:t>
      </w:r>
      <w:r>
        <w:rPr>
          <w:color w:val="000000"/>
        </w:rPr>
        <w:t>。奖励函数同时考虑区间共识增量、非线性调整成本、成本分配、边界越线和离群程度，使训练目标与区间偏好定义保持一致。</w:t>
      </w:r>
    </w:p>
    <w:p w14:paraId="05AD2CAB" w14:textId="77777777" w:rsidR="00022CD2" w:rsidRDefault="004E2A51">
      <w:pPr>
        <w:pStyle w:val="afe"/>
        <w:ind w:firstLine="420"/>
      </w:pPr>
      <w:r>
        <w:rPr>
          <w:color w:val="000000"/>
        </w:rPr>
        <w:t>基于上述设计，本文的主要贡献体现在四个方面。第一，构建区间模糊偏好下的多轮共识协调框架，将中心、半宽和上下端点贯穿于状态表示、偏好更新、共识判定、边界检查和成本评价，平移式更新避免通过压缩不确定范围获得表面共识。第二，设计基于历史交互的成员响应表征机制，利用建议动作、实际移动和奖励反馈识别难以直接观测的接受倾向与响应惯性，为差异化建议提供条件信息。第三，采用成员顺序不敏感的社会注意力和参数共享结构，在保留成员局部差异的同时刻画群体相对关系，使冻结后的同一策略能够直接处理不同规模的成员集合。第四，建立包含静态规则、强化学习基线、区间模糊度、隐藏响应异质性、跨规模测试和上下文消</w:t>
      </w:r>
      <w:r>
        <w:rPr>
          <w:color w:val="000000"/>
        </w:rPr>
        <w:lastRenderedPageBreak/>
        <w:t>融的验证体系，分别检验基础协调能力、整体模型优势、区间语义保持以及历史信息的实际作用。</w:t>
      </w:r>
    </w:p>
    <w:p w14:paraId="5F975B95" w14:textId="77777777" w:rsidR="0063156C" w:rsidRDefault="004E2A51">
      <w:pPr>
        <w:pStyle w:val="aff"/>
        <w:keepNext/>
        <w:keepLines/>
        <w:widowControl w:val="0"/>
        <w:spacing w:before="156" w:after="156"/>
        <w:jc w:val="left"/>
      </w:pPr>
      <w:r>
        <w:rPr>
          <w:color w:val="000000"/>
        </w:rPr>
        <w:t xml:space="preserve">2  </w:t>
      </w:r>
      <w:r>
        <w:rPr>
          <w:color w:val="000000"/>
        </w:rPr>
        <w:t>区间模糊偏好与共识定义</w:t>
      </w:r>
    </w:p>
    <w:p w14:paraId="4CA15D90" w14:textId="77777777" w:rsidR="0063156C" w:rsidRDefault="004E2A51">
      <w:pPr>
        <w:pStyle w:val="aff"/>
        <w:keepNext/>
        <w:keepLines/>
        <w:widowControl w:val="0"/>
        <w:spacing w:before="156" w:after="156"/>
        <w:jc w:val="left"/>
      </w:pPr>
      <w:r>
        <w:rPr>
          <w:color w:val="000000"/>
        </w:rPr>
        <w:t xml:space="preserve">2.1  </w:t>
      </w:r>
      <w:r>
        <w:rPr>
          <w:color w:val="000000"/>
        </w:rPr>
        <w:t>区间偏好表示</w:t>
      </w:r>
    </w:p>
    <w:p w14:paraId="658F2F82" w14:textId="77777777" w:rsidR="0063156C" w:rsidRDefault="004E2A51">
      <w:pPr>
        <w:pStyle w:val="afe"/>
        <w:ind w:firstLine="420"/>
      </w:pPr>
      <w:r>
        <w:rPr>
          <w:color w:val="000000"/>
        </w:rPr>
        <w:t>设群体中共有</w:t>
      </w:r>
      <w:r>
        <w:rPr>
          <w:color w:val="000000"/>
        </w:rPr>
        <w:t>N</w:t>
      </w:r>
      <w:r>
        <w:rPr>
          <w:color w:val="000000"/>
        </w:rPr>
        <w:t>名成员，成员集合记为</w:t>
      </w:r>
      <w:r>
        <w:rPr>
          <w:color w:val="000000"/>
        </w:rPr>
        <w:t>E={e</w:t>
      </w:r>
      <w:r>
        <w:rPr>
          <w:color w:val="000000"/>
          <w:vertAlign w:val="subscript"/>
        </w:rPr>
        <w:t>1</w:t>
      </w:r>
      <w:r>
        <w:rPr>
          <w:color w:val="000000"/>
        </w:rPr>
        <w:t>,e</w:t>
      </w:r>
      <w:r>
        <w:rPr>
          <w:color w:val="000000"/>
          <w:vertAlign w:val="subscript"/>
        </w:rPr>
        <w:t>2</w:t>
      </w:r>
      <w:r>
        <w:rPr>
          <w:color w:val="000000"/>
        </w:rPr>
        <w:t>,…,e</w:t>
      </w:r>
      <w:r>
        <w:rPr>
          <w:color w:val="000000"/>
          <w:vertAlign w:val="subscript"/>
        </w:rPr>
        <w:t>N</w:t>
      </w:r>
      <w:r>
        <w:rPr>
          <w:color w:val="000000"/>
        </w:rPr>
        <w:t>}</w:t>
      </w:r>
      <w:r>
        <w:rPr>
          <w:color w:val="000000"/>
        </w:rPr>
        <w:t>。成员</w:t>
      </w:r>
      <w:r>
        <w:rPr>
          <w:color w:val="000000"/>
        </w:rPr>
        <w:t>i</w:t>
      </w:r>
      <w:r>
        <w:rPr>
          <w:color w:val="000000"/>
        </w:rPr>
        <w:t>在时刻</w:t>
      </w:r>
      <w:r>
        <w:rPr>
          <w:color w:val="000000"/>
        </w:rPr>
        <w:t>t</w:t>
      </w:r>
      <w:r>
        <w:rPr>
          <w:color w:val="000000"/>
        </w:rPr>
        <w:t>给出的区间偏好为：</w:t>
      </w:r>
    </w:p>
    <w:p w14:paraId="411E7208"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I</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0≤</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i,t</m:t>
              </m:r>
            </m:sub>
          </m:sSub>
          <m:r>
            <w:rPr>
              <w:rFonts w:ascii="Cambria Math" w:hAnsi="Cambria Math" w:cs="Cambria Math"/>
              <w:sz w:val="18"/>
            </w:rPr>
            <m:t>≤1</m:t>
          </m:r>
          <m:r>
            <w:rPr>
              <w:rFonts w:ascii="Cambria Math" w:hAnsi="Cambria Math" w:cs="Cambria Math"/>
              <w:sz w:val="18"/>
            </w:rPr>
            <m:t>。</m:t>
          </m:r>
          <m:r>
            <w:rPr>
              <w:rFonts w:ascii="Cambria Math" w:hAnsi="Cambria Math" w:cs="Cambria Math"/>
              <w:sz w:val="18"/>
            </w:rPr>
            <m:t xml:space="preserve">   (1)</m:t>
          </m:r>
        </m:oMath>
      </m:oMathPara>
    </w:p>
    <w:p w14:paraId="480974A6"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ū</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 xml:space="preserve">   (2)</m:t>
          </m:r>
        </m:oMath>
      </m:oMathPara>
    </w:p>
    <w:p w14:paraId="2DCCD2AE" w14:textId="77777777" w:rsidR="0063156C" w:rsidRDefault="004E2A51">
      <w:pPr>
        <w:pStyle w:val="afe"/>
        <w:ind w:firstLine="420"/>
      </w:pPr>
      <w:r>
        <w:t>式中，</w:t>
      </w:r>
      <w:r>
        <w:t>c</w:t>
      </w:r>
      <w:r>
        <w:rPr>
          <w:vertAlign w:val="subscript"/>
        </w:rPr>
        <w:t>i,t</w:t>
      </w:r>
      <w:r>
        <w:t>是区间中心，</w:t>
      </w:r>
      <w:r>
        <w:t>h</w:t>
      </w:r>
      <w:r>
        <w:rPr>
          <w:vertAlign w:val="subscript"/>
        </w:rPr>
        <w:t>i,t</w:t>
      </w:r>
      <w:r>
        <w:t>是半宽。当</w:t>
      </w:r>
      <w:r>
        <w:t>h</w:t>
      </w:r>
      <w:r>
        <w:rPr>
          <w:vertAlign w:val="subscript"/>
        </w:rPr>
        <w:t>i,t</w:t>
      </w:r>
      <w:r>
        <w:t>=0</w:t>
      </w:r>
      <w:r>
        <w:t>时，区间偏好退化为点值。训练开始时先从</w:t>
      </w:r>
      <w:r>
        <w:t>[0.02,0.08]</w:t>
      </w:r>
      <w:r>
        <w:t>采样半宽，再从</w:t>
      </w:r>
      <w:r>
        <w:t>[0.1+h</w:t>
      </w:r>
      <w:r>
        <w:rPr>
          <w:vertAlign w:val="subscript"/>
        </w:rPr>
        <w:t>i,0</w:t>
      </w:r>
      <w:r>
        <w:t>,0.9-h</w:t>
      </w:r>
      <w:r>
        <w:rPr>
          <w:vertAlign w:val="subscript"/>
        </w:rPr>
        <w:t>i,0</w:t>
      </w:r>
      <w:r>
        <w:t>]</w:t>
      </w:r>
      <w:r>
        <w:t>均匀采样中心，保证初始区间落在安全域</w:t>
      </w:r>
      <w:r>
        <w:t>[0.1,0.9]</w:t>
      </w:r>
      <w:r>
        <w:t>内。后续动作只改变中心，不改变半宽。点值极限和窄区间仅用于兼容性测试。</w:t>
      </w:r>
    </w:p>
    <w:p w14:paraId="25BB36E7" w14:textId="77777777" w:rsidR="0063156C" w:rsidRDefault="004E2A51">
      <w:pPr>
        <w:pStyle w:val="aff"/>
        <w:keepNext/>
        <w:keepLines/>
        <w:widowControl w:val="0"/>
        <w:spacing w:before="156" w:after="156"/>
        <w:jc w:val="left"/>
      </w:pPr>
      <w:r>
        <w:rPr>
          <w:color w:val="000000"/>
        </w:rPr>
        <w:t xml:space="preserve">2.2  </w:t>
      </w:r>
      <w:r>
        <w:rPr>
          <w:color w:val="000000"/>
        </w:rPr>
        <w:t>区间端点共识</w:t>
      </w:r>
    </w:p>
    <w:p w14:paraId="1A35FFA8" w14:textId="77777777" w:rsidR="0063156C" w:rsidRDefault="004E2A51">
      <w:pPr>
        <w:pStyle w:val="afe"/>
        <w:ind w:firstLine="420"/>
      </w:pPr>
      <w:r>
        <w:rPr>
          <w:color w:val="000000"/>
        </w:rPr>
        <w:t>区间偏好既反映成员所处的位置，也保留意见范围。本文分别计算下端点和上端点的离散程度，再取二者的均方根作为总体离散度：</w:t>
      </w:r>
    </w:p>
    <w:p w14:paraId="249D8B4D"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={½[</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2</m:t>
              </m:r>
            </m:sup>
          </m:sSup>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ū</m:t>
              </m:r>
            </m:e>
            <m:sub>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2</m:t>
              </m:r>
            </m:sup>
          </m:sSup>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1/2</m:t>
              </m:r>
            </m:sup>
          </m:sSup>
          <m:r>
            <w:rPr>
              <w:rFonts w:ascii="Cambria Math" w:hAnsi="Cambria Math" w:cs="Cambria Math"/>
              <w:sz w:val="18"/>
            </w:rPr>
            <m:t>。</m:t>
          </m:r>
          <m:r>
            <w:rPr>
              <w:rFonts w:ascii="Cambria Math" w:hAnsi="Cambria Math" w:cs="Cambria Math"/>
              <w:sz w:val="18"/>
            </w:rPr>
            <m:t xml:space="preserve">   (3)</m:t>
          </m:r>
        </m:oMath>
      </m:oMathPara>
    </w:p>
    <w:p w14:paraId="4AF5D673" w14:textId="77777777" w:rsidR="0063156C" w:rsidRDefault="0035133D">
      <w:pPr>
        <w:pStyle w:val="afe"/>
        <w:keepLines/>
        <w:ind w:firstLine="420"/>
        <w:jc w:val="center"/>
      </w:pPr>
      <m:oMathPara>
        <m:oMath>
          <m:sSubSup>
            <m:sSubSupPr>
              <m:ctrlPr>
                <w:rPr>
                  <w:rFonts w:ascii="Cambria Math" w:hAnsi="Cambria Math"/>
                </w:rPr>
              </m:ctrlPr>
            </m:sSubSupPr>
            <m:e>
              <m:r>
                <w:rPr>
                  <w:rFonts w:ascii="Cambria Math" w:hAnsi="Cambria Math" w:cs="Cambria Math"/>
                  <w:sz w:val="18"/>
                </w:rPr>
                <m:t>p</m:t>
              </m:r>
            </m:e>
            <m:sub>
              <m:r>
                <w:rPr>
                  <w:rFonts w:ascii="Cambria Math" w:hAnsi="Cambria Math" w:cs="Cambria Math"/>
                  <w:sz w:val="18"/>
                </w:rPr>
                <m:t>t</m:t>
              </m:r>
            </m:sub>
            <m:sup>
              <m:r>
                <w:rPr>
                  <w:rFonts w:ascii="Cambria Math" w:hAnsi="Cambria Math" w:cs="Cambria Math"/>
                  <w:sz w:val="18"/>
                </w:rPr>
                <m:t>-</m:t>
              </m:r>
            </m:sup>
          </m:sSubSup>
          <m:r>
            <w:rPr>
              <w:rFonts w:ascii="Cambria Math" w:hAnsi="Cambria Math" w:cs="Cambria Math"/>
              <w:sz w:val="18"/>
            </w:rPr>
            <m:t>=</m:t>
          </m:r>
          <m:r>
            <m:rPr>
              <m:sty m:val="p"/>
            </m:rPr>
            <w:rPr>
              <w:rFonts w:ascii="Cambria Math" w:hAnsi="Cambria Math" w:cs="Cambria Math"/>
              <w:sz w:val="18"/>
            </w:rPr>
            <m:t>max</m:t>
          </m:r>
          <m:r>
            <w:rPr>
              <w:rFonts w:ascii="Cambria Math" w:hAnsi="Cambria Math" w:cs="Cambria Math"/>
              <w:sz w:val="18"/>
            </w:rPr>
            <m:t>{0,(</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L</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min</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L</m:t>
              </m:r>
            </m:sub>
          </m:sSub>
          <m:r>
            <w:rPr>
              <w:rFonts w:ascii="Cambria Math" w:hAnsi="Cambria Math" w:cs="Cambria Math"/>
              <w:sz w:val="18"/>
            </w:rPr>
            <m:t>}</m:t>
          </m:r>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p</m:t>
              </m:r>
            </m:e>
            <m:sub>
              <m:r>
                <w:rPr>
                  <w:rFonts w:ascii="Cambria Math" w:hAnsi="Cambria Math" w:cs="Cambria Math"/>
                  <w:sz w:val="18"/>
                </w:rPr>
                <m:t>t</m:t>
              </m:r>
            </m:sub>
            <m:sup>
              <m:r>
                <w:rPr>
                  <w:rFonts w:ascii="Cambria Math" w:hAnsi="Cambria Math" w:cs="Cambria Math"/>
                  <w:sz w:val="18"/>
                </w:rPr>
                <m:t>+</m:t>
              </m:r>
            </m:sup>
          </m:sSubSup>
          <m:r>
            <w:rPr>
              <w:rFonts w:ascii="Cambria Math" w:hAnsi="Cambria Math" w:cs="Cambria Math"/>
              <w:sz w:val="18"/>
            </w:rPr>
            <m:t>=</m:t>
          </m:r>
          <m:r>
            <m:rPr>
              <m:sty m:val="p"/>
            </m:rPr>
            <w:rPr>
              <w:rFonts w:ascii="Cambria Math" w:hAnsi="Cambria Math" w:cs="Cambria Math"/>
              <w:sz w:val="18"/>
            </w:rPr>
            <m:t>max</m:t>
          </m:r>
          <m:r>
            <w:rPr>
              <w:rFonts w:ascii="Cambria Math" w:hAnsi="Cambria Math" w:cs="Cambria Math"/>
              <w:sz w:val="18"/>
            </w:rPr>
            <m:t>{0,(</m:t>
          </m:r>
          <m:sSub>
            <m:sSubPr>
              <m:ctrlPr>
                <w:rPr>
                  <w:rFonts w:ascii="Cambria Math" w:hAnsi="Cambria Math"/>
                </w:rPr>
              </m:ctrlPr>
            </m:sSubPr>
            <m:e>
              <m:r>
                <m:rPr>
                  <m:sty m:val="p"/>
                </m:rPr>
                <w:rPr>
                  <w:rFonts w:ascii="Cambria Math" w:hAnsi="Cambria Math" w:cs="Cambria Math"/>
                  <w:sz w:val="18"/>
                </w:rPr>
                <m:t>max</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U</m:t>
              </m:r>
            </m:sub>
          </m:sSub>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U</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sub>
          </m:sSub>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[1-</m:t>
          </m:r>
          <m:r>
            <m:rPr>
              <m:sty m:val="p"/>
            </m:rPr>
            <w:rPr>
              <w:rFonts w:ascii="Cambria Math" w:hAnsi="Cambria Math" w:cs="Cambria Math"/>
              <w:sz w:val="18"/>
            </w:rPr>
            <m:t>max</m:t>
          </m:r>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p</m:t>
              </m:r>
            </m:e>
            <m:sub>
              <m:r>
                <w:rPr>
                  <w:rFonts w:ascii="Cambria Math" w:hAnsi="Cambria Math" w:cs="Cambria Math"/>
                  <w:sz w:val="18"/>
                </w:rPr>
                <m:t>t</m:t>
              </m:r>
            </m:sub>
            <m:sup>
              <m:r>
                <w:rPr>
                  <w:rFonts w:ascii="Cambria Math" w:hAnsi="Cambria Math" w:cs="Cambria Math"/>
                  <w:sz w:val="18"/>
                </w:rPr>
                <m:t>-</m:t>
              </m:r>
            </m:sup>
          </m:sSubSup>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p</m:t>
              </m:r>
            </m:e>
            <m:sub>
              <m:r>
                <w:rPr>
                  <w:rFonts w:ascii="Cambria Math" w:hAnsi="Cambria Math" w:cs="Cambria Math"/>
                  <w:sz w:val="18"/>
                </w:rPr>
                <m:t>t</m:t>
              </m:r>
            </m:sub>
            <m:sup>
              <m:r>
                <w:rPr>
                  <w:rFonts w:ascii="Cambria Math" w:hAnsi="Cambria Math" w:cs="Cambria Math"/>
                  <w:sz w:val="18"/>
                </w:rPr>
                <m:t>+</m:t>
              </m:r>
            </m:sup>
          </m:sSubSup>
          <m:r>
            <w:rPr>
              <w:rFonts w:ascii="Cambria Math" w:hAnsi="Cambria Math" w:cs="Cambria Math"/>
              <w:sz w:val="18"/>
            </w:rPr>
            <m:t>),0,1]</m:t>
          </m:r>
          <m:r>
            <w:rPr>
              <w:rFonts w:ascii="Cambria Math" w:hAnsi="Cambria Math" w:cs="Cambria Math"/>
              <w:sz w:val="18"/>
            </w:rPr>
            <m:t>。</m:t>
          </m:r>
          <m:r>
            <w:rPr>
              <w:rFonts w:ascii="Cambria Math" w:hAnsi="Cambria Math" w:cs="Cambria Math"/>
              <w:sz w:val="18"/>
            </w:rPr>
            <m:t xml:space="preserve">   (4)</m:t>
          </m:r>
        </m:oMath>
      </m:oMathPara>
    </w:p>
    <w:p w14:paraId="5430CC92" w14:textId="77777777" w:rsidR="0063156C" w:rsidRDefault="004E2A51">
      <w:pPr>
        <w:pStyle w:val="afe"/>
        <w:ind w:firstLine="420"/>
      </w:pPr>
      <w:r>
        <w:t>当</w:t>
      </w:r>
      <w:r>
        <w:t>h</w:t>
      </w:r>
      <w:r>
        <w:rPr>
          <w:vertAlign w:val="subscript"/>
        </w:rPr>
        <w:t>i,t</w:t>
      </w:r>
      <w:r>
        <w:t>=0</w:t>
      </w:r>
      <w:r>
        <w:t>时，式</w:t>
      </w:r>
      <w:r>
        <w:t>(3)</w:t>
      </w:r>
      <w:r>
        <w:t>等于中心标准差。安全边界记为</w:t>
      </w:r>
      <w:r>
        <w:t>[s</w:t>
      </w:r>
      <w:r>
        <w:rPr>
          <w:vertAlign w:val="subscript"/>
        </w:rPr>
        <w:t>L</w:t>
      </w:r>
      <w:r>
        <w:t>,s</w:t>
      </w:r>
      <w:r>
        <w:rPr>
          <w:vertAlign w:val="subscript"/>
        </w:rPr>
        <w:t>U</w:t>
      </w:r>
      <w:r>
        <w:t>]</w:t>
      </w:r>
      <w:r>
        <w:t>。式</w:t>
      </w:r>
      <w:r>
        <w:t>(4)</w:t>
      </w:r>
      <w:r>
        <w:t>分别计算下端点和上端点的归一化越界程度，并按较严重的一侧得到安全得分。训练环境规定，当离散度小于</w:t>
      </w:r>
      <w:r>
        <w:t>0.01</w:t>
      </w:r>
      <w:r>
        <w:t>时不再继续衰减共识，因此共识函数写为：</w:t>
      </w:r>
    </w:p>
    <w:p w14:paraId="6F24F239" w14:textId="77777777" w:rsidR="0063156C" w:rsidRDefault="00ED07B6">
      <w:pPr>
        <w:pStyle w:val="afe"/>
        <w:keepLines/>
        <w:ind w:firstLine="360"/>
        <w:jc w:val="center"/>
      </w:pPr>
      <m:oMathPara>
        <m:oMath>
          <m:r>
            <w:rPr>
              <w:rFonts w:ascii="Cambria Math" w:hAnsi="Cambria Math" w:cs="Cambria Math"/>
              <w:sz w:val="18"/>
            </w:rPr>
            <m:t>F(</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 xml:space="preserve">)={1, </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&lt;0.01</m:t>
          </m:r>
          <m:r>
            <w:rPr>
              <w:rFonts w:ascii="Cambria Math" w:hAnsi="Cambria Math" w:cs="Cambria Math"/>
              <w:sz w:val="18"/>
            </w:rPr>
            <m:t>；</m:t>
          </m:r>
          <m:r>
            <w:rPr>
              <w:rFonts w:ascii="Cambria Math" w:hAnsi="Cambria Math" w:cs="Cambria Math"/>
              <w:sz w:val="18"/>
            </w:rPr>
            <m:t xml:space="preserve"> </m:t>
          </m:r>
          <m:r>
            <m:rPr>
              <m:sty m:val="p"/>
            </m:rPr>
            <w:rPr>
              <w:rFonts w:ascii="Cambria Math" w:hAnsi="Cambria Math" w:cs="Cambria Math"/>
              <w:sz w:val="18"/>
            </w:rPr>
            <m:t>exp</m:t>
          </m:r>
          <m:r>
            <w:rPr>
              <w:rFonts w:ascii="Cambria Math" w:hAnsi="Cambria Math" w:cs="Cambria Math"/>
              <w:sz w:val="18"/>
            </w:rPr>
            <m:t>(-κ</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≥0.01}</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r>
            <w:rPr>
              <w:rFonts w:ascii="Cambria Math" w:hAnsi="Cambria Math" w:cs="Cambria Math"/>
              <w:sz w:val="18"/>
            </w:rPr>
            <m:t>=F(</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 xml:space="preserve">   (5)</m:t>
          </m:r>
        </m:oMath>
      </m:oMathPara>
    </w:p>
    <w:p w14:paraId="776D7834" w14:textId="77777777" w:rsidR="0063156C" w:rsidRDefault="004E2A51">
      <w:pPr>
        <w:pStyle w:val="afe"/>
        <w:ind w:firstLine="420"/>
      </w:pPr>
      <w:r>
        <w:t>当</w:t>
      </w:r>
      <w:r>
        <w:t>C</w:t>
      </w:r>
      <w:r>
        <w:rPr>
          <w:vertAlign w:val="subscript"/>
        </w:rPr>
        <w:t>t</w:t>
      </w:r>
      <w:r>
        <w:t>达到阈值</w:t>
      </w:r>
      <w:r>
        <w:t>C</w:t>
      </w:r>
      <w:r>
        <w:rPr>
          <w:vertAlign w:val="superscript"/>
        </w:rPr>
        <w:t>*</w:t>
      </w:r>
      <w:r>
        <w:t>时，当前回合视为达成共识。实验中</w:t>
      </w:r>
      <w:r>
        <w:t>C</w:t>
      </w:r>
      <w:r>
        <w:rPr>
          <w:vertAlign w:val="superscript"/>
        </w:rPr>
        <w:t>*</w:t>
      </w:r>
      <w:r>
        <w:t>=0.90</w:t>
      </w:r>
      <w:r>
        <w:t>、</w:t>
      </w:r>
      <w:r>
        <w:t>κ=5</w:t>
      </w:r>
      <w:r>
        <w:t>，安全边界取</w:t>
      </w:r>
      <w:r>
        <w:t>[0.1,0.9]</w:t>
      </w:r>
      <w:r>
        <w:t>。成员区间相对群体平均区间的距离以及边界越线量定义如下：</w:t>
      </w:r>
    </w:p>
    <w:p w14:paraId="3DA95AB4"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2</m:t>
              </m:r>
            </m:sup>
          </m:s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ū</m:t>
              </m:r>
            </m:e>
            <m:sub>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2</m:t>
              </m:r>
            </m:sup>
          </m:sSup>
          <m:sSup>
            <m:sSupPr>
              <m:ctrlPr>
                <w:rPr>
                  <w:rFonts w:ascii="Cambria Math" w:hAnsi="Cambria Math"/>
                </w:rPr>
              </m:ctrlPr>
            </m:sSupPr>
            <m:e>
              <m:r>
                <w:rPr>
                  <w:rFonts w:ascii="Cambria Math" w:hAnsi="Cambria Math" w:cs="Cambria Math"/>
                  <w:sz w:val="18"/>
                </w:rPr>
                <m:t>]/2}</m:t>
              </m:r>
            </m:e>
            <m:sup>
              <m:r>
                <w:rPr>
                  <w:rFonts w:ascii="Cambria Math" w:hAnsi="Cambria Math" w:cs="Cambria Math"/>
                  <w:sz w:val="18"/>
                </w:rPr>
                <m:t>1/2</m:t>
              </m:r>
            </m:sup>
          </m:s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v</m:t>
              </m:r>
            </m:e>
            <m:sub>
              <m:r>
                <w:rPr>
                  <w:rFonts w:ascii="Cambria Math" w:hAnsi="Cambria Math" w:cs="Cambria Math"/>
                  <w:sz w:val="18"/>
                </w:rPr>
                <m:t>i,t</m:t>
              </m:r>
            </m:sub>
          </m:sSub>
          <m:r>
            <w:rPr>
              <w:rFonts w:ascii="Cambria Math" w:hAnsi="Cambria Math" w:cs="Cambria Math"/>
              <w:sz w:val="18"/>
            </w:rPr>
            <m:t>=</m:t>
          </m:r>
          <m:r>
            <m:rPr>
              <m:sty m:val="p"/>
            </m:rPr>
            <w:rPr>
              <w:rFonts w:ascii="Cambria Math" w:hAnsi="Cambria Math" w:cs="Cambria Math"/>
              <w:sz w:val="18"/>
            </w:rPr>
            <m:t>max</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L</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i,t</m:t>
              </m:r>
            </m:sub>
          </m:sSub>
          <m:r>
            <w:rPr>
              <w:rFonts w:ascii="Cambria Math" w:hAnsi="Cambria Math" w:cs="Cambria Math"/>
              <w:sz w:val="18"/>
            </w:rPr>
            <m:t>,0)+</m:t>
          </m:r>
          <m:r>
            <m:rPr>
              <m:sty m:val="p"/>
            </m:rPr>
            <w:rPr>
              <w:rFonts w:ascii="Cambria Math" w:hAnsi="Cambria Math" w:cs="Cambria Math"/>
              <w:sz w:val="18"/>
            </w:rPr>
            <m:t>max</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U</m:t>
              </m:r>
            </m:sub>
          </m:sSub>
          <m:r>
            <w:rPr>
              <w:rFonts w:ascii="Cambria Math" w:hAnsi="Cambria Math" w:cs="Cambria Math"/>
              <w:sz w:val="18"/>
            </w:rPr>
            <m:t>,0)</m:t>
          </m:r>
          <m:r>
            <w:rPr>
              <w:rFonts w:ascii="Cambria Math" w:hAnsi="Cambria Math" w:cs="Cambria Math"/>
              <w:sz w:val="18"/>
            </w:rPr>
            <m:t>。</m:t>
          </m:r>
          <m:r>
            <w:rPr>
              <w:rFonts w:ascii="Cambria Math" w:hAnsi="Cambria Math" w:cs="Cambria Math"/>
              <w:sz w:val="18"/>
            </w:rPr>
            <m:t xml:space="preserve">   (6)</m:t>
          </m:r>
        </m:oMath>
      </m:oMathPara>
    </w:p>
    <w:p w14:paraId="25096FF4" w14:textId="77777777" w:rsidR="0063156C" w:rsidRDefault="004E2A51">
      <w:pPr>
        <w:pStyle w:val="aff"/>
        <w:keepNext/>
        <w:keepLines/>
        <w:widowControl w:val="0"/>
        <w:spacing w:before="156" w:after="156"/>
        <w:jc w:val="left"/>
      </w:pPr>
      <w:r>
        <w:rPr>
          <w:color w:val="000000"/>
        </w:rPr>
        <w:t xml:space="preserve">2.3  </w:t>
      </w:r>
      <w:r>
        <w:rPr>
          <w:color w:val="000000"/>
        </w:rPr>
        <w:t>区间调整成本与公平性</w:t>
      </w:r>
    </w:p>
    <w:p w14:paraId="76189ED5" w14:textId="77777777" w:rsidR="0063156C" w:rsidRDefault="004E2A51">
      <w:pPr>
        <w:pStyle w:val="afe"/>
        <w:ind w:firstLine="420"/>
      </w:pPr>
      <w:r>
        <w:t>策略输出标准化建议</w:t>
      </w:r>
      <w:r>
        <w:t>a</w:t>
      </w:r>
      <w:r>
        <w:rPr>
          <w:vertAlign w:val="subscript"/>
        </w:rPr>
        <w:t>i,t</w:t>
      </w:r>
      <w:r>
        <w:t>，取值范围为</w:t>
      </w:r>
      <w:r>
        <w:t>[-1,1]</w:t>
      </w:r>
      <w:r>
        <w:t>。成员固执度</w:t>
      </w:r>
      <w:r>
        <w:t>ω</w:t>
      </w:r>
      <w:r>
        <w:rPr>
          <w:vertAlign w:val="subscript"/>
        </w:rPr>
        <w:t>i</w:t>
      </w:r>
      <w:r>
        <w:t>决定建议的实际接受幅度，单轮最大移动量</w:t>
      </w:r>
      <w:r>
        <w:t>Δ</w:t>
      </w:r>
      <w:r>
        <w:t>设为</w:t>
      </w:r>
      <w:r>
        <w:t>0.1</w:t>
      </w:r>
      <w:r>
        <w:t>。响应类型</w:t>
      </w:r>
      <w:r>
        <w:t>ρ</w:t>
      </w:r>
      <w:r>
        <w:rPr>
          <w:vertAlign w:val="subscript"/>
        </w:rPr>
        <w:t>i</w:t>
      </w:r>
      <w:r>
        <w:t>包括线性、阈值、平滑阈值和惯性四种形式，</w:t>
      </w:r>
      <w:r>
        <w:t>θ</w:t>
      </w:r>
      <w:r>
        <w:rPr>
          <w:vertAlign w:val="subscript"/>
        </w:rPr>
        <w:t>i</w:t>
      </w:r>
      <w:r>
        <w:t>是阈值参数，按该类型选取的响应函数记为</w:t>
      </w:r>
      <w:r>
        <w:t>f</w:t>
      </w:r>
      <w:r>
        <w:rPr>
          <w:vertAlign w:val="subscript"/>
        </w:rPr>
        <w:t>i</w:t>
      </w:r>
      <w:r>
        <w:t>，</w:t>
      </w:r>
      <w:r>
        <w:t>σ(·)</w:t>
      </w:r>
      <w:r>
        <w:t>表示</w:t>
      </w:r>
      <w:r>
        <w:t>Sigmoid</w:t>
      </w:r>
      <w:r>
        <w:t>函数。静态同分布环境只采用线性响应。隐藏异质性实验则由环境保存</w:t>
      </w:r>
      <w:r>
        <w:t>ρ</w:t>
      </w:r>
      <w:r>
        <w:rPr>
          <w:vertAlign w:val="subscript"/>
        </w:rPr>
        <w:t>i</w:t>
      </w:r>
      <w:r>
        <w:t>和</w:t>
      </w:r>
      <w:r>
        <w:t>θ</w:t>
      </w:r>
      <w:r>
        <w:rPr>
          <w:vertAlign w:val="subscript"/>
        </w:rPr>
        <w:t>i</w:t>
      </w:r>
      <w:r>
        <w:t>，策略与规则方法都不能直接读取这两个参数。成员的实际移动统一写为：</w:t>
      </w:r>
    </w:p>
    <w:p w14:paraId="29923E40"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i,t</m:t>
              </m:r>
            </m:sub>
          </m:sSub>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ω</m:t>
              </m:r>
            </m:e>
            <m:sub>
              <m:r>
                <w:rPr>
                  <w:rFonts w:ascii="Cambria Math" w:hAnsi="Cambria Math" w:cs="Cambria Math"/>
                  <w:sz w:val="18"/>
                </w:rPr>
                <m:t>i</m:t>
              </m:r>
            </m:sub>
          </m:sSub>
          <m:r>
            <w:rPr>
              <w:rFonts w:ascii="Cambria Math" w:hAnsi="Cambria Math" w:cs="Cambria Math"/>
              <w:sz w:val="18"/>
            </w:rPr>
            <m:t xml:space="preserve">)Δ </m:t>
          </m:r>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i</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i,t-1</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θ</m:t>
              </m:r>
            </m:e>
            <m:sub>
              <m:r>
                <w:rPr>
                  <w:rFonts w:ascii="Cambria Math" w:hAnsi="Cambria Math" w:cs="Cambria Math"/>
                  <w:sz w:val="18"/>
                </w:rPr>
                <m:t>i</m:t>
              </m:r>
            </m:sub>
          </m:sSub>
          <m:r>
            <w:rPr>
              <w:rFonts w:ascii="Cambria Math" w:hAnsi="Cambria Math" w:cs="Cambria Math"/>
              <w:sz w:val="18"/>
            </w:rPr>
            <m:t>),-Δ,Δ]</m:t>
          </m:r>
          <m:r>
            <w:rPr>
              <w:rFonts w:ascii="Cambria Math" w:hAnsi="Cambria Math" w:cs="Cambria Math"/>
              <w:sz w:val="18"/>
            </w:rPr>
            <m:t>。</m:t>
          </m:r>
          <m:r>
            <w:rPr>
              <w:rFonts w:ascii="Cambria Math" w:hAnsi="Cambria Math" w:cs="Cambria Math"/>
              <w:sz w:val="18"/>
            </w:rPr>
            <m:t xml:space="preserve">   (7)</m:t>
          </m:r>
        </m:oMath>
      </m:oMathPara>
    </w:p>
    <w:p w14:paraId="6A6AF43D"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0</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1</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m:t>
              </m:r>
            </m:sub>
          </m:sSub>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θ</m:t>
              </m:r>
            </m:e>
            <m:sub>
              <m:r>
                <w:rPr>
                  <w:rFonts w:ascii="Cambria Math" w:hAnsi="Cambria Math" w:cs="Cambria Math"/>
                  <w:sz w:val="18"/>
                </w:rPr>
                <m:t>i</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2</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m:t>
              </m:r>
            </m:sub>
          </m:sSub>
          <m:r>
            <w:rPr>
              <w:rFonts w:ascii="Cambria Math" w:hAnsi="Cambria Math" w:cs="Cambria Math"/>
              <w:sz w:val="18"/>
            </w:rPr>
            <m:t>σ[10(|</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θ</m:t>
              </m:r>
            </m:e>
            <m:sub>
              <m:r>
                <w:rPr>
                  <w:rFonts w:ascii="Cambria Math" w:hAnsi="Cambria Math" w:cs="Cambria Math"/>
                  <w:sz w:val="18"/>
                </w:rPr>
                <m:t>i</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3</m:t>
              </m:r>
            </m:sub>
          </m:sSub>
          <m:r>
            <w:rPr>
              <w:rFonts w:ascii="Cambria Math" w:hAnsi="Cambria Math" w:cs="Cambria Math"/>
              <w:sz w:val="18"/>
            </w:rPr>
            <m:t>=0.35</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m:t>
              </m:r>
            </m:sub>
          </m:sSub>
          <m:r>
            <w:rPr>
              <w:rFonts w:ascii="Cambria Math" w:hAnsi="Cambria Math" w:cs="Cambria Math"/>
              <w:sz w:val="18"/>
            </w:rPr>
            <m:t>+0.65</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i,t-1</m:t>
              </m:r>
            </m:sub>
          </m:sSub>
          <m:r>
            <w:rPr>
              <w:rFonts w:ascii="Cambria Math" w:hAnsi="Cambria Math" w:cs="Cambria Math"/>
              <w:sz w:val="18"/>
            </w:rPr>
            <m:t>。</m:t>
          </m:r>
          <m:r>
            <w:rPr>
              <w:rFonts w:ascii="Cambria Math" w:hAnsi="Cambria Math" w:cs="Cambria Math"/>
              <w:sz w:val="18"/>
            </w:rPr>
            <m:t xml:space="preserve">   (8)</m:t>
          </m:r>
        </m:oMath>
      </m:oMathPara>
    </w:p>
    <w:p w14:paraId="2428C3F2"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i,t+1</m:t>
              </m:r>
            </m:sub>
          </m:sSub>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i,t+1</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 xml:space="preserve">   (9)</m:t>
          </m:r>
        </m:oMath>
      </m:oMathPara>
    </w:p>
    <w:p w14:paraId="4AF1D116" w14:textId="77777777" w:rsidR="0063156C" w:rsidRDefault="004E2A51">
      <w:pPr>
        <w:pStyle w:val="afe"/>
        <w:ind w:firstLine="420"/>
      </w:pPr>
      <w:r>
        <w:t>成员</w:t>
      </w:r>
      <w:r>
        <w:t>i</w:t>
      </w:r>
      <w:r>
        <w:t>的成本敏感度记为</w:t>
      </w:r>
      <w:r>
        <w:t>q</w:t>
      </w:r>
      <w:r>
        <w:rPr>
          <w:vertAlign w:val="subscript"/>
        </w:rPr>
        <w:t>i</w:t>
      </w:r>
      <w:r>
        <w:t>，</w:t>
      </w:r>
      <w:r>
        <w:t>η</w:t>
      </w:r>
      <w:r>
        <w:t>是系统成本系数，</w:t>
      </w:r>
      <w:r>
        <w:t>p</w:t>
      </w:r>
      <w:r>
        <w:t>控制成本曲线的非线性程度。单步调整成本为：</w:t>
      </w:r>
    </w:p>
    <w:p w14:paraId="39EF1F58"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i</m:t>
              </m:r>
            </m:sub>
          </m:sSub>
          <m:r>
            <w:rPr>
              <w:rFonts w:ascii="Cambria Math" w:hAnsi="Cambria Math" w:cs="Cambria Math"/>
              <w:sz w:val="18"/>
            </w:rPr>
            <m:t>ηΔ(|</m:t>
          </m:r>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i,t</m:t>
              </m:r>
            </m:sub>
          </m:sSub>
          <m:sSup>
            <m:sSupPr>
              <m:ctrlPr>
                <w:rPr>
                  <w:rFonts w:ascii="Cambria Math" w:hAnsi="Cambria Math"/>
                </w:rPr>
              </m:ctrlPr>
            </m:sSupPr>
            <m:e>
              <m:r>
                <w:rPr>
                  <w:rFonts w:ascii="Cambria Math" w:hAnsi="Cambria Math" w:cs="Cambria Math"/>
                  <w:sz w:val="18"/>
                </w:rPr>
                <m:t>|/Δ)</m:t>
              </m:r>
            </m:e>
            <m:sup>
              <m:r>
                <w:rPr>
                  <w:rFonts w:ascii="Cambria Math" w:hAnsi="Cambria Math" w:cs="Cambria Math"/>
                  <w:sz w:val="18"/>
                </w:rPr>
                <m:t>p</m:t>
              </m:r>
            </m:sup>
          </m:sSup>
          <m:r>
            <w:rPr>
              <w:rFonts w:ascii="Cambria Math" w:hAnsi="Cambria Math" w:cs="Cambria Math"/>
              <w:sz w:val="18"/>
            </w:rPr>
            <m:t>，</m:t>
          </m:r>
          <m:r>
            <w:rPr>
              <w:rFonts w:ascii="Cambria Math" w:hAnsi="Cambria Math" w:cs="Cambria Math"/>
              <w:sz w:val="18"/>
            </w:rPr>
            <m:t>p&gt;1</m:t>
          </m:r>
          <m:r>
            <w:rPr>
              <w:rFonts w:ascii="Cambria Math" w:hAnsi="Cambria Math" w:cs="Cambria Math"/>
              <w:sz w:val="18"/>
            </w:rPr>
            <m:t>。</m:t>
          </m:r>
          <m:r>
            <w:rPr>
              <w:rFonts w:ascii="Cambria Math" w:hAnsi="Cambria Math" w:cs="Cambria Math"/>
              <w:sz w:val="18"/>
            </w:rPr>
            <m:t xml:space="preserve">   (10)</m:t>
          </m:r>
        </m:oMath>
      </m:oMathPara>
    </w:p>
    <w:p w14:paraId="25925175"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min</m:t>
              </m:r>
            </m:e>
            <m:sub>
              <m:r>
                <w:rPr>
                  <w:rFonts w:ascii="Cambria Math" w:hAnsi="Cambria Math" w:cs="Cambria Math"/>
                  <w:sz w:val="18"/>
                </w:rPr>
                <m:t>j</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j,t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g</m:t>
              </m:r>
            </m:e>
            <m:sub>
              <m:r>
                <w:rPr>
                  <w:rFonts w:ascii="Cambria Math" w:hAnsi="Cambria Math" w:cs="Cambria Math"/>
                  <w:sz w:val="18"/>
                </w:rPr>
                <m:t>t</m:t>
              </m:r>
            </m:sub>
          </m:sSub>
          <m:r>
            <w:rPr>
              <w:rFonts w:ascii="Cambria Math" w:hAnsi="Cambria Math" w:cs="Cambria Math"/>
              <w:sz w:val="18"/>
            </w:rPr>
            <m:t xml:space="preserve">={0, </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i,t</m:t>
              </m:r>
            </m:sub>
          </m:sSub>
          <m:r>
            <w:rPr>
              <w:rFonts w:ascii="Cambria Math" w:hAnsi="Cambria Math" w:cs="Cambria Math"/>
              <w:sz w:val="18"/>
            </w:rPr>
            <m:t>=0</m:t>
          </m:r>
          <m:r>
            <w:rPr>
              <w:rFonts w:ascii="Cambria Math" w:hAnsi="Cambria Math" w:cs="Cambria Math"/>
              <w:sz w:val="18"/>
            </w:rPr>
            <m:t>；</m:t>
          </m:r>
          <m:r>
            <w:rPr>
              <w:rFonts w:ascii="Cambria Math" w:hAnsi="Cambria Math" w:cs="Cambria Math"/>
              <w:sz w:val="18"/>
            </w:rPr>
            <m:t>2</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i·</m:t>
          </m:r>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(i),t</m:t>
              </m:r>
            </m:sub>
          </m:sSub>
          <m:r>
            <w:rPr>
              <w:rFonts w:ascii="Cambria Math" w:hAnsi="Cambria Math" w:cs="Cambria Math"/>
              <w:sz w:val="18"/>
            </w:rPr>
            <m:t>/[N</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i,t</m:t>
              </m:r>
            </m:sub>
          </m:sSub>
          <m:r>
            <w:rPr>
              <w:rFonts w:ascii="Cambria Math" w:hAnsi="Cambria Math" w:cs="Cambria Math"/>
              <w:sz w:val="18"/>
            </w:rPr>
            <m:t xml:space="preserve">]-(N+1)/N, </m:t>
          </m:r>
          <m:r>
            <m:rPr>
              <m:sty m:val="p"/>
            </m:rPr>
            <w:rPr>
              <w:rFonts w:ascii="Cambria Math" w:hAnsi="Cambria Math" w:cs="Cambria Math"/>
              <w:sz w:val="18"/>
            </w:rPr>
            <m:t>其他</m:t>
          </m:r>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(11)</m:t>
          </m:r>
        </m:oMath>
      </m:oMathPara>
    </w:p>
    <w:p w14:paraId="794BAADA" w14:textId="197550EA" w:rsidR="0063156C" w:rsidRDefault="004E2A51">
      <w:pPr>
        <w:pStyle w:val="afe"/>
        <w:ind w:firstLine="420"/>
      </w:pPr>
      <w:r>
        <w:rPr>
          <w:color w:val="000000"/>
        </w:rPr>
        <w:t>实验设</w:t>
      </w:r>
      <w:r>
        <w:rPr>
          <w:color w:val="000000"/>
        </w:rPr>
        <w:t>η=75</w:t>
      </w:r>
      <w:r>
        <w:rPr>
          <w:color w:val="000000"/>
        </w:rPr>
        <w:t>、</w:t>
      </w:r>
      <w:r>
        <w:rPr>
          <w:color w:val="000000"/>
        </w:rPr>
        <w:t>p=2</w:t>
      </w:r>
      <w:r>
        <w:rPr>
          <w:color w:val="000000"/>
        </w:rPr>
        <w:t>。计算式</w:t>
      </w:r>
      <w:r>
        <w:rPr>
          <w:color w:val="000000"/>
        </w:rPr>
        <w:t>(11)</w:t>
      </w:r>
      <w:r>
        <w:rPr>
          <w:color w:val="000000"/>
        </w:rPr>
        <w:t>时，先把单步成本平移为非负向量，再按照升序统计量求</w:t>
      </w:r>
      <w:r>
        <w:rPr>
          <w:color w:val="000000"/>
        </w:rPr>
        <w:t>Gini</w:t>
      </w:r>
      <w:r>
        <w:rPr>
          <w:color w:val="000000"/>
        </w:rPr>
        <w:t>系数</w:t>
      </w:r>
      <w:r>
        <w:rPr>
          <w:color w:val="000000"/>
          <w:vertAlign w:val="superscript"/>
        </w:rPr>
        <w:t>[</w:t>
      </w:r>
      <w:r>
        <w:rPr>
          <w:color w:val="000000"/>
          <w:vertAlign w:val="superscript"/>
        </w:rPr>
        <w:fldChar w:fldCharType="begin"/>
      </w:r>
      <w:r>
        <w:rPr>
          <w:color w:val="000000"/>
          <w:vertAlign w:val="superscript"/>
        </w:rPr>
        <w:instrText xml:space="preserve"> REF BibRef014 \h \* MERGEFORMAT </w:instrText>
      </w:r>
      <w:r>
        <w:rPr>
          <w:color w:val="000000"/>
          <w:vertAlign w:val="superscript"/>
        </w:rPr>
      </w:r>
      <w:r>
        <w:rPr>
          <w:color w:val="000000"/>
          <w:vertAlign w:val="superscript"/>
        </w:rPr>
        <w:fldChar w:fldCharType="separate"/>
      </w:r>
      <w:r w:rsidR="00577E41" w:rsidRPr="00577E41">
        <w:rPr>
          <w:color w:val="000000"/>
          <w:vertAlign w:val="superscript"/>
        </w:rPr>
        <w:t>14</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BibRef016 \h \* MERGEFORMAT </w:instrText>
      </w:r>
      <w:r>
        <w:rPr>
          <w:color w:val="000000"/>
          <w:vertAlign w:val="superscript"/>
        </w:rPr>
      </w:r>
      <w:r>
        <w:rPr>
          <w:color w:val="000000"/>
          <w:vertAlign w:val="superscript"/>
        </w:rPr>
        <w:fldChar w:fldCharType="separate"/>
      </w:r>
      <w:r w:rsidR="00577E41" w:rsidRPr="00577E41">
        <w:rPr>
          <w:color w:val="000000"/>
          <w:vertAlign w:val="superscript"/>
        </w:rPr>
        <w:t>16</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BibRef018 \h \* MERGEFORMAT </w:instrText>
      </w:r>
      <w:r>
        <w:rPr>
          <w:color w:val="000000"/>
          <w:vertAlign w:val="superscript"/>
        </w:rPr>
      </w:r>
      <w:r>
        <w:rPr>
          <w:color w:val="000000"/>
          <w:vertAlign w:val="superscript"/>
        </w:rPr>
        <w:fldChar w:fldCharType="separate"/>
      </w:r>
      <w:r w:rsidR="00577E41" w:rsidRPr="00577E41">
        <w:rPr>
          <w:color w:val="000000"/>
          <w:vertAlign w:val="superscript"/>
        </w:rPr>
        <w:t>18</w:t>
      </w:r>
      <w:r>
        <w:rPr>
          <w:color w:val="000000"/>
          <w:vertAlign w:val="superscript"/>
        </w:rPr>
        <w:fldChar w:fldCharType="end"/>
      </w:r>
      <w:r>
        <w:rPr>
          <w:color w:val="000000"/>
          <w:vertAlign w:val="superscript"/>
        </w:rPr>
        <w:t>]</w:t>
      </w:r>
      <w:r>
        <w:rPr>
          <w:color w:val="000000"/>
        </w:rPr>
        <w:t>。较大的移动会承担更高的边际成本，奖励也会约束单轮成本过度集中。需要区分的是，奖励中的</w:t>
      </w:r>
      <w:r>
        <w:rPr>
          <w:color w:val="000000"/>
        </w:rPr>
        <w:t>Gini</w:t>
      </w:r>
      <w:r>
        <w:rPr>
          <w:color w:val="000000"/>
        </w:rPr>
        <w:t>系数根据单步成本计算，结果表中的成本</w:t>
      </w:r>
      <w:r>
        <w:rPr>
          <w:color w:val="000000"/>
        </w:rPr>
        <w:t>Gini</w:t>
      </w:r>
      <w:r>
        <w:rPr>
          <w:color w:val="000000"/>
        </w:rPr>
        <w:t>则根据每名成员的回合累计成本计算。</w:t>
      </w:r>
    </w:p>
    <w:p w14:paraId="66E6539F" w14:textId="77777777" w:rsidR="0063156C" w:rsidRDefault="004E2A51">
      <w:pPr>
        <w:pStyle w:val="aff"/>
        <w:keepNext/>
        <w:keepLines/>
        <w:widowControl w:val="0"/>
        <w:spacing w:before="156" w:after="156"/>
        <w:jc w:val="left"/>
      </w:pPr>
      <w:r>
        <w:rPr>
          <w:color w:val="000000"/>
        </w:rPr>
        <w:t xml:space="preserve">3  </w:t>
      </w:r>
      <w:r>
        <w:rPr>
          <w:color w:val="000000"/>
        </w:rPr>
        <w:t>区间</w:t>
      </w:r>
      <w:r>
        <w:rPr>
          <w:color w:val="000000"/>
        </w:rPr>
        <w:t>Meta-GDM</w:t>
      </w:r>
      <w:r>
        <w:rPr>
          <w:color w:val="000000"/>
        </w:rPr>
        <w:t>模型</w:t>
      </w:r>
    </w:p>
    <w:p w14:paraId="2D22E04B" w14:textId="77777777" w:rsidR="0063156C" w:rsidRDefault="004E2A51">
      <w:pPr>
        <w:pStyle w:val="aff"/>
        <w:keepNext/>
        <w:keepLines/>
        <w:widowControl w:val="0"/>
        <w:spacing w:before="156" w:after="156"/>
        <w:jc w:val="left"/>
      </w:pPr>
      <w:r>
        <w:rPr>
          <w:sz w:val="24"/>
        </w:rPr>
        <w:t xml:space="preserve">3.1  </w:t>
      </w:r>
      <w:r>
        <w:rPr>
          <w:sz w:val="24"/>
        </w:rPr>
        <w:t>问题建模与总体框架</w:t>
      </w:r>
    </w:p>
    <w:p w14:paraId="2E035572" w14:textId="77777777" w:rsidR="0063156C" w:rsidRDefault="004E2A51">
      <w:pPr>
        <w:pStyle w:val="afe"/>
        <w:ind w:firstLine="420"/>
      </w:pPr>
      <w:r>
        <w:rPr>
          <w:szCs w:val="21"/>
        </w:rPr>
        <w:t>区间</w:t>
      </w:r>
      <w:r>
        <w:rPr>
          <w:szCs w:val="21"/>
        </w:rPr>
        <w:t>Meta-GDM</w:t>
      </w:r>
      <w:r>
        <w:rPr>
          <w:szCs w:val="21"/>
        </w:rPr>
        <w:t>将群体共识建模为建议、响应、反馈和更新组成的多轮闭环。每轮首先把成员区间偏好的中心、半宽、端点偏差和剩余协商时间组成当前状态，再由最近</w:t>
      </w:r>
      <w:r>
        <w:rPr>
          <w:szCs w:val="21"/>
        </w:rPr>
        <w:t>10</w:t>
      </w:r>
      <w:r>
        <w:rPr>
          <w:szCs w:val="21"/>
        </w:rPr>
        <w:t>轮建议、实际移动和局部奖励形成历史上下文。上下文编码器从历史轨迹中推断成员潜在响应模式，社会注意力对成员特征进行顺序不敏感聚合，共享</w:t>
      </w:r>
      <w:r>
        <w:rPr>
          <w:szCs w:val="21"/>
        </w:rPr>
        <w:t>Actor</w:t>
      </w:r>
      <w:r>
        <w:rPr>
          <w:szCs w:val="21"/>
        </w:rPr>
        <w:t>据此输出成员级标准化建议。环境只平移区间中心并保持半宽不变，随后计算端点共识、调整成本、公平性和边界惩罚，并把本轮交互写入经验回放池。</w:t>
      </w:r>
    </w:p>
    <w:p w14:paraId="50F1B2BB" w14:textId="77777777" w:rsidR="0063156C" w:rsidRDefault="004E2A51">
      <w:pPr>
        <w:pStyle w:val="afe"/>
        <w:ind w:firstLine="420"/>
      </w:pPr>
      <w:r>
        <w:rPr>
          <w:szCs w:val="21"/>
        </w:rPr>
        <w:lastRenderedPageBreak/>
        <w:t>图</w:t>
      </w:r>
      <w:r>
        <w:rPr>
          <w:szCs w:val="21"/>
        </w:rPr>
        <w:t>1</w:t>
      </w:r>
      <w:r>
        <w:rPr>
          <w:szCs w:val="21"/>
        </w:rPr>
        <w:t>把整体框架分为交互决策闭环和</w:t>
      </w:r>
      <w:r>
        <w:rPr>
          <w:szCs w:val="21"/>
        </w:rPr>
        <w:t>SAC</w:t>
      </w:r>
      <w:r>
        <w:rPr>
          <w:szCs w:val="21"/>
        </w:rPr>
        <w:t>训练更新闭环。左侧闭环描述策略如何根据区间状态与历史上下文生成动作并接收环境反馈；右侧闭环描述训练时如何在同一批样本上重构当前和下一时刻上下文，先更新双</w:t>
      </w:r>
      <w:r>
        <w:rPr>
          <w:szCs w:val="21"/>
        </w:rPr>
        <w:t>Critic</w:t>
      </w:r>
      <w:r>
        <w:rPr>
          <w:szCs w:val="21"/>
        </w:rPr>
        <w:t>，再更新</w:t>
      </w:r>
      <w:r>
        <w:rPr>
          <w:szCs w:val="21"/>
        </w:rPr>
        <w:t>Actor</w:t>
      </w:r>
      <w:r>
        <w:rPr>
          <w:szCs w:val="21"/>
        </w:rPr>
        <w:t>和上</w:t>
      </w:r>
      <w:r>
        <w:rPr>
          <w:szCs w:val="21"/>
        </w:rPr>
        <w:t>下文编码器，最后软更新目标</w:t>
      </w:r>
      <w:r>
        <w:rPr>
          <w:szCs w:val="21"/>
        </w:rPr>
        <w:t>Critic</w:t>
      </w:r>
      <w:r>
        <w:rPr>
          <w:szCs w:val="21"/>
        </w:rPr>
        <w:t>。</w:t>
      </w:r>
      <w:r>
        <w:rPr>
          <w:szCs w:val="21"/>
        </w:rPr>
        <w:t>Actor</w:t>
      </w:r>
      <w:r>
        <w:rPr>
          <w:szCs w:val="21"/>
        </w:rPr>
        <w:t>和</w:t>
      </w:r>
      <w:r>
        <w:rPr>
          <w:szCs w:val="21"/>
        </w:rPr>
        <w:t>Critic</w:t>
      </w:r>
      <w:r>
        <w:rPr>
          <w:szCs w:val="21"/>
        </w:rPr>
        <w:t>分别保留社会注意力参数，因为前者关注成员之间的动作如何分配，后者关注该分配是否带来更高长期收益，以及是否伴随成本或边界风险。</w:t>
      </w:r>
    </w:p>
    <w:p w14:paraId="6362923D" w14:textId="77777777" w:rsidR="0030690B" w:rsidRDefault="0030690B">
      <w:pPr>
        <w:sectPr w:rsidR="0030690B">
          <w:endnotePr>
            <w:numFmt w:val="decimal"/>
          </w:endnotePr>
          <w:type w:val="continuous"/>
          <w:pgSz w:w="11906" w:h="16838"/>
          <w:pgMar w:top="1701" w:right="1134" w:bottom="1134" w:left="1134" w:header="567" w:footer="567" w:gutter="0"/>
          <w:cols w:num="2" w:space="425"/>
          <w:docGrid w:type="lines" w:linePitch="312"/>
        </w:sectPr>
      </w:pPr>
    </w:p>
    <w:p w14:paraId="579113FD" w14:textId="77777777" w:rsidR="0063156C" w:rsidRDefault="008C2C6E">
      <w:pPr>
        <w:keepNext/>
        <w:keepLines/>
        <w:jc w:val="center"/>
      </w:pPr>
      <w:r w:rsidRPr="008C2C6E">
        <w:rPr>
          <w:noProof/>
        </w:rPr>
        <w:drawing>
          <wp:anchor distT="0" distB="0" distL="114300" distR="114300" simplePos="0" relativeHeight="251659264" behindDoc="0" locked="0" layoutInCell="1" allowOverlap="1" wp14:anchorId="3AF29663" wp14:editId="078022CB">
            <wp:simplePos x="0" y="0"/>
            <wp:positionH relativeFrom="column">
              <wp:posOffset>0</wp:posOffset>
            </wp:positionH>
            <wp:positionV relativeFrom="paragraph">
              <wp:posOffset>200025</wp:posOffset>
            </wp:positionV>
            <wp:extent cx="6120130" cy="5813425"/>
            <wp:effectExtent l="0" t="0" r="0" b="0"/>
            <wp:wrapTopAndBottom/>
            <wp:docPr id="170737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7789" name=""/>
                    <pic:cNvPicPr/>
                  </pic:nvPicPr>
                  <pic:blipFill>
                    <a:blip r:embed="rId15"/>
                    <a:stretch>
                      <a:fillRect/>
                    </a:stretch>
                  </pic:blipFill>
                  <pic:spPr>
                    <a:xfrm>
                      <a:off x="0" y="0"/>
                      <a:ext cx="6120130" cy="5813425"/>
                    </a:xfrm>
                    <a:prstGeom prst="rect">
                      <a:avLst/>
                    </a:prstGeom>
                  </pic:spPr>
                </pic:pic>
              </a:graphicData>
            </a:graphic>
          </wp:anchor>
        </w:drawing>
      </w:r>
    </w:p>
    <w:p w14:paraId="73B8A4FA" w14:textId="77777777" w:rsidR="0063156C" w:rsidRDefault="004E2A51">
      <w:pPr>
        <w:pStyle w:val="afffc"/>
        <w:keepLines/>
        <w:widowControl w:val="0"/>
        <w:spacing w:before="20" w:after="20"/>
      </w:pPr>
      <w:r>
        <w:t>图</w:t>
      </w:r>
      <w:r>
        <w:t xml:space="preserve">1  </w:t>
      </w:r>
      <w:r>
        <w:t>区间</w:t>
      </w:r>
      <w:r>
        <w:t>Meta-GDM</w:t>
      </w:r>
      <w:r>
        <w:t>交互决策与</w:t>
      </w:r>
      <w:r>
        <w:t>SAC</w:t>
      </w:r>
      <w:r>
        <w:t>训练更新框架</w:t>
      </w:r>
    </w:p>
    <w:p w14:paraId="0D9E0362"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01F4841F" w14:textId="77777777" w:rsidR="0063156C" w:rsidRDefault="004E2A51">
      <w:pPr>
        <w:pStyle w:val="aff"/>
        <w:keepNext/>
        <w:keepLines/>
        <w:widowControl w:val="0"/>
        <w:spacing w:before="156" w:after="156"/>
        <w:jc w:val="left"/>
      </w:pPr>
      <w:r>
        <w:rPr>
          <w:sz w:val="24"/>
        </w:rPr>
        <w:t xml:space="preserve">3.2  </w:t>
      </w:r>
      <w:r>
        <w:rPr>
          <w:sz w:val="24"/>
        </w:rPr>
        <w:t>状态、历史上下文与潜变量表征</w:t>
      </w:r>
    </w:p>
    <w:p w14:paraId="1C7D519C" w14:textId="77777777" w:rsidR="0063156C" w:rsidRDefault="004E2A51">
      <w:pPr>
        <w:pStyle w:val="afe"/>
        <w:ind w:firstLine="420"/>
      </w:pPr>
      <w:r>
        <w:rPr>
          <w:color w:val="000000"/>
        </w:rPr>
        <w:t>每名成员的状态共有</w:t>
      </w:r>
      <w:r>
        <w:rPr>
          <w:color w:val="000000"/>
        </w:rPr>
        <w:t>5</w:t>
      </w:r>
      <w:r>
        <w:rPr>
          <w:color w:val="000000"/>
        </w:rPr>
        <w:t>个分量，依次为区间中心、半宽、中心相对群体均值的偏离、半宽相对群体均值的偏离和剩余时间：</w:t>
      </w:r>
    </w:p>
    <w:p w14:paraId="0EB097EE"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t</m:t>
              </m:r>
            </m:sub>
          </m:sSub>
          <m:r>
            <w:rPr>
              <w:rFonts w:ascii="Cambria Math" w:hAnsi="Cambria Math" w:cs="Cambria Math"/>
              <w:sz w:val="18"/>
            </w:rPr>
            <m:t>,(H-t)/H]∈</m:t>
          </m:r>
          <m:sSup>
            <m:sSupPr>
              <m:ctrlPr>
                <w:rPr>
                  <w:rFonts w:ascii="Cambria Math" w:hAnsi="Cambria Math"/>
                </w:rPr>
              </m:ctrlPr>
            </m:sSupPr>
            <m:e>
              <m:r>
                <m:rPr>
                  <m:scr m:val="double-struck"/>
                </m:rPr>
                <w:rPr>
                  <w:rFonts w:ascii="Cambria Math" w:hAnsi="Cambria Math" w:cs="Cambria Math"/>
                  <w:sz w:val="18"/>
                </w:rPr>
                <m:t>R</m:t>
              </m:r>
            </m:e>
            <m:sup>
              <m:r>
                <w:rPr>
                  <w:rFonts w:ascii="Cambria Math" w:hAnsi="Cambria Math" w:cs="Cambria Math"/>
                  <w:sz w:val="18"/>
                </w:rPr>
                <m:t>5</m:t>
              </m:r>
            </m:sup>
          </m:sSup>
          <m:r>
            <w:rPr>
              <w:rFonts w:ascii="Cambria Math" w:hAnsi="Cambria Math" w:cs="Cambria Math"/>
              <w:sz w:val="18"/>
            </w:rPr>
            <m:t>。</m:t>
          </m:r>
          <m:r>
            <w:rPr>
              <w:rFonts w:ascii="Cambria Math" w:hAnsi="Cambria Math" w:cs="Cambria Math"/>
              <w:sz w:val="18"/>
            </w:rPr>
            <m:t xml:space="preserve">   (12)</m:t>
          </m:r>
        </m:oMath>
      </m:oMathPara>
    </w:p>
    <w:p w14:paraId="27C1502B" w14:textId="238EE510" w:rsidR="0063156C" w:rsidRDefault="004E2A51">
      <w:pPr>
        <w:pStyle w:val="afe"/>
        <w:ind w:firstLine="420"/>
      </w:pPr>
      <w:r>
        <w:rPr>
          <w:color w:val="000000"/>
        </w:rPr>
        <w:t>历史序列由最近</w:t>
      </w:r>
      <w:r>
        <w:rPr>
          <w:color w:val="000000"/>
        </w:rPr>
        <w:t>L=10</w:t>
      </w:r>
      <w:r>
        <w:rPr>
          <w:color w:val="000000"/>
        </w:rPr>
        <w:t>轮的建议动作、实际移动和局部奖励组成。有效记录不足</w:t>
      </w:r>
      <w:r>
        <w:rPr>
          <w:color w:val="000000"/>
        </w:rPr>
        <w:t>L</w:t>
      </w:r>
      <w:r>
        <w:rPr>
          <w:color w:val="000000"/>
        </w:rPr>
        <w:t>轮时，在序列</w:t>
      </w:r>
      <w:r>
        <w:rPr>
          <w:color w:val="000000"/>
        </w:rPr>
        <w:t>左侧补零。每个三维输入先映射到</w:t>
      </w:r>
      <w:r>
        <w:rPr>
          <w:color w:val="000000"/>
        </w:rPr>
        <w:t>64</w:t>
      </w:r>
      <w:r>
        <w:rPr>
          <w:color w:val="000000"/>
        </w:rPr>
        <w:t>维，再经过</w:t>
      </w:r>
      <w:r>
        <w:rPr>
          <w:color w:val="000000"/>
        </w:rPr>
        <w:t>2</w:t>
      </w:r>
      <w:r>
        <w:rPr>
          <w:color w:val="000000"/>
        </w:rPr>
        <w:t>层、</w:t>
      </w:r>
      <w:r>
        <w:rPr>
          <w:color w:val="000000"/>
        </w:rPr>
        <w:t>4</w:t>
      </w:r>
      <w:r>
        <w:rPr>
          <w:color w:val="000000"/>
        </w:rPr>
        <w:t>头</w:t>
      </w:r>
      <w:r>
        <w:rPr>
          <w:color w:val="000000"/>
        </w:rPr>
        <w:t>Transformer</w:t>
      </w:r>
      <w:r>
        <w:rPr>
          <w:color w:val="000000"/>
        </w:rPr>
        <w:t>和正弦位置编码。编码器最终输出</w:t>
      </w:r>
      <w:r>
        <w:rPr>
          <w:color w:val="000000"/>
        </w:rPr>
        <w:t>8</w:t>
      </w:r>
      <w:r>
        <w:rPr>
          <w:color w:val="000000"/>
        </w:rPr>
        <w:t>维对角高斯分布的参数</w:t>
      </w:r>
      <w:r>
        <w:rPr>
          <w:color w:val="000000"/>
          <w:vertAlign w:val="superscript"/>
        </w:rPr>
        <w:t>[</w:t>
      </w:r>
      <w:r>
        <w:rPr>
          <w:color w:val="000000"/>
          <w:vertAlign w:val="superscript"/>
        </w:rPr>
        <w:fldChar w:fldCharType="begin"/>
      </w:r>
      <w:r>
        <w:rPr>
          <w:color w:val="000000"/>
          <w:vertAlign w:val="superscript"/>
        </w:rPr>
        <w:instrText xml:space="preserve"> REF BibRef024 \h \* MERGEFORMAT </w:instrText>
      </w:r>
      <w:r>
        <w:rPr>
          <w:color w:val="000000"/>
          <w:vertAlign w:val="superscript"/>
        </w:rPr>
      </w:r>
      <w:r>
        <w:rPr>
          <w:color w:val="000000"/>
          <w:vertAlign w:val="superscript"/>
        </w:rPr>
        <w:fldChar w:fldCharType="separate"/>
      </w:r>
      <w:r w:rsidR="00577E41" w:rsidRPr="00577E41">
        <w:rPr>
          <w:color w:val="000000"/>
          <w:vertAlign w:val="superscript"/>
        </w:rPr>
        <w:t>24</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BibRef028 \h \* MERGEFORMAT </w:instrText>
      </w:r>
      <w:r>
        <w:rPr>
          <w:color w:val="000000"/>
          <w:vertAlign w:val="superscript"/>
        </w:rPr>
      </w:r>
      <w:r>
        <w:rPr>
          <w:color w:val="000000"/>
          <w:vertAlign w:val="superscript"/>
        </w:rPr>
        <w:fldChar w:fldCharType="separate"/>
      </w:r>
      <w:r w:rsidR="00577E41" w:rsidRPr="00577E41">
        <w:rPr>
          <w:color w:val="000000"/>
          <w:vertAlign w:val="superscript"/>
        </w:rPr>
        <w:t>28</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BibRef037 \h \* MERGEFORMAT </w:instrText>
      </w:r>
      <w:r>
        <w:rPr>
          <w:color w:val="000000"/>
          <w:vertAlign w:val="superscript"/>
        </w:rPr>
      </w:r>
      <w:r>
        <w:rPr>
          <w:color w:val="000000"/>
          <w:vertAlign w:val="superscript"/>
        </w:rPr>
        <w:fldChar w:fldCharType="separate"/>
      </w:r>
      <w:r w:rsidR="00577E41" w:rsidRPr="00577E41">
        <w:rPr>
          <w:color w:val="000000"/>
          <w:vertAlign w:val="superscript"/>
        </w:rPr>
        <w:t>37</w:t>
      </w:r>
      <w:r>
        <w:rPr>
          <w:color w:val="000000"/>
          <w:vertAlign w:val="superscript"/>
        </w:rPr>
        <w:fldChar w:fldCharType="end"/>
      </w:r>
      <w:r>
        <w:rPr>
          <w:color w:val="000000"/>
          <w:vertAlign w:val="superscript"/>
        </w:rPr>
        <w:t>]</w:t>
      </w:r>
      <w:r>
        <w:rPr>
          <w:color w:val="000000"/>
        </w:rPr>
        <w:t>：</w:t>
      </w:r>
    </w:p>
    <w:p w14:paraId="3E2D38C5"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x</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i,t</m:t>
              </m:r>
            </m:sub>
          </m:sSub>
          <m:r>
            <w:rPr>
              <w:rFonts w:ascii="Cambria Math" w:hAnsi="Cambria Math" w:cs="Cambria Math"/>
              <w:sz w:val="18"/>
            </w:rPr>
            <m:t>/10]</m:t>
          </m:r>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x</m:t>
              </m:r>
            </m:e>
            <m:sub>
              <m:r>
                <w:rPr>
                  <w:rFonts w:ascii="Cambria Math" w:hAnsi="Cambria Math" w:cs="Cambria Math"/>
                  <w:sz w:val="18"/>
                </w:rPr>
                <m:t>i,t-L</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x</m:t>
              </m:r>
            </m:e>
            <m:sub>
              <m:r>
                <w:rPr>
                  <w:rFonts w:ascii="Cambria Math" w:hAnsi="Cambria Math" w:cs="Cambria Math"/>
                  <w:sz w:val="18"/>
                </w:rPr>
                <m:t>i,t-1</m:t>
              </m:r>
            </m:sub>
          </m:sSub>
          <m:r>
            <w:rPr>
              <w:rFonts w:ascii="Cambria Math" w:hAnsi="Cambria Math" w:cs="Cambria Math"/>
              <w:sz w:val="18"/>
            </w:rPr>
            <m:t>)∈</m:t>
          </m:r>
          <m:sSup>
            <m:sSupPr>
              <m:ctrlPr>
                <w:rPr>
                  <w:rFonts w:ascii="Cambria Math" w:hAnsi="Cambria Math"/>
                </w:rPr>
              </m:ctrlPr>
            </m:sSupPr>
            <m:e>
              <m:r>
                <m:rPr>
                  <m:scr m:val="double-struck"/>
                </m:rPr>
                <w:rPr>
                  <w:rFonts w:ascii="Cambria Math" w:hAnsi="Cambria Math" w:cs="Cambria Math"/>
                  <w:sz w:val="18"/>
                </w:rPr>
                <m:t>R</m:t>
              </m:r>
            </m:e>
            <m:sup>
              <m:r>
                <w:rPr>
                  <w:rFonts w:ascii="Cambria Math" w:hAnsi="Cambria Math" w:cs="Cambria Math"/>
                  <w:sz w:val="18"/>
                </w:rPr>
                <m:t>L×3</m:t>
              </m:r>
            </m:sup>
          </m:sSup>
          <m:r>
            <w:rPr>
              <w:rFonts w:ascii="Cambria Math" w:hAnsi="Cambria Math" w:cs="Cambria Math"/>
              <w:sz w:val="18"/>
            </w:rPr>
            <m:t>。</m:t>
          </m:r>
          <m:r>
            <w:rPr>
              <w:rFonts w:ascii="Cambria Math" w:hAnsi="Cambria Math" w:cs="Cambria Math"/>
              <w:sz w:val="18"/>
            </w:rPr>
            <m:t xml:space="preserve">   (13)</m:t>
          </m:r>
        </m:oMath>
      </m:oMathPara>
    </w:p>
    <w:p w14:paraId="67E7AB6A" w14:textId="77777777" w:rsidR="0063156C" w:rsidRPr="00ED07B6" w:rsidRDefault="0035133D">
      <w:pPr>
        <w:pStyle w:val="afe"/>
        <w:keepLines/>
        <w:ind w:firstLine="420"/>
        <w:jc w:val="center"/>
        <w:rPr>
          <w:rFonts w:ascii="Cambria Math" w:hAnsi="Cambria Math"/>
          <w:oMath/>
        </w:rPr>
      </w:pPr>
      <m:oMathPara>
        <m:oMath>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φ</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i,t</m:t>
              </m:r>
            </m:sub>
          </m:sSub>
          <m:r>
            <m:rPr>
              <m:scr m:val="script"/>
            </m:rPr>
            <w:rPr>
              <w:rFonts w:ascii="Cambria Math" w:hAnsi="Cambria Math" w:cs="Cambria Math"/>
              <w:sz w:val="18"/>
            </w:rPr>
            <m:t>)=N(</m:t>
          </m:r>
          <m:sSub>
            <m:sSubPr>
              <m:ctrlPr>
                <w:rPr>
                  <w:rFonts w:ascii="Cambria Math" w:hAnsi="Cambria Math"/>
                </w:rPr>
              </m:ctrlPr>
            </m:sSubPr>
            <m:e>
              <m:r>
                <w:rPr>
                  <w:rFonts w:ascii="Cambria Math" w:hAnsi="Cambria Math" w:cs="Cambria Math"/>
                  <w:sz w:val="18"/>
                </w:rPr>
                <m:t>μ</m:t>
              </m:r>
            </m:e>
            <m:sub>
              <m:r>
                <w:rPr>
                  <w:rFonts w:ascii="Cambria Math" w:hAnsi="Cambria Math" w:cs="Cambria Math"/>
                  <w:sz w:val="18"/>
                </w:rPr>
                <m:t>φ</m:t>
              </m:r>
            </m:sub>
          </m:sSub>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r>
            <m:rPr>
              <m:sty m:val="p"/>
            </m:rPr>
            <w:rPr>
              <w:rFonts w:ascii="Cambria Math" w:hAnsi="Cambria Math" w:cs="Cambria Math"/>
              <w:sz w:val="18"/>
            </w:rPr>
            <m:t>diag</m:t>
          </m:r>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σ</m:t>
              </m:r>
            </m:e>
            <m:sub>
              <m:r>
                <w:rPr>
                  <w:rFonts w:ascii="Cambria Math" w:hAnsi="Cambria Math" w:cs="Cambria Math"/>
                  <w:sz w:val="18"/>
                </w:rPr>
                <m:t>φ</m:t>
              </m:r>
            </m:sub>
            <m:sup>
              <m:r>
                <w:rPr>
                  <w:rFonts w:ascii="Cambria Math" w:hAnsi="Cambria Math" w:cs="Cambria Math"/>
                  <w:sz w:val="18"/>
                </w:rPr>
                <m:t>2</m:t>
              </m:r>
            </m:sup>
          </m:sSubSup>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(14)</m:t>
          </m:r>
        </m:oMath>
      </m:oMathPara>
    </w:p>
    <w:p w14:paraId="3DA7F725"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μ</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i,t</m:t>
              </m:r>
            </m:sub>
          </m:sSub>
          <m:r>
            <w:rPr>
              <w:rFonts w:ascii="Cambria Math" w:hAnsi="Cambria Math" w:cs="Cambria Math"/>
              <w:sz w:val="18"/>
            </w:rPr>
            <m:t>⊙ε</m:t>
          </m:r>
          <m:r>
            <w:rPr>
              <w:rFonts w:ascii="Cambria Math" w:hAnsi="Cambria Math" w:cs="Cambria Math"/>
              <w:sz w:val="18"/>
            </w:rPr>
            <m:t>，</m:t>
          </m:r>
          <m:r>
            <w:rPr>
              <w:rFonts w:ascii="Cambria Math" w:hAnsi="Cambria Math" w:cs="Cambria Math"/>
              <w:sz w:val="18"/>
            </w:rPr>
            <m:t>ε∼</m:t>
          </m:r>
          <m:r>
            <m:rPr>
              <m:scr m:val="script"/>
            </m:rPr>
            <w:rPr>
              <w:rFonts w:ascii="Cambria Math" w:hAnsi="Cambria Math" w:cs="Cambria Math"/>
              <w:sz w:val="18"/>
            </w:rPr>
            <m:t>N</m:t>
          </m:r>
          <m:r>
            <w:rPr>
              <w:rFonts w:ascii="Cambria Math" w:hAnsi="Cambria Math" w:cs="Cambria Math"/>
              <w:sz w:val="18"/>
            </w:rPr>
            <m:t>(0,I)</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χ</m:t>
              </m:r>
            </m:e>
            <m:sub>
              <m:r>
                <w:rPr>
                  <w:rFonts w:ascii="Cambria Math" w:hAnsi="Cambria Math" w:cs="Cambria Math"/>
                  <w:sz w:val="18"/>
                </w:rPr>
                <m:t>i,t</m:t>
              </m:r>
            </m:sub>
          </m:sSub>
          <m:r>
            <w:rPr>
              <w:rFonts w:ascii="Cambria Math" w:hAnsi="Cambria Math" w:cs="Cambria Math"/>
              <w:sz w:val="18"/>
            </w:rPr>
            <m:t>=½</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k</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μ</m:t>
              </m:r>
            </m:e>
            <m:sub>
              <m:r>
                <w:rPr>
                  <w:rFonts w:ascii="Cambria Math" w:hAnsi="Cambria Math" w:cs="Cambria Math"/>
                  <w:sz w:val="18"/>
                </w:rPr>
                <m:t>i,k</m:t>
              </m:r>
            </m:sub>
            <m:sup>
              <m:r>
                <w:rPr>
                  <w:rFonts w:ascii="Cambria Math" w:hAnsi="Cambria Math" w:cs="Cambria Math"/>
                  <w:sz w:val="18"/>
                </w:rPr>
                <m:t>2</m:t>
              </m:r>
            </m:sup>
          </m:sSubSup>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σ</m:t>
              </m:r>
            </m:e>
            <m:sub>
              <m:r>
                <w:rPr>
                  <w:rFonts w:ascii="Cambria Math" w:hAnsi="Cambria Math" w:cs="Cambria Math"/>
                  <w:sz w:val="18"/>
                </w:rPr>
                <m:t>i,k</m:t>
              </m:r>
            </m:sub>
            <m:sup>
              <m:r>
                <w:rPr>
                  <w:rFonts w:ascii="Cambria Math" w:hAnsi="Cambria Math" w:cs="Cambria Math"/>
                  <w:sz w:val="18"/>
                </w:rPr>
                <m:t>2</m:t>
              </m:r>
            </m:sup>
          </m:sSubSup>
          <m:r>
            <w:rPr>
              <w:rFonts w:ascii="Cambria Math" w:hAnsi="Cambria Math" w:cs="Cambria Math"/>
              <w:sz w:val="18"/>
            </w:rPr>
            <m:t>-</m:t>
          </m:r>
          <m:r>
            <m:rPr>
              <m:sty m:val="p"/>
            </m:rPr>
            <w:rPr>
              <w:rFonts w:ascii="Cambria Math" w:hAnsi="Cambria Math" w:cs="Cambria Math"/>
              <w:sz w:val="18"/>
            </w:rPr>
            <m:t>log</m:t>
          </m:r>
          <m:sSubSup>
            <m:sSubSupPr>
              <m:ctrlPr>
                <w:rPr>
                  <w:rFonts w:ascii="Cambria Math" w:hAnsi="Cambria Math"/>
                </w:rPr>
              </m:ctrlPr>
            </m:sSubSupPr>
            <m:e>
              <m:r>
                <w:rPr>
                  <w:rFonts w:ascii="Cambria Math" w:hAnsi="Cambria Math" w:cs="Cambria Math"/>
                  <w:sz w:val="18"/>
                </w:rPr>
                <m:t>σ</m:t>
              </m:r>
            </m:e>
            <m:sub>
              <m:r>
                <w:rPr>
                  <w:rFonts w:ascii="Cambria Math" w:hAnsi="Cambria Math" w:cs="Cambria Math"/>
                  <w:sz w:val="18"/>
                </w:rPr>
                <m:t>i,k</m:t>
              </m:r>
            </m:sub>
            <m:sup>
              <m:r>
                <w:rPr>
                  <w:rFonts w:ascii="Cambria Math" w:hAnsi="Cambria Math" w:cs="Cambria Math"/>
                  <w:sz w:val="18"/>
                </w:rPr>
                <m:t>2</m:t>
              </m:r>
            </m:sup>
          </m:sSubSup>
          <m:r>
            <w:rPr>
              <w:rFonts w:ascii="Cambria Math" w:hAnsi="Cambria Math" w:cs="Cambria Math"/>
              <w:sz w:val="18"/>
            </w:rPr>
            <m:t>-1)</m:t>
          </m:r>
          <m:r>
            <w:rPr>
              <w:rFonts w:ascii="Cambria Math" w:hAnsi="Cambria Math" w:cs="Cambria Math"/>
              <w:sz w:val="18"/>
            </w:rPr>
            <m:t>，测试时</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μ</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 xml:space="preserve">   (15)</m:t>
          </m:r>
        </m:oMath>
      </m:oMathPara>
    </w:p>
    <w:p w14:paraId="6FC12705" w14:textId="77777777" w:rsidR="0063156C" w:rsidRDefault="004E2A51">
      <w:pPr>
        <w:pStyle w:val="aff"/>
        <w:keepNext/>
        <w:keepLines/>
        <w:widowControl w:val="0"/>
        <w:spacing w:before="156" w:after="156"/>
        <w:jc w:val="left"/>
      </w:pPr>
      <w:r>
        <w:rPr>
          <w:sz w:val="24"/>
        </w:rPr>
        <w:t xml:space="preserve">3.3  </w:t>
      </w:r>
      <w:r>
        <w:rPr>
          <w:sz w:val="24"/>
        </w:rPr>
        <w:t>社会注意力聚合与共享策略</w:t>
      </w:r>
    </w:p>
    <w:p w14:paraId="6002F030" w14:textId="326C1C89" w:rsidR="0063156C" w:rsidRDefault="004E2A51">
      <w:pPr>
        <w:pStyle w:val="afe"/>
        <w:ind w:firstLine="420"/>
      </w:pPr>
      <w:r>
        <w:t>Actor</w:t>
      </w:r>
      <w:r>
        <w:t>把成员状态与潜变量拼接，通过共享特征层得到成员表示。四头社会注意力根据群体均值构造查询，并对成员的键和值进行聚合</w:t>
      </w:r>
      <w:r>
        <w:rPr>
          <w:vertAlign w:val="superscript"/>
        </w:rPr>
        <w:t>[</w:t>
      </w:r>
      <w:r>
        <w:rPr>
          <w:vertAlign w:val="superscript"/>
        </w:rPr>
        <w:fldChar w:fldCharType="begin"/>
      </w:r>
      <w:r>
        <w:rPr>
          <w:vertAlign w:val="superscript"/>
        </w:rPr>
        <w:instrText xml:space="preserve"> REF BibRef024 \h \* MERGEFORMAT </w:instrText>
      </w:r>
      <w:r>
        <w:rPr>
          <w:vertAlign w:val="superscript"/>
        </w:rPr>
      </w:r>
      <w:r>
        <w:rPr>
          <w:vertAlign w:val="superscript"/>
        </w:rPr>
        <w:fldChar w:fldCharType="separate"/>
      </w:r>
      <w:r w:rsidR="00577E41" w:rsidRPr="00577E41">
        <w:rPr>
          <w:vertAlign w:val="superscript"/>
        </w:rPr>
        <w:t>24</w:t>
      </w:r>
      <w:r>
        <w:rPr>
          <w:vertAlign w:val="superscript"/>
        </w:rPr>
        <w:fldChar w:fldCharType="end"/>
      </w:r>
      <w:r>
        <w:rPr>
          <w:vertAlign w:val="superscript"/>
        </w:rPr>
        <w:t>,</w:t>
      </w:r>
      <w:r>
        <w:rPr>
          <w:vertAlign w:val="superscript"/>
        </w:rPr>
        <w:fldChar w:fldCharType="begin"/>
      </w:r>
      <w:r>
        <w:rPr>
          <w:vertAlign w:val="superscript"/>
        </w:rPr>
        <w:instrText xml:space="preserve"> REF BibRef026 \h \* MERGEFORMAT </w:instrText>
      </w:r>
      <w:r>
        <w:rPr>
          <w:vertAlign w:val="superscript"/>
        </w:rPr>
      </w:r>
      <w:r>
        <w:rPr>
          <w:vertAlign w:val="superscript"/>
        </w:rPr>
        <w:fldChar w:fldCharType="separate"/>
      </w:r>
      <w:r w:rsidR="00577E41" w:rsidRPr="00577E41">
        <w:rPr>
          <w:vertAlign w:val="superscript"/>
        </w:rPr>
        <w:t>26</w:t>
      </w:r>
      <w:r>
        <w:rPr>
          <w:vertAlign w:val="superscript"/>
        </w:rPr>
        <w:fldChar w:fldCharType="end"/>
      </w:r>
      <w:r>
        <w:rPr>
          <w:vertAlign w:val="superscript"/>
        </w:rPr>
        <w:t>,</w:t>
      </w:r>
      <w:r>
        <w:rPr>
          <w:vertAlign w:val="superscript"/>
        </w:rPr>
        <w:fldChar w:fldCharType="begin"/>
      </w:r>
      <w:r>
        <w:rPr>
          <w:vertAlign w:val="superscript"/>
        </w:rPr>
        <w:instrText xml:space="preserve"> REF BibRef027 \h \* MERGEFORMAT </w:instrText>
      </w:r>
      <w:r>
        <w:rPr>
          <w:vertAlign w:val="superscript"/>
        </w:rPr>
      </w:r>
      <w:r>
        <w:rPr>
          <w:vertAlign w:val="superscript"/>
        </w:rPr>
        <w:fldChar w:fldCharType="separate"/>
      </w:r>
      <w:r w:rsidR="00577E41" w:rsidRPr="00577E41">
        <w:rPr>
          <w:vertAlign w:val="superscript"/>
        </w:rPr>
        <w:t>27</w:t>
      </w:r>
      <w:r>
        <w:rPr>
          <w:vertAlign w:val="superscript"/>
        </w:rPr>
        <w:fldChar w:fldCharType="end"/>
      </w:r>
      <w:r>
        <w:rPr>
          <w:vertAlign w:val="superscript"/>
        </w:rPr>
        <w:t>]</w:t>
      </w:r>
      <w:r>
        <w:t>。其中</w:t>
      </w:r>
      <w:r>
        <w:t>d</w:t>
      </w:r>
      <w:r>
        <w:rPr>
          <w:vertAlign w:val="subscript"/>
        </w:rPr>
        <w:t>h</w:t>
      </w:r>
      <w:r>
        <w:t>表示单头维度，</w:t>
      </w:r>
      <w:r>
        <w:t>LN</w:t>
      </w:r>
      <w:r>
        <w:t>表示层归一化：</w:t>
      </w:r>
    </w:p>
    <w:p w14:paraId="6BC54790"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i,t</m:t>
              </m:r>
            </m:sub>
          </m:sSub>
          <m:r>
            <w:rPr>
              <w:rFonts w:ascii="Cambria Math" w:hAnsi="Cambria Math" w:cs="Cambria Math"/>
              <w:sz w:val="18"/>
            </w:rPr>
            <m:t>=</m:t>
          </m:r>
          <m:r>
            <m:rPr>
              <m:sty m:val="p"/>
            </m:rPr>
            <w:rPr>
              <w:rFonts w:ascii="Cambria Math" w:hAnsi="Cambria Math" w:cs="Cambria Math"/>
              <w:sz w:val="18"/>
            </w:rPr>
            <m:t>ReLU</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x</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b</m:t>
              </m:r>
            </m:e>
            <m:sub>
              <m:r>
                <w:rPr>
                  <w:rFonts w:ascii="Cambria Math" w:hAnsi="Cambria Math" w:cs="Cambria Math"/>
                  <w:sz w:val="18"/>
                </w:rPr>
                <m:t>x</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ū</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 xml:space="preserve">   (16)</m:t>
          </m:r>
        </m:oMath>
      </m:oMathPara>
    </w:p>
    <w:p w14:paraId="0A574F42"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h,t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q,h</m:t>
              </m:r>
            </m:sub>
          </m:sSub>
          <m:sSub>
            <m:sSubPr>
              <m:ctrlPr>
                <w:rPr>
                  <w:rFonts w:ascii="Cambria Math" w:hAnsi="Cambria Math"/>
                </w:rPr>
              </m:ctrlPr>
            </m:sSubPr>
            <m:e>
              <m:r>
                <w:rPr>
                  <w:rFonts w:ascii="Cambria Math" w:hAnsi="Cambria Math" w:cs="Cambria Math"/>
                  <w:sz w:val="18"/>
                </w:rPr>
                <m:t>ū</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b</m:t>
              </m:r>
            </m:e>
            <m:sub>
              <m:r>
                <w:rPr>
                  <w:rFonts w:ascii="Cambria Math" w:hAnsi="Cambria Math" w:cs="Cambria Math"/>
                  <w:sz w:val="18"/>
                </w:rPr>
                <m:t>q,h</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k</m:t>
              </m:r>
            </m:e>
            <m:sub>
              <m:r>
                <w:rPr>
                  <w:rFonts w:ascii="Cambria Math" w:hAnsi="Cambria Math" w:cs="Cambria Math"/>
                  <w:sz w:val="18"/>
                </w:rPr>
                <m:t>i,h,t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k,h</m:t>
              </m:r>
            </m:sub>
          </m:sSub>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v</m:t>
              </m:r>
            </m:e>
            <m:sub>
              <m:r>
                <w:rPr>
                  <w:rFonts w:ascii="Cambria Math" w:hAnsi="Cambria Math" w:cs="Cambria Math"/>
                  <w:sz w:val="18"/>
                </w:rPr>
                <m:t>i,h,t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v,h</m:t>
              </m:r>
            </m:sub>
          </m:sSub>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α</m:t>
              </m:r>
            </m:e>
            <m:sub>
              <m:r>
                <w:rPr>
                  <w:rFonts w:ascii="Cambria Math" w:hAnsi="Cambria Math" w:cs="Cambria Math"/>
                  <w:sz w:val="18"/>
                </w:rPr>
                <m:t>i,h,t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softmax</m:t>
              </m:r>
            </m:e>
            <m:sub>
              <m:r>
                <w:rPr>
                  <w:rFonts w:ascii="Cambria Math" w:hAnsi="Cambria Math" w:cs="Cambria Math"/>
                  <w:sz w:val="18"/>
                </w:rPr>
                <m:t>i</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q</m:t>
              </m:r>
            </m:e>
            <m:sub>
              <m:r>
                <w:rPr>
                  <w:rFonts w:ascii="Cambria Math" w:hAnsi="Cambria Math" w:cs="Cambria Math"/>
                  <w:sz w:val="18"/>
                </w:rPr>
                <m:t>h,t</m:t>
              </m:r>
            </m:sub>
            <m:sup>
              <m:r>
                <w:rPr>
                  <w:rFonts w:ascii="Cambria Math" w:hAnsi="Cambria Math" w:cs="Cambria Math"/>
                  <w:sz w:val="18"/>
                </w:rPr>
                <m:t>T</m:t>
              </m:r>
            </m:sup>
          </m:sSubSup>
          <m:sSub>
            <m:sSubPr>
              <m:ctrlPr>
                <w:rPr>
                  <w:rFonts w:ascii="Cambria Math" w:hAnsi="Cambria Math"/>
                </w:rPr>
              </m:ctrlPr>
            </m:sSubPr>
            <m:e>
              <m:r>
                <w:rPr>
                  <w:rFonts w:ascii="Cambria Math" w:hAnsi="Cambria Math" w:cs="Cambria Math"/>
                  <w:sz w:val="18"/>
                </w:rPr>
                <m:t>k</m:t>
              </m:r>
            </m:e>
            <m:sub>
              <m:r>
                <w:rPr>
                  <w:rFonts w:ascii="Cambria Math" w:hAnsi="Cambria Math" w:cs="Cambria Math"/>
                  <w:sz w:val="18"/>
                </w:rPr>
                <m:t>i,h,t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h</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(17)</m:t>
          </m:r>
        </m:oMath>
      </m:oMathPara>
    </w:p>
    <w:p w14:paraId="528858D6"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o</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o</m:t>
              </m:r>
            </m:sub>
          </m:sSub>
          <m:r>
            <w:rPr>
              <w:rFonts w:ascii="Cambria Math" w:hAnsi="Cambria Math" w:cs="Cambria Math"/>
              <w:sz w:val="18"/>
            </w:rPr>
            <m:t>·</m:t>
          </m:r>
          <m:r>
            <m:rPr>
              <m:sty m:val="p"/>
            </m:rPr>
            <w:rPr>
              <w:rFonts w:ascii="Cambria Math" w:hAnsi="Cambria Math" w:cs="Cambria Math"/>
              <w:sz w:val="18"/>
            </w:rPr>
            <m:t>LN</m:t>
          </m:r>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Concat</m:t>
              </m:r>
            </m:e>
            <m:sub>
              <m:r>
                <w:rPr>
                  <w:rFonts w:ascii="Cambria Math" w:hAnsi="Cambria Math" w:cs="Cambria Math"/>
                  <w:sz w:val="18"/>
                </w:rPr>
                <m:t>h</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sSub>
            <m:sSubPr>
              <m:ctrlPr>
                <w:rPr>
                  <w:rFonts w:ascii="Cambria Math" w:hAnsi="Cambria Math"/>
                </w:rPr>
              </m:ctrlPr>
            </m:sSubPr>
            <m:e>
              <m:r>
                <w:rPr>
                  <w:rFonts w:ascii="Cambria Math" w:hAnsi="Cambria Math" w:cs="Cambria Math"/>
                  <w:sz w:val="18"/>
                </w:rPr>
                <m:t>α</m:t>
              </m:r>
            </m:e>
            <m:sub>
              <m:r>
                <w:rPr>
                  <w:rFonts w:ascii="Cambria Math" w:hAnsi="Cambria Math" w:cs="Cambria Math"/>
                  <w:sz w:val="18"/>
                </w:rPr>
                <m:t>i,h,t</m:t>
              </m:r>
            </m:sub>
          </m:sSub>
          <m:sSub>
            <m:sSubPr>
              <m:ctrlPr>
                <w:rPr>
                  <w:rFonts w:ascii="Cambria Math" w:hAnsi="Cambria Math"/>
                </w:rPr>
              </m:ctrlPr>
            </m:sSubPr>
            <m:e>
              <m:r>
                <w:rPr>
                  <w:rFonts w:ascii="Cambria Math" w:hAnsi="Cambria Math" w:cs="Cambria Math"/>
                  <w:sz w:val="18"/>
                </w:rPr>
                <m:t>v</m:t>
              </m:r>
            </m:e>
            <m:sub>
              <m:r>
                <w:rPr>
                  <w:rFonts w:ascii="Cambria Math" w:hAnsi="Cambria Math" w:cs="Cambria Math"/>
                  <w:sz w:val="18"/>
                </w:rPr>
                <m:t>i,h,t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ū</m:t>
              </m:r>
            </m:e>
            <m:sub>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(18)</m:t>
          </m:r>
        </m:oMath>
      </m:oMathPara>
    </w:p>
    <w:p w14:paraId="53C4FCFB" w14:textId="77777777" w:rsidR="0063156C" w:rsidRDefault="00ED07B6">
      <w:pPr>
        <w:pStyle w:val="afe"/>
        <w:keepLines/>
        <w:ind w:firstLine="360"/>
        <w:jc w:val="center"/>
      </w:pPr>
      <m:oMathPara>
        <m:oMath>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μ̂</m:t>
              </m:r>
            </m:e>
            <m:sub>
              <m:r>
                <w:rPr>
                  <w:rFonts w:ascii="Cambria Math" w:hAnsi="Cambria Math" w:cs="Cambria Math"/>
                  <w:sz w:val="18"/>
                </w:rPr>
                <m:t>i,t</m:t>
              </m:r>
            </m:sub>
          </m:sSub>
          <m:r>
            <w:rPr>
              <w:rFonts w:ascii="Cambria Math" w:hAnsi="Cambria Math" w:cs="Cambria Math"/>
              <w:sz w:val="18"/>
            </w:rPr>
            <m:t>,</m:t>
          </m:r>
          <m:r>
            <m:rPr>
              <m:sty m:val="p"/>
            </m:rPr>
            <w:rPr>
              <w:rFonts w:ascii="Cambria Math" w:hAnsi="Cambria Math" w:cs="Cambria Math"/>
              <w:sz w:val="18"/>
            </w:rPr>
            <m:t>log</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θ</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o</m:t>
              </m:r>
            </m:e>
            <m:sub>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ξ</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μ̂</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i,t</m:t>
              </m:r>
            </m:sub>
          </m:sSub>
          <m:sSub>
            <m:sSubPr>
              <m:ctrlPr>
                <w:rPr>
                  <w:rFonts w:ascii="Cambria Math" w:hAnsi="Cambria Math"/>
                </w:rPr>
              </m:ctrlPr>
            </m:sSubPr>
            <m:e>
              <m:r>
                <w:rPr>
                  <w:rFonts w:ascii="Cambria Math" w:hAnsi="Cambria Math" w:cs="Cambria Math"/>
                  <w:sz w:val="18"/>
                </w:rPr>
                <m:t>ε</m:t>
              </m:r>
            </m:e>
            <m:sub>
              <m:r>
                <w:rPr>
                  <w:rFonts w:ascii="Cambria Math" w:hAnsi="Cambria Math" w:cs="Cambria Math"/>
                  <w:sz w:val="18"/>
                </w:rPr>
                <m:t>i</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m:t>
              </m:r>
            </m:sub>
          </m:sSub>
          <m:r>
            <w:rPr>
              <w:rFonts w:ascii="Cambria Math" w:hAnsi="Cambria Math" w:cs="Cambria Math"/>
              <w:sz w:val="18"/>
            </w:rPr>
            <m:t>=</m:t>
          </m:r>
          <m:r>
            <m:rPr>
              <m:sty m:val="p"/>
            </m:rPr>
            <w:rPr>
              <w:rFonts w:ascii="Cambria Math" w:hAnsi="Cambria Math" w:cs="Cambria Math"/>
              <w:sz w:val="18"/>
            </w:rPr>
            <m:t>tanh</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ξ</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(19)</m:t>
          </m:r>
        </m:oMath>
      </m:oMathPara>
    </w:p>
    <w:p w14:paraId="472A10F6" w14:textId="77777777" w:rsidR="0063156C" w:rsidRDefault="00ED07B6">
      <w:pPr>
        <w:pStyle w:val="afe"/>
        <w:keepLines/>
        <w:ind w:firstLine="360"/>
        <w:jc w:val="center"/>
      </w:pPr>
      <m:oMathPara>
        <m:oMath>
          <m:r>
            <m:rPr>
              <m:sty m:val="p"/>
            </m:rPr>
            <w:rPr>
              <w:rFonts w:ascii="Cambria Math" w:hAnsi="Cambria Math" w:cs="Cambria Math"/>
              <w:sz w:val="18"/>
            </w:rPr>
            <m:t>log</m:t>
          </m:r>
          <m:sSub>
            <m:sSubPr>
              <m:ctrlPr>
                <w:rPr>
                  <w:rFonts w:ascii="Cambria Math" w:hAnsi="Cambria Math"/>
                </w:rPr>
              </m:ctrlPr>
            </m:sSubPr>
            <m:e>
              <m:r>
                <w:rPr>
                  <w:rFonts w:ascii="Cambria Math" w:hAnsi="Cambria Math" w:cs="Cambria Math"/>
                  <w:sz w:val="18"/>
                </w:rPr>
                <m:t>π</m:t>
              </m:r>
            </m:e>
            <m:sub>
              <m:r>
                <w:rPr>
                  <w:rFonts w:ascii="Cambria Math" w:hAnsi="Cambria Math" w:cs="Cambria Math"/>
                  <w:sz w:val="18"/>
                </w:rPr>
                <m:t>θ</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o</m:t>
              </m:r>
            </m:e>
            <m:sub>
              <m:r>
                <w:rPr>
                  <w:rFonts w:ascii="Cambria Math" w:hAnsi="Cambria Math" w:cs="Cambria Math"/>
                  <w:sz w:val="18"/>
                </w:rPr>
                <m:t>t</m:t>
              </m:r>
            </m:sub>
          </m:sSub>
          <m:r>
            <w:rPr>
              <w:rFonts w:ascii="Cambria Math" w:hAnsi="Cambria Math" w:cs="Cambria Math"/>
              <w:sz w:val="18"/>
            </w:rPr>
            <m:t>)=</m:t>
          </m:r>
          <m:r>
            <m:rPr>
              <m:sty m:val="p"/>
            </m:rPr>
            <w:rPr>
              <w:rFonts w:ascii="Cambria Math" w:hAnsi="Cambria Math" w:cs="Cambria Math"/>
              <w:sz w:val="18"/>
            </w:rPr>
            <m:t>log</m:t>
          </m:r>
          <m:r>
            <m:rPr>
              <m:scr m:val="script"/>
            </m:rPr>
            <w:rPr>
              <w:rFonts w:ascii="Cambria Math" w:hAnsi="Cambria Math" w:cs="Cambria Math"/>
              <w:sz w:val="18"/>
            </w:rPr>
            <m:t>N(</m:t>
          </m:r>
          <m:sSub>
            <m:sSubPr>
              <m:ctrlPr>
                <w:rPr>
                  <w:rFonts w:ascii="Cambria Math" w:hAnsi="Cambria Math"/>
                </w:rPr>
              </m:ctrlPr>
            </m:sSubPr>
            <m:e>
              <m:r>
                <w:rPr>
                  <w:rFonts w:ascii="Cambria Math" w:hAnsi="Cambria Math" w:cs="Cambria Math"/>
                  <w:sz w:val="18"/>
                </w:rPr>
                <m:t>ξ</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μ̂</m:t>
              </m:r>
            </m:e>
            <m:sub>
              <m:r>
                <w:rPr>
                  <w:rFonts w:ascii="Cambria Math" w:hAnsi="Cambria Math" w:cs="Cambria Math"/>
                  <w:sz w:val="18"/>
                </w:rPr>
                <m:t>i,t</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σ̂</m:t>
              </m:r>
            </m:e>
            <m:sub>
              <m:r>
                <w:rPr>
                  <w:rFonts w:ascii="Cambria Math" w:hAnsi="Cambria Math" w:cs="Cambria Math"/>
                  <w:sz w:val="18"/>
                </w:rPr>
                <m:t>i,t</m:t>
              </m:r>
            </m:sub>
            <m:sup>
              <m:r>
                <w:rPr>
                  <w:rFonts w:ascii="Cambria Math" w:hAnsi="Cambria Math" w:cs="Cambria Math"/>
                  <w:sz w:val="18"/>
                </w:rPr>
                <m:t>2</m:t>
              </m:r>
            </m:sup>
          </m:sSubSup>
          <m:r>
            <w:rPr>
              <w:rFonts w:ascii="Cambria Math" w:hAnsi="Cambria Math" w:cs="Cambria Math"/>
              <w:sz w:val="18"/>
            </w:rPr>
            <m:t>)-</m:t>
          </m:r>
          <m:r>
            <m:rPr>
              <m:sty m:val="p"/>
            </m:rPr>
            <w:rPr>
              <w:rFonts w:ascii="Cambria Math" w:hAnsi="Cambria Math" w:cs="Cambria Math"/>
              <w:sz w:val="18"/>
            </w:rPr>
            <m:t>log</m:t>
          </m:r>
          <m:r>
            <w:rPr>
              <w:rFonts w:ascii="Cambria Math" w:hAnsi="Cambria Math" w:cs="Cambria Math"/>
              <w:sz w:val="18"/>
            </w:rPr>
            <m:t>(1-</m:t>
          </m:r>
          <m:sSubSup>
            <m:sSubSupPr>
              <m:ctrlPr>
                <w:rPr>
                  <w:rFonts w:ascii="Cambria Math" w:hAnsi="Cambria Math"/>
                </w:rPr>
              </m:ctrlPr>
            </m:sSubSupPr>
            <m:e>
              <m:r>
                <w:rPr>
                  <w:rFonts w:ascii="Cambria Math" w:hAnsi="Cambria Math" w:cs="Cambria Math"/>
                  <w:sz w:val="18"/>
                </w:rPr>
                <m:t>a</m:t>
              </m:r>
            </m:e>
            <m:sub>
              <m:r>
                <w:rPr>
                  <w:rFonts w:ascii="Cambria Math" w:hAnsi="Cambria Math" w:cs="Cambria Math"/>
                  <w:sz w:val="18"/>
                </w:rPr>
                <m:t>i,t</m:t>
              </m:r>
            </m:sub>
            <m:sup>
              <m:r>
                <w:rPr>
                  <w:rFonts w:ascii="Cambria Math" w:hAnsi="Cambria Math" w:cs="Cambria Math"/>
                  <w:sz w:val="18"/>
                </w:rPr>
                <m:t>2</m:t>
              </m:r>
            </m:sup>
          </m:sSubSup>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10</m:t>
              </m:r>
            </m:e>
            <m:sup>
              <m:r>
                <w:rPr>
                  <w:rFonts w:ascii="Cambria Math" w:hAnsi="Cambria Math" w:cs="Cambria Math"/>
                  <w:sz w:val="18"/>
                </w:rPr>
                <m:t>-6</m:t>
              </m:r>
            </m:sup>
          </m:sSup>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(20)</m:t>
          </m:r>
        </m:oMath>
      </m:oMathPara>
    </w:p>
    <w:p w14:paraId="33D976CC" w14:textId="77777777" w:rsidR="0063156C" w:rsidRDefault="004E2A51">
      <w:pPr>
        <w:pStyle w:val="afe"/>
        <w:ind w:firstLine="420"/>
      </w:pPr>
      <w:r>
        <w:rPr>
          <w:color w:val="000000"/>
        </w:rPr>
        <w:t>两个</w:t>
      </w:r>
      <w:r>
        <w:rPr>
          <w:color w:val="000000"/>
        </w:rPr>
        <w:t>Critic</w:t>
      </w:r>
      <w:r>
        <w:rPr>
          <w:color w:val="000000"/>
        </w:rPr>
        <w:t>分别读取成员状态、潜变量和动作，再用各自的社会注意力模块估计群体</w:t>
      </w:r>
      <w:r>
        <w:rPr>
          <w:color w:val="000000"/>
        </w:rPr>
        <w:t>Q</w:t>
      </w:r>
      <w:r>
        <w:rPr>
          <w:color w:val="000000"/>
        </w:rPr>
        <w:t>值。网络参数在成员之间共享，因此冻结后的同一检查点能够接收不同规模的成员集合。</w:t>
      </w:r>
    </w:p>
    <w:p w14:paraId="38AF4A40" w14:textId="77777777" w:rsidR="0063156C" w:rsidRDefault="004E2A51">
      <w:pPr>
        <w:pStyle w:val="aff"/>
        <w:keepNext/>
        <w:keepLines/>
        <w:widowControl w:val="0"/>
        <w:spacing w:before="156" w:after="156"/>
        <w:jc w:val="left"/>
      </w:pPr>
      <w:r>
        <w:rPr>
          <w:sz w:val="24"/>
        </w:rPr>
        <w:t xml:space="preserve">3.4  </w:t>
      </w:r>
      <w:r>
        <w:rPr>
          <w:sz w:val="24"/>
        </w:rPr>
        <w:t>区间感知奖励与策略优化</w:t>
      </w:r>
    </w:p>
    <w:p w14:paraId="37C0406F" w14:textId="77777777" w:rsidR="0063156C" w:rsidRDefault="004E2A51">
      <w:pPr>
        <w:pStyle w:val="aff"/>
        <w:keepNext/>
        <w:keepLines/>
        <w:widowControl w:val="0"/>
        <w:spacing w:before="156" w:after="156"/>
        <w:jc w:val="left"/>
      </w:pPr>
      <w:r>
        <w:rPr>
          <w:sz w:val="21"/>
          <w:szCs w:val="21"/>
        </w:rPr>
        <w:t xml:space="preserve">3.4.1  </w:t>
      </w:r>
      <w:r>
        <w:rPr>
          <w:sz w:val="21"/>
          <w:szCs w:val="21"/>
        </w:rPr>
        <w:t>区间感知奖励函数</w:t>
      </w:r>
    </w:p>
    <w:p w14:paraId="6574AB3A" w14:textId="77777777" w:rsidR="0063156C" w:rsidRDefault="004E2A51">
      <w:pPr>
        <w:pStyle w:val="afe"/>
        <w:ind w:firstLine="420"/>
      </w:pPr>
      <w:r>
        <w:t>d</w:t>
      </w:r>
      <w:r>
        <w:rPr>
          <w:vertAlign w:val="subscript"/>
        </w:rPr>
        <w:t>i,t</w:t>
      </w:r>
      <w:r>
        <w:t>表示成员区间与群体平均区间的端点均方</w:t>
      </w:r>
      <w:r>
        <w:t>根距离，</w:t>
      </w:r>
      <w:r>
        <w:t>v</w:t>
      </w:r>
      <w:r>
        <w:rPr>
          <w:vertAlign w:val="subscript"/>
        </w:rPr>
        <w:t>i,t</w:t>
      </w:r>
      <w:r>
        <w:t>表示上下端点的越界量，</w:t>
      </w:r>
      <w:r>
        <w:t>g</w:t>
      </w:r>
      <w:r>
        <w:rPr>
          <w:vertAlign w:val="subscript"/>
        </w:rPr>
        <w:t>t</w:t>
      </w:r>
      <w:r>
        <w:t>是当前时刻的成本</w:t>
      </w:r>
      <w:r>
        <w:t>Gini</w:t>
      </w:r>
      <w:r>
        <w:t>系数。成员</w:t>
      </w:r>
      <w:r>
        <w:t>i</w:t>
      </w:r>
      <w:r>
        <w:t>的局部奖励定义为：</w:t>
      </w:r>
    </w:p>
    <w:p w14:paraId="47D9C628"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i,t</m:t>
              </m:r>
            </m:sub>
          </m:sSub>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C</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t+1</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r>
            <w:rPr>
              <w:rFonts w:ascii="Cambria Math" w:hAnsi="Cambria Math" w:cs="Cambria Math"/>
              <w:sz w:val="18"/>
            </w:rPr>
            <m:t>)+b·</m:t>
          </m:r>
          <m:r>
            <m:rPr>
              <m:scr m:val="double-struck"/>
            </m:rPr>
            <w:rPr>
              <w:rFonts w:ascii="Cambria Math" w:hAnsi="Cambria Math" w:cs="Cambria Math"/>
              <w:sz w:val="18"/>
            </w:rPr>
            <m:t>1(</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t+1</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C</m:t>
              </m:r>
            </m:e>
            <m:sup>
              <m:r>
                <w:rPr>
                  <w:rFonts w:ascii="Cambria Math" w:hAnsi="Cambria Math" w:cs="Cambria Math"/>
                  <w:sz w:val="18"/>
                </w:rPr>
                <m:t>*</m:t>
              </m:r>
            </m:sup>
          </m:s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F</m:t>
              </m:r>
            </m:sub>
          </m:sSub>
          <m:sSub>
            <m:sSubPr>
              <m:ctrlPr>
                <w:rPr>
                  <w:rFonts w:ascii="Cambria Math" w:hAnsi="Cambria Math"/>
                </w:rPr>
              </m:ctrlPr>
            </m:sSubPr>
            <m:e>
              <m:r>
                <w:rPr>
                  <w:rFonts w:ascii="Cambria Math" w:hAnsi="Cambria Math" w:cs="Cambria Math"/>
                  <w:sz w:val="18"/>
                </w:rPr>
                <m:t>g</m:t>
              </m:r>
            </m:e>
            <m:sub>
              <m:r>
                <w:rPr>
                  <w:rFonts w:ascii="Cambria Math" w:hAnsi="Cambria Math" w:cs="Cambria Math"/>
                  <w:sz w:val="18"/>
                </w:rPr>
                <m:t>t</m:t>
              </m:r>
            </m:sub>
          </m:sSub>
          <m:r>
            <w:rPr>
              <w:rFonts w:ascii="Cambria Math" w:hAnsi="Cambria Math" w:cs="Cambria Math"/>
              <w:sz w:val="18"/>
            </w:rPr>
            <m:t>-τ-</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D</m:t>
              </m:r>
            </m:sub>
          </m:sSub>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B</m:t>
              </m:r>
            </m:sub>
          </m:sSub>
          <m:sSub>
            <m:sSubPr>
              <m:ctrlPr>
                <w:rPr>
                  <w:rFonts w:ascii="Cambria Math" w:hAnsi="Cambria Math"/>
                </w:rPr>
              </m:ctrlPr>
            </m:sSubPr>
            <m:e>
              <m:r>
                <w:rPr>
                  <w:rFonts w:ascii="Cambria Math" w:hAnsi="Cambria Math" w:cs="Cambria Math"/>
                  <w:sz w:val="18"/>
                </w:rPr>
                <m:t>v</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i,t</m:t>
              </m:r>
            </m:sub>
          </m:sSub>
          <m:r>
            <w:rPr>
              <w:rFonts w:ascii="Cambria Math" w:hAnsi="Cambria Math" w:cs="Cambria Math"/>
              <w:sz w:val="18"/>
            </w:rPr>
            <m:t>,-20,20]</m:t>
          </m:r>
          <m:r>
            <w:rPr>
              <w:rFonts w:ascii="Cambria Math" w:hAnsi="Cambria Math" w:cs="Cambria Math"/>
              <w:sz w:val="18"/>
            </w:rPr>
            <m:t>。</m:t>
          </m:r>
          <m:r>
            <w:rPr>
              <w:rFonts w:ascii="Cambria Math" w:hAnsi="Cambria Math" w:cs="Cambria Math"/>
              <w:sz w:val="18"/>
            </w:rPr>
            <m:t xml:space="preserve">   (21)</m:t>
          </m:r>
        </m:oMath>
      </m:oMathPara>
    </w:p>
    <w:p w14:paraId="0893D090"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t+1</m:t>
              </m:r>
            </m:sub>
          </m:sSub>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t+1</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m:rPr>
              <m:scr m:val="script"/>
            </m:rPr>
            <w:rPr>
              <w:rFonts w:ascii="Cambria Math" w:hAnsi="Cambria Math" w:cs="Cambria Math"/>
              <w:sz w:val="18"/>
            </w:rPr>
            <m:t>)→D</m:t>
          </m:r>
          <m:r>
            <w:rPr>
              <w:rFonts w:ascii="Cambria Math" w:hAnsi="Cambria Math" w:cs="Cambria Math"/>
              <w:sz w:val="18"/>
            </w:rPr>
            <m:t>。</m:t>
          </m:r>
          <m:r>
            <w:rPr>
              <w:rFonts w:ascii="Cambria Math" w:hAnsi="Cambria Math" w:cs="Cambria Math"/>
              <w:sz w:val="18"/>
            </w:rPr>
            <m:t xml:space="preserve">   (22)</m:t>
          </m:r>
        </m:oMath>
      </m:oMathPara>
    </w:p>
    <w:p w14:paraId="29B4EA99" w14:textId="77777777" w:rsidR="0063156C" w:rsidRDefault="004E2A51">
      <w:pPr>
        <w:pStyle w:val="afe"/>
        <w:ind w:firstLine="420"/>
      </w:pPr>
      <w:r>
        <w:t>主模型取</w:t>
      </w:r>
      <w:r>
        <w:t>w</w:t>
      </w:r>
      <w:r>
        <w:rPr>
          <w:vertAlign w:val="subscript"/>
        </w:rPr>
        <w:t>C</w:t>
      </w:r>
      <w:r>
        <w:t>=50</w:t>
      </w:r>
      <w:r>
        <w:t>、</w:t>
      </w:r>
      <w:r>
        <w:t>b=10</w:t>
      </w:r>
      <w:r>
        <w:t>、</w:t>
      </w:r>
      <w:r>
        <w:t>w</w:t>
      </w:r>
      <w:r>
        <w:rPr>
          <w:vertAlign w:val="subscript"/>
        </w:rPr>
        <w:t>F</w:t>
      </w:r>
      <w:r>
        <w:t>=1</w:t>
      </w:r>
      <w:r>
        <w:t>、</w:t>
      </w:r>
      <w:r>
        <w:t>τ=0.1</w:t>
      </w:r>
      <w:r>
        <w:t>、</w:t>
      </w:r>
      <w:r>
        <w:t>w</w:t>
      </w:r>
      <w:r>
        <w:rPr>
          <w:vertAlign w:val="subscript"/>
        </w:rPr>
        <w:t>D</w:t>
      </w:r>
      <w:r>
        <w:t>=2</w:t>
      </w:r>
      <w:r>
        <w:t>、</w:t>
      </w:r>
      <w:r>
        <w:t>w</w:t>
      </w:r>
      <w:r>
        <w:rPr>
          <w:vertAlign w:val="subscript"/>
        </w:rPr>
        <w:t>B</w:t>
      </w:r>
      <w:r>
        <w:t>=20</w:t>
      </w:r>
      <w:r>
        <w:t>。奖励以共识变化为主要反馈，同时扣除端点离群、边界越线、个体成本和成本不均衡带来的代价。</w:t>
      </w:r>
      <w:r>
        <w:t>Critic</w:t>
      </w:r>
      <w:r>
        <w:t>训练时使用局部奖励的群体均值</w:t>
      </w:r>
      <w:r>
        <w:t>r̄</w:t>
      </w:r>
      <w:r>
        <w:rPr>
          <w:vertAlign w:val="subscript"/>
        </w:rPr>
        <w:t>t</w:t>
      </w:r>
      <w:r>
        <w:t>，这样可以避免成员数改变时奖励尺度随</w:t>
      </w:r>
      <w:r>
        <w:t>N</w:t>
      </w:r>
      <w:r>
        <w:t>成倍放大。</w:t>
      </w:r>
    </w:p>
    <w:p w14:paraId="1C98B199" w14:textId="77777777" w:rsidR="0063156C" w:rsidRDefault="004E2A51">
      <w:pPr>
        <w:pStyle w:val="aff"/>
        <w:keepNext/>
        <w:keepLines/>
        <w:widowControl w:val="0"/>
        <w:spacing w:before="156" w:after="156"/>
        <w:jc w:val="left"/>
      </w:pPr>
      <w:r>
        <w:rPr>
          <w:sz w:val="21"/>
          <w:szCs w:val="21"/>
        </w:rPr>
        <w:t xml:space="preserve">3.4.2  </w:t>
      </w:r>
      <w:r>
        <w:rPr>
          <w:sz w:val="21"/>
          <w:szCs w:val="21"/>
        </w:rPr>
        <w:t>基于</w:t>
      </w:r>
      <w:r>
        <w:rPr>
          <w:sz w:val="21"/>
          <w:szCs w:val="21"/>
        </w:rPr>
        <w:t>SAC</w:t>
      </w:r>
      <w:r>
        <w:rPr>
          <w:sz w:val="21"/>
          <w:szCs w:val="21"/>
        </w:rPr>
        <w:t>思想的</w:t>
      </w:r>
      <w:r>
        <w:rPr>
          <w:sz w:val="21"/>
          <w:szCs w:val="21"/>
        </w:rPr>
        <w:t>Actor-Critic</w:t>
      </w:r>
      <w:r>
        <w:rPr>
          <w:sz w:val="21"/>
          <w:szCs w:val="21"/>
        </w:rPr>
        <w:t>策略更新</w:t>
      </w:r>
    </w:p>
    <w:p w14:paraId="28E1EF09" w14:textId="06071A0B" w:rsidR="0063156C" w:rsidRDefault="004E2A51">
      <w:pPr>
        <w:pStyle w:val="afe"/>
        <w:ind w:firstLine="420"/>
      </w:pPr>
      <w:r>
        <w:t>经验回放中同时保存当前时刻和下一时刻的上下文。设下一时刻的潜变量由</w:t>
      </w:r>
      <w:r>
        <w:t>q</w:t>
      </w:r>
      <w:r>
        <w:rPr>
          <w:vertAlign w:val="subscript"/>
        </w:rPr>
        <w:t>φ</w:t>
      </w:r>
      <w:r>
        <w:t>(z|𝓗</w:t>
      </w:r>
      <w:r>
        <w:rPr>
          <w:vertAlign w:val="subscript"/>
        </w:rPr>
        <w:t>t+1</w:t>
      </w:r>
      <w:r>
        <w:t>)</w:t>
      </w:r>
      <w:r>
        <w:t>给出，动作从</w:t>
      </w:r>
      <w:r>
        <w:t>π</w:t>
      </w:r>
      <w:r>
        <w:rPr>
          <w:vertAlign w:val="subscript"/>
        </w:rPr>
        <w:t>θ</w:t>
      </w:r>
      <w:r>
        <w:t>(·|s</w:t>
      </w:r>
      <w:r>
        <w:rPr>
          <w:vertAlign w:val="subscript"/>
        </w:rPr>
        <w:t>t+1</w:t>
      </w:r>
      <w:r>
        <w:t>,z')</w:t>
      </w:r>
      <w:r>
        <w:t>采样。</w:t>
      </w:r>
      <w:r>
        <w:t>SAC</w:t>
      </w:r>
      <w:r>
        <w:t>的目标值、</w:t>
      </w:r>
      <w:r>
        <w:t>Critic</w:t>
      </w:r>
      <w:r>
        <w:t>损失、策略损失和编码器损失分别为</w:t>
      </w:r>
      <w:r>
        <w:rPr>
          <w:vertAlign w:val="superscript"/>
        </w:rPr>
        <w:t>[</w:t>
      </w:r>
      <w:r>
        <w:rPr>
          <w:vertAlign w:val="superscript"/>
        </w:rPr>
        <w:fldChar w:fldCharType="begin"/>
      </w:r>
      <w:r>
        <w:rPr>
          <w:vertAlign w:val="superscript"/>
        </w:rPr>
        <w:instrText xml:space="preserve"> REF BibRef028 \h \* MERGEFORMAT </w:instrText>
      </w:r>
      <w:r>
        <w:rPr>
          <w:vertAlign w:val="superscript"/>
        </w:rPr>
      </w:r>
      <w:r>
        <w:rPr>
          <w:vertAlign w:val="superscript"/>
        </w:rPr>
        <w:fldChar w:fldCharType="separate"/>
      </w:r>
      <w:r w:rsidR="00577E41" w:rsidRPr="00577E41">
        <w:rPr>
          <w:vertAlign w:val="superscript"/>
        </w:rPr>
        <w:t>28</w:t>
      </w:r>
      <w:r>
        <w:rPr>
          <w:vertAlign w:val="superscript"/>
        </w:rPr>
        <w:fldChar w:fldCharType="end"/>
      </w:r>
      <w:r>
        <w:rPr>
          <w:vertAlign w:val="superscript"/>
        </w:rPr>
        <w:t>,</w:t>
      </w:r>
      <w:r>
        <w:rPr>
          <w:vertAlign w:val="superscript"/>
        </w:rPr>
        <w:fldChar w:fldCharType="begin"/>
      </w:r>
      <w:r>
        <w:rPr>
          <w:vertAlign w:val="superscript"/>
        </w:rPr>
        <w:instrText xml:space="preserve"> REF BibRef030 \h \* MERGEFORMAT </w:instrText>
      </w:r>
      <w:r>
        <w:rPr>
          <w:vertAlign w:val="superscript"/>
        </w:rPr>
      </w:r>
      <w:r>
        <w:rPr>
          <w:vertAlign w:val="superscript"/>
        </w:rPr>
        <w:fldChar w:fldCharType="separate"/>
      </w:r>
      <w:r w:rsidR="00577E41" w:rsidRPr="00577E41">
        <w:rPr>
          <w:vertAlign w:val="superscript"/>
        </w:rPr>
        <w:t>30</w:t>
      </w:r>
      <w:r>
        <w:rPr>
          <w:vertAlign w:val="superscript"/>
        </w:rPr>
        <w:fldChar w:fldCharType="end"/>
      </w:r>
      <w:r>
        <w:rPr>
          <w:vertAlign w:val="superscript"/>
        </w:rPr>
        <w:t>,</w:t>
      </w:r>
      <w:r>
        <w:rPr>
          <w:vertAlign w:val="superscript"/>
        </w:rPr>
        <w:fldChar w:fldCharType="begin"/>
      </w:r>
      <w:r>
        <w:rPr>
          <w:vertAlign w:val="superscript"/>
        </w:rPr>
        <w:instrText xml:space="preserve"> REF BibRef037 \h \* MERGEFORMAT </w:instrText>
      </w:r>
      <w:r>
        <w:rPr>
          <w:vertAlign w:val="superscript"/>
        </w:rPr>
      </w:r>
      <w:r>
        <w:rPr>
          <w:vertAlign w:val="superscript"/>
        </w:rPr>
        <w:fldChar w:fldCharType="separate"/>
      </w:r>
      <w:r w:rsidR="00577E41" w:rsidRPr="00577E41">
        <w:rPr>
          <w:vertAlign w:val="superscript"/>
        </w:rPr>
        <w:t>37</w:t>
      </w:r>
      <w:r>
        <w:rPr>
          <w:vertAlign w:val="superscript"/>
        </w:rPr>
        <w:fldChar w:fldCharType="end"/>
      </w:r>
      <w:r>
        <w:rPr>
          <w:vertAlign w:val="superscript"/>
        </w:rPr>
        <w:t>]</w:t>
      </w:r>
      <w:r>
        <w:t>：</w:t>
      </w:r>
    </w:p>
    <w:p w14:paraId="7E9BE570"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y</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t</m:t>
              </m:r>
            </m:sub>
          </m:sSub>
          <m:r>
            <w:rPr>
              <w:rFonts w:ascii="Cambria Math" w:hAnsi="Cambria Math" w:cs="Cambria Math"/>
              <w:sz w:val="18"/>
            </w:rPr>
            <m:t>+γ(1-</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min</m:t>
              </m:r>
            </m:e>
            <m:sub>
              <m:r>
                <w:rPr>
                  <w:rFonts w:ascii="Cambria Math" w:hAnsi="Cambria Math" w:cs="Cambria Math"/>
                  <w:sz w:val="18"/>
                </w:rPr>
                <m:t>j∈{1,2}</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j</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t+1</m:t>
              </m:r>
            </m:sub>
          </m:sSub>
          <m:r>
            <w:rPr>
              <w:rFonts w:ascii="Cambria Math" w:hAnsi="Cambria Math" w:cs="Cambria Math"/>
              <w:sz w:val="18"/>
            </w:rPr>
            <m:t>,z',a')-α</m:t>
          </m:r>
          <m:r>
            <m:rPr>
              <m:sty m:val="p"/>
            </m:rPr>
            <w:rPr>
              <w:rFonts w:ascii="Cambria Math" w:hAnsi="Cambria Math" w:cs="Cambria Math"/>
              <w:sz w:val="18"/>
            </w:rPr>
            <m:t>log</m:t>
          </m:r>
          <m:sSub>
            <m:sSubPr>
              <m:ctrlPr>
                <w:rPr>
                  <w:rFonts w:ascii="Cambria Math" w:hAnsi="Cambria Math"/>
                </w:rPr>
              </m:ctrlPr>
            </m:sSubPr>
            <m:e>
              <m:r>
                <w:rPr>
                  <w:rFonts w:ascii="Cambria Math" w:hAnsi="Cambria Math" w:cs="Cambria Math"/>
                  <w:sz w:val="18"/>
                </w:rPr>
                <m:t>π</m:t>
              </m:r>
            </m:e>
            <m:sub>
              <m:r>
                <w:rPr>
                  <w:rFonts w:ascii="Cambria Math" w:hAnsi="Cambria Math" w:cs="Cambria Math"/>
                  <w:sz w:val="18"/>
                </w:rPr>
                <m:t>θ</m:t>
              </m:r>
            </m:sub>
          </m:sSub>
          <m:r>
            <w:rPr>
              <w:rFonts w:ascii="Cambria Math" w:hAnsi="Cambria Math" w:cs="Cambria Math"/>
              <w:sz w:val="18"/>
            </w:rPr>
            <m:t>(a'|</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t+1</m:t>
              </m:r>
            </m:sub>
          </m:sSub>
          <m:r>
            <w:rPr>
              <w:rFonts w:ascii="Cambria Math" w:hAnsi="Cambria Math" w:cs="Cambria Math"/>
              <w:sz w:val="18"/>
            </w:rPr>
            <m:t>,z')}</m:t>
          </m:r>
          <m:r>
            <w:rPr>
              <w:rFonts w:ascii="Cambria Math" w:hAnsi="Cambria Math" w:cs="Cambria Math"/>
              <w:sz w:val="18"/>
            </w:rPr>
            <m:t>。</m:t>
          </m:r>
          <m:r>
            <w:rPr>
              <w:rFonts w:ascii="Cambria Math" w:hAnsi="Cambria Math" w:cs="Cambria Math"/>
              <w:sz w:val="18"/>
            </w:rPr>
            <m:t xml:space="preserve">   (23)</m:t>
          </m:r>
        </m:oMath>
      </m:oMathPara>
    </w:p>
    <w:p w14:paraId="3DBDEA3B"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Q</m:t>
              </m:r>
            </m:sub>
          </m:sSub>
          <m:r>
            <w:rPr>
              <w:rFonts w:ascii="Cambria Math" w:hAnsi="Cambria Math" w:cs="Cambria Math"/>
              <w:sz w:val="18"/>
            </w:rPr>
            <m:t>=</m:t>
          </m:r>
          <m:sSub>
            <m:sSubPr>
              <m:ctrlPr>
                <w:rPr>
                  <w:rFonts w:ascii="Cambria Math" w:hAnsi="Cambria Math"/>
                </w:rPr>
              </m:ctrlPr>
            </m:sSubPr>
            <m:e>
              <m:r>
                <m:rPr>
                  <m:scr m:val="double-struck"/>
                </m:rPr>
                <w:rPr>
                  <w:rFonts w:ascii="Cambria Math" w:hAnsi="Cambria Math" w:cs="Cambria Math"/>
                  <w:sz w:val="18"/>
                </w:rPr>
                <m:t>E</m:t>
              </m:r>
            </m:e>
            <m:sub>
              <m:r>
                <m:rPr>
                  <m:scr m:val="script"/>
                </m:rPr>
                <w:rPr>
                  <w:rFonts w:ascii="Cambria Math" w:hAnsi="Cambria Math" w:cs="Cambria Math"/>
                  <w:sz w:val="18"/>
                </w:rPr>
                <m:t>B</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Σ</m:t>
              </m:r>
            </m:e>
            <m:sub>
              <m:r>
                <w:rPr>
                  <w:rFonts w:ascii="Cambria Math" w:hAnsi="Cambria Math" w:cs="Cambria Math"/>
                  <w:sz w:val="18"/>
                </w:rPr>
                <m:t>j=1</m:t>
              </m:r>
            </m:sub>
            <m:sup>
              <m:r>
                <w:rPr>
                  <w:rFonts w:ascii="Cambria Math" w:hAnsi="Cambria Math" w:cs="Cambria Math"/>
                  <w:sz w:val="18"/>
                </w:rPr>
                <m:t>2</m:t>
              </m:r>
            </m:sup>
          </m:sSub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j</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y</m:t>
              </m:r>
            </m:e>
            <m:sub>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2</m:t>
              </m:r>
            </m:sup>
          </m:sSup>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(24)</m:t>
          </m:r>
        </m:oMath>
      </m:oMathPara>
    </w:p>
    <w:p w14:paraId="39CFACAE"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π</m:t>
              </m:r>
            </m:sub>
          </m:sSub>
          <m:r>
            <w:rPr>
              <w:rFonts w:ascii="Cambria Math" w:hAnsi="Cambria Math" w:cs="Cambria Math"/>
              <w:sz w:val="18"/>
            </w:rPr>
            <m:t>=</m:t>
          </m:r>
          <m:sSub>
            <m:sSubPr>
              <m:ctrlPr>
                <w:rPr>
                  <w:rFonts w:ascii="Cambria Math" w:hAnsi="Cambria Math"/>
                </w:rPr>
              </m:ctrlPr>
            </m:sSubPr>
            <m:e>
              <m:r>
                <m:rPr>
                  <m:scr m:val="double-struck"/>
                </m:rPr>
                <w:rPr>
                  <w:rFonts w:ascii="Cambria Math" w:hAnsi="Cambria Math" w:cs="Cambria Math"/>
                  <w:sz w:val="18"/>
                </w:rPr>
                <m:t>E</m:t>
              </m:r>
            </m:e>
            <m:sub>
              <m:r>
                <m:rPr>
                  <m:scr m:val="script"/>
                </m:rPr>
                <w:rPr>
                  <w:rFonts w:ascii="Cambria Math" w:hAnsi="Cambria Math" w:cs="Cambria Math"/>
                  <w:sz w:val="18"/>
                </w:rPr>
                <m:t>B</m:t>
              </m:r>
            </m:sub>
          </m:sSub>
          <m:r>
            <w:rPr>
              <w:rFonts w:ascii="Cambria Math" w:hAnsi="Cambria Math" w:cs="Cambria Math"/>
              <w:sz w:val="18"/>
            </w:rPr>
            <m:t>[α</m:t>
          </m:r>
          <m:r>
            <m:rPr>
              <m:sty m:val="p"/>
            </m:rPr>
            <w:rPr>
              <w:rFonts w:ascii="Cambria Math" w:hAnsi="Cambria Math" w:cs="Cambria Math"/>
              <w:sz w:val="18"/>
            </w:rPr>
            <m:t>log</m:t>
          </m:r>
          <m:sSub>
            <m:sSubPr>
              <m:ctrlPr>
                <w:rPr>
                  <w:rFonts w:ascii="Cambria Math" w:hAnsi="Cambria Math"/>
                </w:rPr>
              </m:ctrlPr>
            </m:sSubPr>
            <m:e>
              <m:r>
                <w:rPr>
                  <w:rFonts w:ascii="Cambria Math" w:hAnsi="Cambria Math" w:cs="Cambria Math"/>
                  <w:sz w:val="18"/>
                </w:rPr>
                <m:t>π</m:t>
              </m:r>
            </m:e>
            <m:sub>
              <m:r>
                <w:rPr>
                  <w:rFonts w:ascii="Cambria Math" w:hAnsi="Cambria Math" w:cs="Cambria Math"/>
                  <w:sz w:val="18"/>
                </w:rPr>
                <m:t>θ</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min</m:t>
              </m:r>
            </m:e>
            <m:sub>
              <m:r>
                <w:rPr>
                  <w:rFonts w:ascii="Cambria Math" w:hAnsi="Cambria Math" w:cs="Cambria Math"/>
                  <w:sz w:val="18"/>
                </w:rPr>
                <m:t>j∈{1,2}</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j</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(25)</m:t>
          </m:r>
        </m:oMath>
      </m:oMathPara>
    </w:p>
    <w:p w14:paraId="6F20617B"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z</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Q</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β</m:t>
              </m:r>
            </m:e>
            <m:sub>
              <m:r>
                <w:rPr>
                  <w:rFonts w:ascii="Cambria Math" w:hAnsi="Cambria Math" w:cs="Cambria Math"/>
                  <w:sz w:val="18"/>
                </w:rPr>
                <m:t>z</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r>
            <m:rPr>
              <m:sty m:val="p"/>
            </m:rPr>
            <w:rPr>
              <w:rFonts w:ascii="Cambria Math" w:hAnsi="Cambria Math" w:cs="Cambria Math"/>
              <w:sz w:val="18"/>
            </w:rPr>
            <m:t>KL</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φ</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i,t</m:t>
              </m:r>
            </m:sub>
          </m:sSub>
          <m:r>
            <m:rPr>
              <m:scr m:val="script"/>
            </m:rPr>
            <w:rPr>
              <w:rFonts w:ascii="Cambria Math" w:hAnsi="Cambria Math" w:cs="Cambria Math"/>
              <w:sz w:val="18"/>
            </w:rPr>
            <m:t>)||N</m:t>
          </m:r>
          <m:r>
            <w:rPr>
              <w:rFonts w:ascii="Cambria Math" w:hAnsi="Cambria Math" w:cs="Cambria Math"/>
              <w:sz w:val="18"/>
            </w:rPr>
            <m:t>(0,I)]</m:t>
          </m:r>
          <m:r>
            <w:rPr>
              <w:rFonts w:ascii="Cambria Math" w:hAnsi="Cambria Math" w:cs="Cambria Math"/>
              <w:sz w:val="18"/>
            </w:rPr>
            <m:t>。</m:t>
          </m:r>
          <m:r>
            <w:rPr>
              <w:rFonts w:ascii="Cambria Math" w:hAnsi="Cambria Math" w:cs="Cambria Math"/>
              <w:sz w:val="18"/>
            </w:rPr>
            <m:t xml:space="preserve">   (26)</m:t>
          </m:r>
        </m:oMath>
      </m:oMathPara>
    </w:p>
    <w:p w14:paraId="48489675"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ψ̄</m:t>
              </m:r>
            </m:e>
            <m:sub>
              <m:r>
                <w:rPr>
                  <w:rFonts w:ascii="Cambria Math" w:hAnsi="Cambria Math" w:cs="Cambria Math"/>
                  <w:sz w:val="18"/>
                </w:rPr>
                <m:t>j</m:t>
              </m:r>
            </m:sub>
          </m:sSub>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τ</m:t>
              </m:r>
            </m:e>
            <m:sub>
              <m:r>
                <w:rPr>
                  <w:rFonts w:ascii="Cambria Math" w:hAnsi="Cambria Math" w:cs="Cambria Math"/>
                  <w:sz w:val="18"/>
                </w:rPr>
                <m:t>q</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ψ̄</m:t>
              </m:r>
            </m:e>
            <m:sub>
              <m:r>
                <w:rPr>
                  <w:rFonts w:ascii="Cambria Math" w:hAnsi="Cambria Math" w:cs="Cambria Math"/>
                  <w:sz w:val="18"/>
                </w:rPr>
                <m:t>j</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τ</m:t>
              </m:r>
            </m:e>
            <m:sub>
              <m:r>
                <w:rPr>
                  <w:rFonts w:ascii="Cambria Math" w:hAnsi="Cambria Math" w:cs="Cambria Math"/>
                  <w:sz w:val="18"/>
                </w:rPr>
                <m:t>q</m:t>
              </m:r>
            </m:sub>
          </m:sSub>
          <m:sSub>
            <m:sSubPr>
              <m:ctrlPr>
                <w:rPr>
                  <w:rFonts w:ascii="Cambria Math" w:hAnsi="Cambria Math"/>
                </w:rPr>
              </m:ctrlPr>
            </m:sSubPr>
            <m:e>
              <m:r>
                <w:rPr>
                  <w:rFonts w:ascii="Cambria Math" w:hAnsi="Cambria Math" w:cs="Cambria Math"/>
                  <w:sz w:val="18"/>
                </w:rPr>
                <m:t>ψ</m:t>
              </m:r>
            </m:e>
            <m:sub>
              <m:r>
                <w:rPr>
                  <w:rFonts w:ascii="Cambria Math" w:hAnsi="Cambria Math" w:cs="Cambria Math"/>
                  <w:sz w:val="18"/>
                </w:rPr>
                <m:t>j</m:t>
              </m:r>
            </m:sub>
          </m:sSub>
          <m:r>
            <w:rPr>
              <w:rFonts w:ascii="Cambria Math" w:hAnsi="Cambria Math" w:cs="Cambria Math"/>
              <w:sz w:val="18"/>
            </w:rPr>
            <m:t>，</m:t>
          </m:r>
          <m:r>
            <w:rPr>
              <w:rFonts w:ascii="Cambria Math" w:hAnsi="Cambria Math" w:cs="Cambria Math"/>
              <w:sz w:val="18"/>
            </w:rPr>
            <m:t>j∈{1,2}</m:t>
          </m:r>
          <m:r>
            <w:rPr>
              <w:rFonts w:ascii="Cambria Math" w:hAnsi="Cambria Math" w:cs="Cambria Math"/>
              <w:sz w:val="18"/>
            </w:rPr>
            <m:t>。</m:t>
          </m:r>
          <m:r>
            <w:rPr>
              <w:rFonts w:ascii="Cambria Math" w:hAnsi="Cambria Math" w:cs="Cambria Math"/>
              <w:sz w:val="18"/>
            </w:rPr>
            <m:t xml:space="preserve">   (27)</m:t>
          </m:r>
        </m:oMath>
      </m:oMathPara>
    </w:p>
    <w:p w14:paraId="23C0DA33" w14:textId="77777777" w:rsidR="0063156C" w:rsidRDefault="004E2A51">
      <w:pPr>
        <w:pStyle w:val="afe"/>
        <w:ind w:firstLine="420"/>
      </w:pPr>
      <w:r>
        <w:t>训练参数设为</w:t>
      </w:r>
      <w:r>
        <w:t>γ=0.95</w:t>
      </w:r>
      <w:r>
        <w:t>、</w:t>
      </w:r>
      <w:r>
        <w:t>α=0.1</w:t>
      </w:r>
      <w:r>
        <w:t>、</w:t>
      </w:r>
      <w:r>
        <w:t>τ</w:t>
      </w:r>
      <w:r>
        <w:rPr>
          <w:vertAlign w:val="subscript"/>
        </w:rPr>
        <w:t>q</w:t>
      </w:r>
      <w:r>
        <w:t>=0.01</w:t>
      </w:r>
      <w:r>
        <w:t>、</w:t>
      </w:r>
      <w:r>
        <w:t>β</w:t>
      </w:r>
      <w:r>
        <w:rPr>
          <w:vertAlign w:val="subscript"/>
        </w:rPr>
        <w:t>z</w:t>
      </w:r>
      <w:r>
        <w:t>=0.05</w:t>
      </w:r>
      <w:r>
        <w:t>。</w:t>
      </w:r>
      <w:r>
        <w:t>Actor</w:t>
      </w:r>
      <w:r>
        <w:t>、</w:t>
      </w:r>
      <w:r>
        <w:t>Critic</w:t>
      </w:r>
      <w:r>
        <w:t>和编码器的学习率均为</w:t>
      </w:r>
      <w:r>
        <w:t>3×10</w:t>
      </w:r>
      <w:r>
        <w:rPr>
          <w:vertAlign w:val="superscript"/>
        </w:rPr>
        <w:t>-4</w:t>
      </w:r>
      <w:r>
        <w:t>。模型只在</w:t>
      </w:r>
      <w:r>
        <w:t>N=10</w:t>
      </w:r>
      <w:r>
        <w:t>的环境中训练</w:t>
      </w:r>
      <w:r>
        <w:t>5000</w:t>
      </w:r>
      <w:r>
        <w:t>回合。测试时冻结全部参数，不再进行梯度更新。</w:t>
      </w:r>
      <w:r>
        <w:rPr>
          <w:noProof/>
        </w:rPr>
        <w:t xml:space="preserve"> </w:t>
      </w:r>
      <w:hyperlink r:id="rId51" w:history="1">
        <w:r>
          <w:rPr>
            <w:color w:val="0563C1"/>
            <w:u w:val="single"/>
            <w:vertAlign w:val="superscript"/>
            <w:noProof/>
          </w:rPr>
          <w:t>〔训练代码〕</w:t>
        </w:r>
      </w:hyperlink>
      <w:r>
        <w:rPr>
          <w:noProof/>
        </w:rPr>
        <w:t xml:space="preserve"> </w:t>
      </w:r>
      <w:hyperlink r:id="rId52" w:history="1">
        <w:r>
          <w:rPr>
            <w:color w:val="0563C1"/>
            <w:u w:val="single"/>
            <w:vertAlign w:val="superscript"/>
            <w:noProof/>
          </w:rPr>
          <w:t>〔训练配置〕</w:t>
        </w:r>
      </w:hyperlink>
      <w:r>
        <w:rPr>
          <w:noProof/>
        </w:rPr>
        <w:t xml:space="preserve"> </w:t>
      </w:r>
      <w:hyperlink r:id="rId53" w:history="1">
        <w:r>
          <w:rPr>
            <w:color w:val="0563C1"/>
            <w:u w:val="single"/>
            <w:vertAlign w:val="superscript"/>
            <w:noProof/>
          </w:rPr>
          <w:t>〔主检查点〕</w:t>
        </w:r>
      </w:hyperlink>
    </w:p>
    <w:p w14:paraId="387FAC3F" w14:textId="77777777" w:rsidR="0030690B" w:rsidRDefault="0030690B">
      <w:pPr>
        <w:sectPr w:rsidR="0030690B">
          <w:endnotePr>
            <w:numFmt w:val="decimal"/>
          </w:endnotePr>
          <w:type w:val="continuous"/>
          <w:pgSz w:w="11906" w:h="16838"/>
          <w:pgMar w:top="1701" w:right="1134" w:bottom="1134" w:left="1134" w:header="567" w:footer="567" w:gutter="0"/>
          <w:cols w:num="2" w:space="425"/>
          <w:docGrid w:type="lines" w:linePitch="312"/>
        </w:sectPr>
      </w:pPr>
    </w:p>
    <w:p w14:paraId="14FFBEF0" w14:textId="77777777" w:rsidR="0063156C" w:rsidRDefault="004E2A51">
      <w:pPr>
        <w:pStyle w:val="aff"/>
        <w:keepNext/>
        <w:keepLines/>
        <w:widowControl w:val="0"/>
        <w:spacing w:before="156" w:after="156"/>
        <w:jc w:val="left"/>
      </w:pPr>
      <w:r>
        <w:rPr>
          <w:sz w:val="21"/>
          <w:szCs w:val="21"/>
        </w:rPr>
        <w:t xml:space="preserve">3.4.3  </w:t>
      </w:r>
      <w:r>
        <w:rPr>
          <w:sz w:val="21"/>
          <w:szCs w:val="21"/>
        </w:rPr>
        <w:t>区间</w:t>
      </w:r>
      <w:r>
        <w:rPr>
          <w:sz w:val="21"/>
          <w:szCs w:val="21"/>
        </w:rPr>
        <w:t>Meta-GDM</w:t>
      </w:r>
      <w:r>
        <w:rPr>
          <w:sz w:val="21"/>
          <w:szCs w:val="21"/>
        </w:rPr>
        <w:t>主要训练流程</w:t>
      </w:r>
    </w:p>
    <w:p w14:paraId="324CACB1" w14:textId="77777777" w:rsidR="0063156C" w:rsidRDefault="004E2A51">
      <w:pPr>
        <w:pStyle w:val="afe"/>
        <w:ind w:firstLine="420"/>
        <w:rPr>
          <w:szCs w:val="21"/>
        </w:rPr>
      </w:pPr>
      <w:r>
        <w:rPr>
          <w:szCs w:val="21"/>
        </w:rPr>
        <w:t>本节进一步把上述网络关系落实为可执行的训练顺序。一个训练回合先完成区间共识交互并形成轨迹；经验回放预热后，模型从轨迹中抽取小批量，重新编码当前历史和下一时刻历史，再依次构造目标值，更新双</w:t>
      </w:r>
      <w:r>
        <w:rPr>
          <w:szCs w:val="21"/>
        </w:rPr>
        <w:t>Critic</w:t>
      </w:r>
      <w:r>
        <w:rPr>
          <w:szCs w:val="21"/>
        </w:rPr>
        <w:t>、</w:t>
      </w:r>
      <w:r>
        <w:rPr>
          <w:szCs w:val="21"/>
        </w:rPr>
        <w:t>Actor</w:t>
      </w:r>
      <w:r>
        <w:rPr>
          <w:szCs w:val="21"/>
        </w:rPr>
        <w:t>、上下文编码器和目标网络。这样可以保证下一状态的价值估计使用已经包含本轮反馈的历史，而不是沿用动作执行前的潜变量。</w:t>
      </w:r>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9638"/>
      </w:tblGrid>
      <w:tr w:rsidR="00F86562" w14:paraId="3EBAD825" w14:textId="77777777">
        <w:trPr>
          <w:tblHeader/>
          <w:jc w:val="center"/>
        </w:trPr>
        <w:tc>
          <w:tcPr>
            <w:tcW w:w="0" w:type="auto"/>
            <w:tcBorders>
              <w:tl2br w:val="nil"/>
              <w:tr2bl w:val="nil"/>
            </w:tcBorders>
          </w:tcPr>
          <w:p w14:paraId="4289E249" w14:textId="77777777" w:rsidR="00F86562" w:rsidRDefault="004E2A51">
            <w:r>
              <w:rPr>
                <w:b/>
                <w:bCs/>
                <w:sz w:val="18"/>
                <w:szCs w:val="18"/>
              </w:rPr>
              <w:t>算法</w:t>
            </w:r>
            <w:r>
              <w:rPr>
                <w:b/>
                <w:bCs/>
                <w:sz w:val="18"/>
                <w:szCs w:val="18"/>
              </w:rPr>
              <w:t xml:space="preserve">1  </w:t>
            </w:r>
            <w:r>
              <w:rPr>
                <w:b/>
                <w:bCs/>
                <w:sz w:val="18"/>
                <w:szCs w:val="18"/>
              </w:rPr>
              <w:t>区间模糊偏好</w:t>
            </w:r>
            <w:r>
              <w:rPr>
                <w:b/>
                <w:bCs/>
                <w:sz w:val="18"/>
                <w:szCs w:val="18"/>
              </w:rPr>
              <w:t>Meta-GDM</w:t>
            </w:r>
            <w:r>
              <w:rPr>
                <w:b/>
                <w:bCs/>
                <w:sz w:val="18"/>
                <w:szCs w:val="18"/>
              </w:rPr>
              <w:t>训练算法</w:t>
            </w:r>
          </w:p>
        </w:tc>
      </w:tr>
      <w:tr w:rsidR="00F86562" w14:paraId="06F858EF" w14:textId="77777777">
        <w:trPr>
          <w:jc w:val="center"/>
        </w:trPr>
        <w:tc>
          <w:tcPr>
            <w:tcW w:w="0" w:type="auto"/>
            <w:tcBorders>
              <w:tl2br w:val="nil"/>
              <w:tr2bl w:val="nil"/>
            </w:tcBorders>
          </w:tcPr>
          <w:p w14:paraId="2102E42D" w14:textId="77777777" w:rsidR="00F86562" w:rsidRDefault="004E2A51">
            <w:r>
              <w:rPr>
                <w:sz w:val="18"/>
                <w:szCs w:val="18"/>
              </w:rPr>
              <w:t>输入：训练任务分布</w:t>
            </w:r>
            <m:oMath>
              <m:r>
                <m:rPr>
                  <m:scr m:val="script"/>
                </m:rPr>
                <w:rPr>
                  <w:rFonts w:ascii="Cambria Math" w:hAnsi="Cambria Math" w:cs="Cambria Math"/>
                  <w:sz w:val="18"/>
                  <w:szCs w:val="18"/>
                </w:rPr>
                <m:t>P</m:t>
              </m:r>
            </m:oMath>
            <w:r>
              <w:rPr>
                <w:sz w:val="18"/>
                <w:szCs w:val="18"/>
              </w:rPr>
              <w:t>，最大训练回合</w:t>
            </w:r>
            <m:oMath>
              <m:r>
                <w:rPr>
                  <w:rFonts w:ascii="Cambria Math" w:hAnsi="Cambria Math" w:cs="Cambria Math"/>
                  <w:sz w:val="18"/>
                  <w:szCs w:val="18"/>
                </w:rPr>
                <m:t>M</m:t>
              </m:r>
            </m:oMath>
            <w:r>
              <w:rPr>
                <w:sz w:val="18"/>
                <w:szCs w:val="18"/>
              </w:rPr>
              <w:t>，最大协商轮数</w:t>
            </w:r>
            <m:oMath>
              <m:r>
                <w:rPr>
                  <w:rFonts w:ascii="Cambria Math" w:hAnsi="Cambria Math" w:cs="Cambria Math"/>
                  <w:sz w:val="18"/>
                  <w:szCs w:val="18"/>
                </w:rPr>
                <m:t>H</m:t>
              </m:r>
            </m:oMath>
            <w:r>
              <w:rPr>
                <w:sz w:val="18"/>
                <w:szCs w:val="18"/>
              </w:rPr>
              <w:t>，历史窗口长度</w:t>
            </w:r>
            <m:oMath>
              <m:r>
                <w:rPr>
                  <w:rFonts w:ascii="Cambria Math" w:hAnsi="Cambria Math" w:cs="Cambria Math"/>
                  <w:sz w:val="18"/>
                  <w:szCs w:val="18"/>
                </w:rPr>
                <m:t>L</m:t>
              </m:r>
            </m:oMath>
            <w:r>
              <w:rPr>
                <w:sz w:val="18"/>
                <w:szCs w:val="18"/>
              </w:rPr>
              <w:t>，共识阈值</w:t>
            </w:r>
            <m:oMath>
              <m:sSup>
                <m:sSupPr>
                  <m:ctrlPr>
                    <w:rPr>
                      <w:rFonts w:ascii="Cambria Math" w:hAnsi="Cambria Math"/>
                    </w:rPr>
                  </m:ctrlPr>
                </m:sSupPr>
                <m:e>
                  <m:r>
                    <w:rPr>
                      <w:rFonts w:ascii="Cambria Math" w:hAnsi="Cambria Math" w:cs="Cambria Math"/>
                      <w:sz w:val="18"/>
                      <w:szCs w:val="18"/>
                    </w:rPr>
                    <m:t>C</m:t>
                  </m:r>
                </m:e>
                <m:sup>
                  <m:r>
                    <w:rPr>
                      <w:rFonts w:ascii="Cambria Math" w:hAnsi="Cambria Math" w:cs="Cambria Math"/>
                      <w:sz w:val="18"/>
                      <w:szCs w:val="18"/>
                    </w:rPr>
                    <m:t>*</m:t>
                  </m:r>
                </m:sup>
              </m:sSup>
            </m:oMath>
            <w:r>
              <w:rPr>
                <w:sz w:val="18"/>
                <w:szCs w:val="18"/>
              </w:rPr>
              <w:t>，经验回放池</w:t>
            </w:r>
            <m:oMath>
              <m:r>
                <m:rPr>
                  <m:scr m:val="script"/>
                </m:rPr>
                <w:rPr>
                  <w:rFonts w:ascii="Cambria Math" w:hAnsi="Cambria Math" w:cs="Cambria Math"/>
                  <w:sz w:val="18"/>
                  <w:szCs w:val="18"/>
                </w:rPr>
                <m:t>D</m:t>
              </m:r>
            </m:oMath>
          </w:p>
        </w:tc>
      </w:tr>
      <w:tr w:rsidR="00F86562" w14:paraId="476A6E49" w14:textId="77777777">
        <w:trPr>
          <w:jc w:val="center"/>
        </w:trPr>
        <w:tc>
          <w:tcPr>
            <w:tcW w:w="0" w:type="auto"/>
            <w:tcBorders>
              <w:tl2br w:val="nil"/>
              <w:tr2bl w:val="nil"/>
            </w:tcBorders>
          </w:tcPr>
          <w:p w14:paraId="0078805A" w14:textId="77777777" w:rsidR="00F86562" w:rsidRDefault="004E2A51">
            <w:r>
              <w:rPr>
                <w:sz w:val="18"/>
                <w:szCs w:val="18"/>
              </w:rPr>
              <w:t>初始化：上下文编码器</w:t>
            </w:r>
            <m:oMath>
              <m:sSub>
                <m:sSubPr>
                  <m:ctrlPr>
                    <w:rPr>
                      <w:rFonts w:ascii="Cambria Math" w:hAnsi="Cambria Math"/>
                    </w:rPr>
                  </m:ctrlPr>
                </m:sSubPr>
                <m:e>
                  <m:r>
                    <m:rPr>
                      <m:scr m:val="script"/>
                    </m:rPr>
                    <w:rPr>
                      <w:rFonts w:ascii="Cambria Math" w:hAnsi="Cambria Math" w:cs="Cambria Math"/>
                      <w:sz w:val="18"/>
                      <w:szCs w:val="18"/>
                    </w:rPr>
                    <m:t>E</m:t>
                  </m:r>
                </m:e>
                <m:sub>
                  <m:r>
                    <w:rPr>
                      <w:rFonts w:ascii="Cambria Math" w:hAnsi="Cambria Math" w:cs="Cambria Math"/>
                      <w:sz w:val="18"/>
                      <w:szCs w:val="18"/>
                    </w:rPr>
                    <m:t>φ</m:t>
                  </m:r>
                </m:sub>
              </m:sSub>
            </m:oMath>
            <w:r>
              <w:rPr>
                <w:sz w:val="18"/>
                <w:szCs w:val="18"/>
              </w:rPr>
              <w:t>，共享</w:t>
            </w:r>
            <w:r>
              <w:rPr>
                <w:sz w:val="18"/>
                <w:szCs w:val="18"/>
              </w:rPr>
              <w:t>Actor</w:t>
            </w:r>
            <m:oMath>
              <m:sSub>
                <m:sSubPr>
                  <m:ctrlPr>
                    <w:rPr>
                      <w:rFonts w:ascii="Cambria Math" w:hAnsi="Cambria Math"/>
                    </w:rPr>
                  </m:ctrlPr>
                </m:sSubPr>
                <m:e>
                  <m:r>
                    <w:rPr>
                      <w:rFonts w:ascii="Cambria Math" w:hAnsi="Cambria Math" w:cs="Cambria Math"/>
                      <w:sz w:val="18"/>
                      <w:szCs w:val="18"/>
                    </w:rPr>
                    <m:t>π</m:t>
                  </m:r>
                </m:e>
                <m:sub>
                  <m:r>
                    <w:rPr>
                      <w:rFonts w:ascii="Cambria Math" w:hAnsi="Cambria Math" w:cs="Cambria Math"/>
                      <w:sz w:val="18"/>
                      <w:szCs w:val="18"/>
                    </w:rPr>
                    <m:t>θ</m:t>
                  </m:r>
                </m:sub>
              </m:sSub>
            </m:oMath>
            <w:r>
              <w:rPr>
                <w:sz w:val="18"/>
                <w:szCs w:val="18"/>
              </w:rPr>
              <w:t>，双</w:t>
            </w:r>
            <w:r>
              <w:rPr>
                <w:sz w:val="18"/>
                <w:szCs w:val="18"/>
              </w:rPr>
              <w:t>Critic</w:t>
            </w:r>
            <m:oMath>
              <m:sSub>
                <m:sSubPr>
                  <m:ctrlPr>
                    <w:rPr>
                      <w:rFonts w:ascii="Cambria Math" w:hAnsi="Cambria Math"/>
                    </w:rPr>
                  </m:ctrlPr>
                </m:sSubPr>
                <m:e>
                  <m:r>
                    <w:rPr>
                      <w:rFonts w:ascii="Cambria Math" w:hAnsi="Cambria Math" w:cs="Cambria Math"/>
                      <w:sz w:val="18"/>
                      <w:szCs w:val="18"/>
                    </w:rPr>
                    <m:t>Q</m:t>
                  </m:r>
                </m:e>
                <m:sub>
                  <m:r>
                    <w:rPr>
                      <w:rFonts w:ascii="Cambria Math" w:hAnsi="Cambria Math" w:cs="Cambria Math"/>
                      <w:sz w:val="18"/>
                      <w:szCs w:val="18"/>
                    </w:rPr>
                    <m:t>1</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Q</m:t>
                  </m:r>
                </m:e>
                <m:sub>
                  <m:r>
                    <w:rPr>
                      <w:rFonts w:ascii="Cambria Math" w:hAnsi="Cambria Math" w:cs="Cambria Math"/>
                      <w:sz w:val="18"/>
                      <w:szCs w:val="18"/>
                    </w:rPr>
                    <m:t>2</m:t>
                  </m:r>
                </m:sub>
              </m:sSub>
            </m:oMath>
            <w:r>
              <w:rPr>
                <w:sz w:val="18"/>
                <w:szCs w:val="18"/>
              </w:rPr>
              <w:t>及目标双</w:t>
            </w:r>
            <w:r>
              <w:rPr>
                <w:sz w:val="18"/>
                <w:szCs w:val="18"/>
              </w:rPr>
              <w:t>Critic</w:t>
            </w:r>
            <w:r>
              <w:rPr>
                <w:sz w:val="18"/>
                <w:szCs w:val="18"/>
              </w:rPr>
              <w:t>。</w:t>
            </w:r>
          </w:p>
          <w:p w14:paraId="29E0A0AA" w14:textId="77777777" w:rsidR="00F86562" w:rsidRDefault="004E2A51">
            <w:r>
              <w:rPr>
                <w:sz w:val="18"/>
                <w:szCs w:val="18"/>
              </w:rPr>
              <w:t xml:space="preserve">1.  for episode = 1, …, </w:t>
            </w:r>
            <m:oMath>
              <m:r>
                <w:rPr>
                  <w:rFonts w:ascii="Cambria Math" w:hAnsi="Cambria Math" w:cs="Cambria Math"/>
                  <w:sz w:val="18"/>
                  <w:szCs w:val="18"/>
                </w:rPr>
                <m:t>M</m:t>
              </m:r>
            </m:oMath>
            <w:r>
              <w:rPr>
                <w:sz w:val="18"/>
                <w:szCs w:val="18"/>
              </w:rPr>
              <w:t xml:space="preserve"> do</w:t>
            </w:r>
          </w:p>
          <w:p w14:paraId="2980546E" w14:textId="77777777" w:rsidR="00F86562" w:rsidRDefault="004E2A51">
            <w:r>
              <w:rPr>
                <w:sz w:val="18"/>
                <w:szCs w:val="18"/>
              </w:rPr>
              <w:t xml:space="preserve">2.      </w:t>
            </w:r>
            <w:r>
              <w:rPr>
                <w:sz w:val="18"/>
                <w:szCs w:val="18"/>
              </w:rPr>
              <w:t>从</w:t>
            </w:r>
            <m:oMath>
              <m:r>
                <m:rPr>
                  <m:scr m:val="script"/>
                </m:rPr>
                <w:rPr>
                  <w:rFonts w:ascii="Cambria Math" w:hAnsi="Cambria Math" w:cs="Cambria Math"/>
                  <w:sz w:val="18"/>
                  <w:szCs w:val="18"/>
                </w:rPr>
                <m:t>P</m:t>
              </m:r>
            </m:oMath>
            <w:r>
              <w:rPr>
                <w:sz w:val="18"/>
                <w:szCs w:val="18"/>
              </w:rPr>
              <w:t>中采样区间共识任务</w:t>
            </w:r>
            <m:oMath>
              <m:sSub>
                <m:sSubPr>
                  <m:ctrlPr>
                    <w:rPr>
                      <w:rFonts w:ascii="Cambria Math" w:hAnsi="Cambria Math"/>
                    </w:rPr>
                  </m:ctrlPr>
                </m:sSubPr>
                <m:e>
                  <m:r>
                    <m:rPr>
                      <m:scr m:val="script"/>
                    </m:rPr>
                    <w:rPr>
                      <w:rFonts w:ascii="Cambria Math" w:hAnsi="Cambria Math" w:cs="Cambria Math"/>
                      <w:sz w:val="18"/>
                      <w:szCs w:val="18"/>
                    </w:rPr>
                    <m:t>T</m:t>
                  </m:r>
                </m:e>
                <m:sub>
                  <m:r>
                    <w:rPr>
                      <w:rFonts w:ascii="Cambria Math" w:hAnsi="Cambria Math" w:cs="Cambria Math"/>
                      <w:sz w:val="18"/>
                      <w:szCs w:val="18"/>
                    </w:rPr>
                    <m:t>q</m:t>
                  </m:r>
                </m:sub>
              </m:sSub>
            </m:oMath>
          </w:p>
          <w:p w14:paraId="3B33C78E" w14:textId="77777777" w:rsidR="00F86562" w:rsidRDefault="004E2A51">
            <w:r>
              <w:rPr>
                <w:sz w:val="18"/>
                <w:szCs w:val="18"/>
              </w:rPr>
              <w:t xml:space="preserve">3.      </w:t>
            </w:r>
            <w:r>
              <w:rPr>
                <w:sz w:val="18"/>
                <w:szCs w:val="18"/>
              </w:rPr>
              <w:t>初始化区间偏好</w:t>
            </w:r>
            <m:oMath>
              <m:sSub>
                <m:sSubPr>
                  <m:ctrlPr>
                    <w:rPr>
                      <w:rFonts w:ascii="Cambria Math" w:hAnsi="Cambria Math"/>
                    </w:rPr>
                  </m:ctrlPr>
                </m:sSubPr>
                <m:e>
                  <m:r>
                    <w:rPr>
                      <w:rFonts w:ascii="Cambria Math" w:hAnsi="Cambria Math" w:cs="Cambria Math"/>
                      <w:sz w:val="18"/>
                      <w:szCs w:val="18"/>
                    </w:rPr>
                    <m:t>I</m:t>
                  </m:r>
                </m:e>
                <m:sub>
                  <m:r>
                    <w:rPr>
                      <w:rFonts w:ascii="Cambria Math" w:hAnsi="Cambria Math" w:cs="Cambria Math"/>
                      <w:sz w:val="18"/>
                      <w:szCs w:val="18"/>
                    </w:rPr>
                    <m:t>i,0</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c</m:t>
                  </m:r>
                </m:e>
                <m:sub>
                  <m:r>
                    <w:rPr>
                      <w:rFonts w:ascii="Cambria Math" w:hAnsi="Cambria Math" w:cs="Cambria Math"/>
                      <w:sz w:val="18"/>
                      <w:szCs w:val="18"/>
                    </w:rPr>
                    <m:t>i,0</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h</m:t>
                  </m:r>
                </m:e>
                <m:sub>
                  <m:r>
                    <w:rPr>
                      <w:rFonts w:ascii="Cambria Math" w:hAnsi="Cambria Math" w:cs="Cambria Math"/>
                      <w:sz w:val="18"/>
                      <w:szCs w:val="18"/>
                    </w:rPr>
                    <m:t>i</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c</m:t>
                  </m:r>
                </m:e>
                <m:sub>
                  <m:r>
                    <w:rPr>
                      <w:rFonts w:ascii="Cambria Math" w:hAnsi="Cambria Math" w:cs="Cambria Math"/>
                      <w:sz w:val="18"/>
                      <w:szCs w:val="18"/>
                    </w:rPr>
                    <m:t>i,0</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h</m:t>
                  </m:r>
                </m:e>
                <m:sub>
                  <m:r>
                    <w:rPr>
                      <w:rFonts w:ascii="Cambria Math" w:hAnsi="Cambria Math" w:cs="Cambria Math"/>
                      <w:sz w:val="18"/>
                      <w:szCs w:val="18"/>
                    </w:rPr>
                    <m:t>i</m:t>
                  </m:r>
                </m:sub>
              </m:sSub>
              <m:r>
                <w:rPr>
                  <w:rFonts w:ascii="Cambria Math" w:hAnsi="Cambria Math" w:cs="Cambria Math"/>
                  <w:sz w:val="18"/>
                  <w:szCs w:val="18"/>
                </w:rPr>
                <m:t>]</m:t>
              </m:r>
            </m:oMath>
            <w:r>
              <w:rPr>
                <w:sz w:val="18"/>
                <w:szCs w:val="18"/>
              </w:rPr>
              <w:t>及历史</w:t>
            </w:r>
            <m:oMath>
              <m:sSub>
                <m:sSubPr>
                  <m:ctrlPr>
                    <w:rPr>
                      <w:rFonts w:ascii="Cambria Math" w:hAnsi="Cambria Math"/>
                    </w:rPr>
                  </m:ctrlPr>
                </m:sSubPr>
                <m:e>
                  <m:r>
                    <m:rPr>
                      <m:scr m:val="script"/>
                    </m:rPr>
                    <w:rPr>
                      <w:rFonts w:ascii="Cambria Math" w:hAnsi="Cambria Math" w:cs="Cambria Math"/>
                      <w:sz w:val="18"/>
                      <w:szCs w:val="18"/>
                    </w:rPr>
                    <m:t>H</m:t>
                  </m:r>
                </m:e>
                <m:sub>
                  <m:r>
                    <w:rPr>
                      <w:rFonts w:ascii="Cambria Math" w:hAnsi="Cambria Math" w:cs="Cambria Math"/>
                      <w:sz w:val="18"/>
                      <w:szCs w:val="18"/>
                    </w:rPr>
                    <m:t>i,0</m:t>
                  </m:r>
                </m:sub>
              </m:sSub>
            </m:oMath>
          </w:p>
          <w:p w14:paraId="4C7B6EA3" w14:textId="77777777" w:rsidR="00F86562" w:rsidRDefault="004E2A51">
            <w:r>
              <w:rPr>
                <w:sz w:val="18"/>
                <w:szCs w:val="18"/>
              </w:rPr>
              <w:t xml:space="preserve">4.      for </w:t>
            </w:r>
            <m:oMath>
              <m:r>
                <w:rPr>
                  <w:rFonts w:ascii="Cambria Math" w:hAnsi="Cambria Math" w:cs="Cambria Math"/>
                  <w:sz w:val="18"/>
                  <w:szCs w:val="18"/>
                </w:rPr>
                <m:t>t=0,…,H-1</m:t>
              </m:r>
            </m:oMath>
            <w:r>
              <w:rPr>
                <w:sz w:val="18"/>
                <w:szCs w:val="18"/>
              </w:rPr>
              <w:t xml:space="preserve"> do</w:t>
            </w:r>
          </w:p>
          <w:p w14:paraId="36502F7E" w14:textId="77777777" w:rsidR="00F86562" w:rsidRDefault="004E2A51">
            <w:r>
              <w:rPr>
                <w:sz w:val="18"/>
                <w:szCs w:val="18"/>
              </w:rPr>
              <w:t xml:space="preserve">5.          </w:t>
            </w:r>
            <w:r>
              <w:rPr>
                <w:sz w:val="18"/>
                <w:szCs w:val="18"/>
              </w:rPr>
              <w:t>根据</w:t>
            </w:r>
            <m:oMath>
              <m:sSub>
                <m:sSubPr>
                  <m:ctrlPr>
                    <w:rPr>
                      <w:rFonts w:ascii="Cambria Math" w:hAnsi="Cambria Math"/>
                    </w:rPr>
                  </m:ctrlPr>
                </m:sSubPr>
                <m:e>
                  <m:r>
                    <m:rPr>
                      <m:scr m:val="script"/>
                    </m:rPr>
                    <w:rPr>
                      <w:rFonts w:ascii="Cambria Math" w:hAnsi="Cambria Math" w:cs="Cambria Math"/>
                      <w:sz w:val="18"/>
                      <w:szCs w:val="18"/>
                    </w:rPr>
                    <m:t>H</m:t>
                  </m:r>
                </m:e>
                <m:sub>
                  <m:r>
                    <w:rPr>
                      <w:rFonts w:ascii="Cambria Math" w:hAnsi="Cambria Math" w:cs="Cambria Math"/>
                      <w:sz w:val="18"/>
                      <w:szCs w:val="18"/>
                    </w:rPr>
                    <m:t>i,t</m:t>
                  </m:r>
                </m:sub>
              </m:sSub>
            </m:oMath>
            <w:r>
              <w:rPr>
                <w:sz w:val="18"/>
                <w:szCs w:val="18"/>
              </w:rPr>
              <w:t>推断潜变量</w:t>
            </w:r>
            <m:oMath>
              <m:sSub>
                <m:sSubPr>
                  <m:ctrlPr>
                    <w:rPr>
                      <w:rFonts w:ascii="Cambria Math" w:hAnsi="Cambria Math"/>
                    </w:rPr>
                  </m:ctrlPr>
                </m:sSubPr>
                <m:e>
                  <m:r>
                    <w:rPr>
                      <w:rFonts w:ascii="Cambria Math" w:hAnsi="Cambria Math" w:cs="Cambria Math"/>
                      <w:sz w:val="18"/>
                      <w:szCs w:val="18"/>
                    </w:rPr>
                    <m:t>z</m:t>
                  </m:r>
                </m:e>
                <m:sub>
                  <m:r>
                    <w:rPr>
                      <w:rFonts w:ascii="Cambria Math" w:hAnsi="Cambria Math" w:cs="Cambria Math"/>
                      <w:sz w:val="18"/>
                      <w:szCs w:val="18"/>
                    </w:rPr>
                    <m:t>i,t</m:t>
                  </m:r>
                </m:sub>
              </m:sSub>
            </m:oMath>
          </w:p>
          <w:p w14:paraId="3D3ACB2B" w14:textId="77777777" w:rsidR="00F86562" w:rsidRDefault="004E2A51">
            <w:r>
              <w:rPr>
                <w:sz w:val="18"/>
                <w:szCs w:val="18"/>
              </w:rPr>
              <w:t xml:space="preserve">6.          </w:t>
            </w:r>
            <w:r>
              <w:rPr>
                <w:sz w:val="18"/>
                <w:szCs w:val="18"/>
              </w:rPr>
              <w:t>构造成员状态</w:t>
            </w:r>
            <m:oMath>
              <m:sSub>
                <m:sSubPr>
                  <m:ctrlPr>
                    <w:rPr>
                      <w:rFonts w:ascii="Cambria Math" w:hAnsi="Cambria Math"/>
                    </w:rPr>
                  </m:ctrlPr>
                </m:sSubPr>
                <m:e>
                  <m:r>
                    <w:rPr>
                      <w:rFonts w:ascii="Cambria Math" w:hAnsi="Cambria Math" w:cs="Cambria Math"/>
                      <w:sz w:val="18"/>
                      <w:szCs w:val="18"/>
                    </w:rPr>
                    <m:t>s</m:t>
                  </m:r>
                </m:e>
                <m:sub>
                  <m:r>
                    <w:rPr>
                      <w:rFonts w:ascii="Cambria Math" w:hAnsi="Cambria Math" w:cs="Cambria Math"/>
                      <w:sz w:val="18"/>
                      <w:szCs w:val="18"/>
                    </w:rPr>
                    <m:t>i,t</m:t>
                  </m:r>
                </m:sub>
              </m:sSub>
            </m:oMath>
            <w:r>
              <w:rPr>
                <w:sz w:val="18"/>
                <w:szCs w:val="18"/>
              </w:rPr>
              <w:t>，包含中心、半宽、端点偏差和剩余时间</w:t>
            </w:r>
          </w:p>
          <w:p w14:paraId="1390F4A9" w14:textId="77777777" w:rsidR="00F86562" w:rsidRDefault="004E2A51">
            <w:r>
              <w:rPr>
                <w:sz w:val="18"/>
                <w:szCs w:val="18"/>
              </w:rPr>
              <w:t xml:space="preserve">7.          </w:t>
            </w:r>
            <w:r>
              <w:rPr>
                <w:sz w:val="18"/>
                <w:szCs w:val="18"/>
              </w:rPr>
              <w:t>由社会注意力聚合群体态势</w:t>
            </w:r>
            <m:oMath>
              <m:sSub>
                <m:sSubPr>
                  <m:ctrlPr>
                    <w:rPr>
                      <w:rFonts w:ascii="Cambria Math" w:hAnsi="Cambria Math"/>
                    </w:rPr>
                  </m:ctrlPr>
                </m:sSubPr>
                <m:e>
                  <m:r>
                    <w:rPr>
                      <w:rFonts w:ascii="Cambria Math" w:hAnsi="Cambria Math" w:cs="Cambria Math"/>
                      <w:sz w:val="18"/>
                      <w:szCs w:val="18"/>
                    </w:rPr>
                    <m:t>o</m:t>
                  </m:r>
                </m:e>
                <m:sub>
                  <m:r>
                    <w:rPr>
                      <w:rFonts w:ascii="Cambria Math" w:hAnsi="Cambria Math" w:cs="Cambria Math"/>
                      <w:sz w:val="18"/>
                      <w:szCs w:val="18"/>
                    </w:rPr>
                    <m:t>t</m:t>
                  </m:r>
                </m:sub>
              </m:sSub>
            </m:oMath>
          </w:p>
          <w:p w14:paraId="3B06A82C" w14:textId="77777777" w:rsidR="00F86562" w:rsidRDefault="004E2A51">
            <w:r>
              <w:rPr>
                <w:sz w:val="18"/>
                <w:szCs w:val="18"/>
              </w:rPr>
              <w:lastRenderedPageBreak/>
              <w:t>8.          Actor</w:t>
            </w:r>
            <w:r>
              <w:rPr>
                <w:sz w:val="18"/>
                <w:szCs w:val="18"/>
              </w:rPr>
              <w:t>生成标准化建议</w:t>
            </w:r>
            <m:oMath>
              <m:sSub>
                <m:sSubPr>
                  <m:ctrlPr>
                    <w:rPr>
                      <w:rFonts w:ascii="Cambria Math" w:hAnsi="Cambria Math"/>
                    </w:rPr>
                  </m:ctrlPr>
                </m:sSubPr>
                <m:e>
                  <m:r>
                    <w:rPr>
                      <w:rFonts w:ascii="Cambria Math" w:hAnsi="Cambria Math" w:cs="Cambria Math"/>
                      <w:sz w:val="18"/>
                      <w:szCs w:val="18"/>
                    </w:rPr>
                    <m:t>a</m:t>
                  </m:r>
                </m:e>
                <m:sub>
                  <m:r>
                    <w:rPr>
                      <w:rFonts w:ascii="Cambria Math" w:hAnsi="Cambria Math" w:cs="Cambria Math"/>
                      <w:sz w:val="18"/>
                      <w:szCs w:val="18"/>
                    </w:rPr>
                    <m:t>i,t</m:t>
                  </m:r>
                </m:sub>
              </m:sSub>
            </m:oMath>
          </w:p>
          <w:p w14:paraId="096E8358" w14:textId="77777777" w:rsidR="00F86562" w:rsidRDefault="004E2A51">
            <w:r>
              <w:rPr>
                <w:sz w:val="18"/>
                <w:szCs w:val="18"/>
              </w:rPr>
              <w:t xml:space="preserve">9.          </w:t>
            </w:r>
            <w:r>
              <w:rPr>
                <w:sz w:val="18"/>
                <w:szCs w:val="18"/>
              </w:rPr>
              <w:t>按式</w:t>
            </w:r>
            <w:r>
              <w:rPr>
                <w:sz w:val="18"/>
                <w:szCs w:val="18"/>
              </w:rPr>
              <w:t>(7)</w:t>
            </w:r>
            <w:r>
              <w:rPr>
                <w:sz w:val="18"/>
                <w:szCs w:val="18"/>
              </w:rPr>
              <w:t>计算实际中心移动</w:t>
            </w:r>
            <m:oMath>
              <m:sSub>
                <m:sSubPr>
                  <m:ctrlPr>
                    <w:rPr>
                      <w:rFonts w:ascii="Cambria Math" w:hAnsi="Cambria Math"/>
                    </w:rPr>
                  </m:ctrlPr>
                </m:sSubPr>
                <m:e>
                  <m:r>
                    <w:rPr>
                      <w:rFonts w:ascii="Cambria Math" w:hAnsi="Cambria Math" w:cs="Cambria Math"/>
                      <w:sz w:val="18"/>
                      <w:szCs w:val="18"/>
                    </w:rPr>
                    <m:t>m</m:t>
                  </m:r>
                </m:e>
                <m:sub>
                  <m:r>
                    <w:rPr>
                      <w:rFonts w:ascii="Cambria Math" w:hAnsi="Cambria Math" w:cs="Cambria Math"/>
                      <w:sz w:val="18"/>
                      <w:szCs w:val="18"/>
                    </w:rPr>
                    <m:t>i,t</m:t>
                  </m:r>
                </m:sub>
              </m:sSub>
            </m:oMath>
            <w:r>
              <w:rPr>
                <w:sz w:val="18"/>
                <w:szCs w:val="18"/>
              </w:rPr>
              <w:t>，并令</w:t>
            </w:r>
            <m:oMath>
              <m:sSub>
                <m:sSubPr>
                  <m:ctrlPr>
                    <w:rPr>
                      <w:rFonts w:ascii="Cambria Math" w:hAnsi="Cambria Math"/>
                    </w:rPr>
                  </m:ctrlPr>
                </m:sSubPr>
                <m:e>
                  <m:r>
                    <w:rPr>
                      <w:rFonts w:ascii="Cambria Math" w:hAnsi="Cambria Math" w:cs="Cambria Math"/>
                      <w:sz w:val="18"/>
                      <w:szCs w:val="18"/>
                    </w:rPr>
                    <m:t>I</m:t>
                  </m:r>
                </m:e>
                <m:sub>
                  <m:r>
                    <w:rPr>
                      <w:rFonts w:ascii="Cambria Math" w:hAnsi="Cambria Math" w:cs="Cambria Math"/>
                      <w:sz w:val="18"/>
                      <w:szCs w:val="18"/>
                    </w:rPr>
                    <m:t>i,t+1</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I</m:t>
                  </m:r>
                </m:e>
                <m:sub>
                  <m:r>
                    <w:rPr>
                      <w:rFonts w:ascii="Cambria Math" w:hAnsi="Cambria Math" w:cs="Cambria Math"/>
                      <w:sz w:val="18"/>
                      <w:szCs w:val="18"/>
                    </w:rPr>
                    <m:t>i,t</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m</m:t>
                  </m:r>
                </m:e>
                <m:sub>
                  <m:r>
                    <w:rPr>
                      <w:rFonts w:ascii="Cambria Math" w:hAnsi="Cambria Math" w:cs="Cambria Math"/>
                      <w:sz w:val="18"/>
                      <w:szCs w:val="18"/>
                    </w:rPr>
                    <m:t>i,t</m:t>
                  </m:r>
                </m:sub>
              </m:sSub>
            </m:oMath>
          </w:p>
          <w:p w14:paraId="6FB174E6" w14:textId="77777777" w:rsidR="00F86562" w:rsidRDefault="004E2A51">
            <w:r>
              <w:rPr>
                <w:sz w:val="18"/>
                <w:szCs w:val="18"/>
              </w:rPr>
              <w:t xml:space="preserve">10.         </w:t>
            </w:r>
            <w:r>
              <w:rPr>
                <w:sz w:val="18"/>
                <w:szCs w:val="18"/>
              </w:rPr>
              <w:t>计算端点共识</w:t>
            </w:r>
            <m:oMath>
              <m:sSub>
                <m:sSubPr>
                  <m:ctrlPr>
                    <w:rPr>
                      <w:rFonts w:ascii="Cambria Math" w:hAnsi="Cambria Math"/>
                    </w:rPr>
                  </m:ctrlPr>
                </m:sSubPr>
                <m:e>
                  <m:r>
                    <w:rPr>
                      <w:rFonts w:ascii="Cambria Math" w:hAnsi="Cambria Math" w:cs="Cambria Math"/>
                      <w:sz w:val="18"/>
                      <w:szCs w:val="18"/>
                    </w:rPr>
                    <m:t>C</m:t>
                  </m:r>
                </m:e>
                <m:sub>
                  <m:r>
                    <w:rPr>
                      <w:rFonts w:ascii="Cambria Math" w:hAnsi="Cambria Math" w:cs="Cambria Math"/>
                      <w:sz w:val="18"/>
                      <w:szCs w:val="18"/>
                    </w:rPr>
                    <m:t>t+1</m:t>
                  </m:r>
                </m:sub>
              </m:sSub>
            </m:oMath>
            <w:r>
              <w:rPr>
                <w:sz w:val="18"/>
                <w:szCs w:val="18"/>
              </w:rPr>
              <w:t>、成本</w:t>
            </w:r>
            <m:oMath>
              <m:sSub>
                <m:sSubPr>
                  <m:ctrlPr>
                    <w:rPr>
                      <w:rFonts w:ascii="Cambria Math" w:hAnsi="Cambria Math"/>
                    </w:rPr>
                  </m:ctrlPr>
                </m:sSubPr>
                <m:e>
                  <m:r>
                    <w:rPr>
                      <w:rFonts w:ascii="Cambria Math" w:hAnsi="Cambria Math" w:cs="Cambria Math"/>
                      <w:sz w:val="18"/>
                      <w:szCs w:val="18"/>
                    </w:rPr>
                    <m:t>J</m:t>
                  </m:r>
                </m:e>
                <m:sub>
                  <m:r>
                    <w:rPr>
                      <w:rFonts w:ascii="Cambria Math" w:hAnsi="Cambria Math" w:cs="Cambria Math"/>
                      <w:sz w:val="18"/>
                      <w:szCs w:val="18"/>
                    </w:rPr>
                    <m:t>i,t</m:t>
                  </m:r>
                </m:sub>
              </m:sSub>
            </m:oMath>
            <w:r>
              <w:rPr>
                <w:sz w:val="18"/>
                <w:szCs w:val="18"/>
              </w:rPr>
              <w:t>、边界量</w:t>
            </w:r>
            <m:oMath>
              <m:sSub>
                <m:sSubPr>
                  <m:ctrlPr>
                    <w:rPr>
                      <w:rFonts w:ascii="Cambria Math" w:hAnsi="Cambria Math"/>
                    </w:rPr>
                  </m:ctrlPr>
                </m:sSubPr>
                <m:e>
                  <m:r>
                    <w:rPr>
                      <w:rFonts w:ascii="Cambria Math" w:hAnsi="Cambria Math" w:cs="Cambria Math"/>
                      <w:sz w:val="18"/>
                      <w:szCs w:val="18"/>
                    </w:rPr>
                    <m:t>v</m:t>
                  </m:r>
                </m:e>
                <m:sub>
                  <m:r>
                    <w:rPr>
                      <w:rFonts w:ascii="Cambria Math" w:hAnsi="Cambria Math" w:cs="Cambria Math"/>
                      <w:sz w:val="18"/>
                      <w:szCs w:val="18"/>
                    </w:rPr>
                    <m:t>i,t</m:t>
                  </m:r>
                </m:sub>
              </m:sSub>
            </m:oMath>
            <w:r>
              <w:rPr>
                <w:sz w:val="18"/>
                <w:szCs w:val="18"/>
              </w:rPr>
              <w:t>与奖励</w:t>
            </w:r>
            <m:oMath>
              <m:sSub>
                <m:sSubPr>
                  <m:ctrlPr>
                    <w:rPr>
                      <w:rFonts w:ascii="Cambria Math" w:hAnsi="Cambria Math"/>
                    </w:rPr>
                  </m:ctrlPr>
                </m:sSubPr>
                <m:e>
                  <m:r>
                    <w:rPr>
                      <w:rFonts w:ascii="Cambria Math" w:hAnsi="Cambria Math" w:cs="Cambria Math"/>
                      <w:sz w:val="18"/>
                      <w:szCs w:val="18"/>
                    </w:rPr>
                    <m:t>r</m:t>
                  </m:r>
                </m:e>
                <m:sub>
                  <m:r>
                    <w:rPr>
                      <w:rFonts w:ascii="Cambria Math" w:hAnsi="Cambria Math" w:cs="Cambria Math"/>
                      <w:sz w:val="18"/>
                      <w:szCs w:val="18"/>
                    </w:rPr>
                    <m:t>i,t</m:t>
                  </m:r>
                </m:sub>
              </m:sSub>
            </m:oMath>
          </w:p>
          <w:p w14:paraId="05DE82A9" w14:textId="77777777" w:rsidR="00F86562" w:rsidRDefault="004E2A51">
            <w:r>
              <w:rPr>
                <w:sz w:val="18"/>
                <w:szCs w:val="18"/>
              </w:rPr>
              <w:t xml:space="preserve">11.         </w:t>
            </w:r>
            <w:r>
              <w:rPr>
                <w:sz w:val="18"/>
                <w:szCs w:val="18"/>
              </w:rPr>
              <w:t>更新</w:t>
            </w:r>
            <m:oMath>
              <m:sSub>
                <m:sSubPr>
                  <m:ctrlPr>
                    <w:rPr>
                      <w:rFonts w:ascii="Cambria Math" w:hAnsi="Cambria Math"/>
                    </w:rPr>
                  </m:ctrlPr>
                </m:sSubPr>
                <m:e>
                  <m:r>
                    <m:rPr>
                      <m:scr m:val="script"/>
                    </m:rPr>
                    <w:rPr>
                      <w:rFonts w:ascii="Cambria Math" w:hAnsi="Cambria Math" w:cs="Cambria Math"/>
                      <w:sz w:val="18"/>
                      <w:szCs w:val="18"/>
                    </w:rPr>
                    <m:t>H</m:t>
                  </m:r>
                </m:e>
                <m:sub>
                  <m:r>
                    <w:rPr>
                      <w:rFonts w:ascii="Cambria Math" w:hAnsi="Cambria Math" w:cs="Cambria Math"/>
                      <w:sz w:val="18"/>
                      <w:szCs w:val="18"/>
                    </w:rPr>
                    <m:t>i,t+1</m:t>
                  </m:r>
                </m:sub>
              </m:sSub>
            </m:oMath>
            <w:r>
              <w:rPr>
                <w:sz w:val="18"/>
                <w:szCs w:val="18"/>
              </w:rPr>
              <w:t>，并将</w:t>
            </w:r>
            <m:oMath>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s</m:t>
                  </m:r>
                </m:e>
                <m:sub>
                  <m:r>
                    <w:rPr>
                      <w:rFonts w:ascii="Cambria Math" w:hAnsi="Cambria Math" w:cs="Cambria Math"/>
                      <w:sz w:val="18"/>
                      <w:szCs w:val="18"/>
                    </w:rPr>
                    <m:t>t</m:t>
                  </m:r>
                </m:sub>
              </m:sSub>
              <m:r>
                <w:rPr>
                  <w:rFonts w:ascii="Cambria Math" w:hAnsi="Cambria Math" w:cs="Cambria Math"/>
                  <w:sz w:val="18"/>
                  <w:szCs w:val="18"/>
                </w:rPr>
                <m:t>,</m:t>
              </m:r>
              <m:sSub>
                <m:sSubPr>
                  <m:ctrlPr>
                    <w:rPr>
                      <w:rFonts w:ascii="Cambria Math" w:hAnsi="Cambria Math"/>
                    </w:rPr>
                  </m:ctrlPr>
                </m:sSubPr>
                <m:e>
                  <m:r>
                    <m:rPr>
                      <m:scr m:val="script"/>
                    </m:rPr>
                    <w:rPr>
                      <w:rFonts w:ascii="Cambria Math" w:hAnsi="Cambria Math" w:cs="Cambria Math"/>
                      <w:sz w:val="18"/>
                      <w:szCs w:val="18"/>
                    </w:rPr>
                    <m:t>H</m:t>
                  </m:r>
                </m:e>
                <m:sub>
                  <m:r>
                    <w:rPr>
                      <w:rFonts w:ascii="Cambria Math" w:hAnsi="Cambria Math" w:cs="Cambria Math"/>
                      <w:sz w:val="18"/>
                      <w:szCs w:val="18"/>
                    </w:rPr>
                    <m:t>t</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a</m:t>
                  </m:r>
                </m:e>
                <m:sub>
                  <m:r>
                    <w:rPr>
                      <w:rFonts w:ascii="Cambria Math" w:hAnsi="Cambria Math" w:cs="Cambria Math"/>
                      <w:sz w:val="18"/>
                      <w:szCs w:val="18"/>
                    </w:rPr>
                    <m:t>t</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r̄</m:t>
                  </m:r>
                </m:e>
                <m:sub>
                  <m:r>
                    <w:rPr>
                      <w:rFonts w:ascii="Cambria Math" w:hAnsi="Cambria Math" w:cs="Cambria Math"/>
                      <w:sz w:val="18"/>
                      <w:szCs w:val="18"/>
                    </w:rPr>
                    <m:t>t</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s</m:t>
                  </m:r>
                </m:e>
                <m:sub>
                  <m:r>
                    <w:rPr>
                      <w:rFonts w:ascii="Cambria Math" w:hAnsi="Cambria Math" w:cs="Cambria Math"/>
                      <w:sz w:val="18"/>
                      <w:szCs w:val="18"/>
                    </w:rPr>
                    <m:t>t+1</m:t>
                  </m:r>
                </m:sub>
              </m:sSub>
              <m:r>
                <w:rPr>
                  <w:rFonts w:ascii="Cambria Math" w:hAnsi="Cambria Math" w:cs="Cambria Math"/>
                  <w:sz w:val="18"/>
                  <w:szCs w:val="18"/>
                </w:rPr>
                <m:t>,</m:t>
              </m:r>
              <m:sSub>
                <m:sSubPr>
                  <m:ctrlPr>
                    <w:rPr>
                      <w:rFonts w:ascii="Cambria Math" w:hAnsi="Cambria Math"/>
                    </w:rPr>
                  </m:ctrlPr>
                </m:sSubPr>
                <m:e>
                  <m:r>
                    <m:rPr>
                      <m:scr m:val="script"/>
                    </m:rPr>
                    <w:rPr>
                      <w:rFonts w:ascii="Cambria Math" w:hAnsi="Cambria Math" w:cs="Cambria Math"/>
                      <w:sz w:val="18"/>
                      <w:szCs w:val="18"/>
                    </w:rPr>
                    <m:t>H</m:t>
                  </m:r>
                </m:e>
                <m:sub>
                  <m:r>
                    <w:rPr>
                      <w:rFonts w:ascii="Cambria Math" w:hAnsi="Cambria Math" w:cs="Cambria Math"/>
                      <w:sz w:val="18"/>
                      <w:szCs w:val="18"/>
                    </w:rPr>
                    <m:t>t+1</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d</m:t>
                  </m:r>
                </m:e>
                <m:sub>
                  <m:r>
                    <w:rPr>
                      <w:rFonts w:ascii="Cambria Math" w:hAnsi="Cambria Math" w:cs="Cambria Math"/>
                      <w:sz w:val="18"/>
                      <w:szCs w:val="18"/>
                    </w:rPr>
                    <m:t>t</m:t>
                  </m:r>
                </m:sub>
              </m:sSub>
              <m:r>
                <w:rPr>
                  <w:rFonts w:ascii="Cambria Math" w:hAnsi="Cambria Math" w:cs="Cambria Math"/>
                  <w:sz w:val="18"/>
                  <w:szCs w:val="18"/>
                </w:rPr>
                <m:t>)</m:t>
              </m:r>
            </m:oMath>
            <w:r>
              <w:rPr>
                <w:sz w:val="18"/>
                <w:szCs w:val="18"/>
              </w:rPr>
              <w:t>写入</w:t>
            </w:r>
            <m:oMath>
              <m:r>
                <m:rPr>
                  <m:scr m:val="script"/>
                </m:rPr>
                <w:rPr>
                  <w:rFonts w:ascii="Cambria Math" w:hAnsi="Cambria Math" w:cs="Cambria Math"/>
                  <w:sz w:val="18"/>
                  <w:szCs w:val="18"/>
                </w:rPr>
                <m:t>D</m:t>
              </m:r>
            </m:oMath>
          </w:p>
          <w:p w14:paraId="44473E79" w14:textId="77777777" w:rsidR="00F86562" w:rsidRDefault="004E2A51">
            <w:r>
              <w:rPr>
                <w:sz w:val="18"/>
                <w:szCs w:val="18"/>
              </w:rPr>
              <w:t xml:space="preserve">12.         if </w:t>
            </w:r>
            <m:oMath>
              <m:sSub>
                <m:sSubPr>
                  <m:ctrlPr>
                    <w:rPr>
                      <w:rFonts w:ascii="Cambria Math" w:hAnsi="Cambria Math"/>
                    </w:rPr>
                  </m:ctrlPr>
                </m:sSubPr>
                <m:e>
                  <m:r>
                    <w:rPr>
                      <w:rFonts w:ascii="Cambria Math" w:hAnsi="Cambria Math" w:cs="Cambria Math"/>
                      <w:sz w:val="18"/>
                      <w:szCs w:val="18"/>
                    </w:rPr>
                    <m:t>C</m:t>
                  </m:r>
                </m:e>
                <m:sub>
                  <m:r>
                    <w:rPr>
                      <w:rFonts w:ascii="Cambria Math" w:hAnsi="Cambria Math" w:cs="Cambria Math"/>
                      <w:sz w:val="18"/>
                      <w:szCs w:val="18"/>
                    </w:rPr>
                    <m:t>t+1</m:t>
                  </m:r>
                </m:sub>
              </m:sSub>
              <m:r>
                <w:rPr>
                  <w:rFonts w:ascii="Cambria Math" w:hAnsi="Cambria Math" w:cs="Cambria Math"/>
                  <w:sz w:val="18"/>
                  <w:szCs w:val="18"/>
                </w:rPr>
                <m:t>≥</m:t>
              </m:r>
              <m:sSup>
                <m:sSupPr>
                  <m:ctrlPr>
                    <w:rPr>
                      <w:rFonts w:ascii="Cambria Math" w:hAnsi="Cambria Math"/>
                    </w:rPr>
                  </m:ctrlPr>
                </m:sSupPr>
                <m:e>
                  <m:r>
                    <w:rPr>
                      <w:rFonts w:ascii="Cambria Math" w:hAnsi="Cambria Math" w:cs="Cambria Math"/>
                      <w:sz w:val="18"/>
                      <w:szCs w:val="18"/>
                    </w:rPr>
                    <m:t>C</m:t>
                  </m:r>
                </m:e>
                <m:sup>
                  <m:r>
                    <w:rPr>
                      <w:rFonts w:ascii="Cambria Math" w:hAnsi="Cambria Math" w:cs="Cambria Math"/>
                      <w:sz w:val="18"/>
                      <w:szCs w:val="18"/>
                    </w:rPr>
                    <m:t>*</m:t>
                  </m:r>
                </m:sup>
              </m:sSup>
            </m:oMath>
            <w:r>
              <w:rPr>
                <w:sz w:val="18"/>
                <w:szCs w:val="18"/>
              </w:rPr>
              <w:t>或达到终止条件</w:t>
            </w:r>
            <w:r>
              <w:rPr>
                <w:sz w:val="18"/>
                <w:szCs w:val="18"/>
              </w:rPr>
              <w:t xml:space="preserve"> then break</w:t>
            </w:r>
          </w:p>
          <w:p w14:paraId="7C3480D2" w14:textId="77777777" w:rsidR="00F86562" w:rsidRDefault="004E2A51">
            <w:r>
              <w:rPr>
                <w:sz w:val="18"/>
                <w:szCs w:val="18"/>
              </w:rPr>
              <w:t>13.     end for</w:t>
            </w:r>
          </w:p>
          <w:p w14:paraId="053EE277" w14:textId="77777777" w:rsidR="00F86562" w:rsidRDefault="004E2A51">
            <w:r>
              <w:rPr>
                <w:sz w:val="18"/>
                <w:szCs w:val="18"/>
              </w:rPr>
              <w:t xml:space="preserve">14.     </w:t>
            </w:r>
            <w:r>
              <w:rPr>
                <w:sz w:val="18"/>
                <w:szCs w:val="18"/>
              </w:rPr>
              <w:t>回放预热后，从</w:t>
            </w:r>
            <m:oMath>
              <m:r>
                <m:rPr>
                  <m:scr m:val="script"/>
                </m:rPr>
                <w:rPr>
                  <w:rFonts w:ascii="Cambria Math" w:hAnsi="Cambria Math" w:cs="Cambria Math"/>
                  <w:sz w:val="18"/>
                  <w:szCs w:val="18"/>
                </w:rPr>
                <m:t>D</m:t>
              </m:r>
            </m:oMath>
            <w:r>
              <w:rPr>
                <w:sz w:val="18"/>
                <w:szCs w:val="18"/>
              </w:rPr>
              <w:t>采样小批量</w:t>
            </w:r>
            <m:oMath>
              <m:r>
                <m:rPr>
                  <m:scr m:val="script"/>
                </m:rPr>
                <w:rPr>
                  <w:rFonts w:ascii="Cambria Math" w:hAnsi="Cambria Math" w:cs="Cambria Math"/>
                  <w:sz w:val="18"/>
                  <w:szCs w:val="18"/>
                </w:rPr>
                <m:t>B</m:t>
              </m:r>
            </m:oMath>
          </w:p>
          <w:p w14:paraId="5882B18A" w14:textId="77777777" w:rsidR="00F86562" w:rsidRDefault="004E2A51">
            <w:r>
              <w:rPr>
                <w:sz w:val="18"/>
                <w:szCs w:val="18"/>
              </w:rPr>
              <w:t xml:space="preserve">15.     </w:t>
            </w:r>
            <w:r>
              <w:rPr>
                <w:sz w:val="18"/>
                <w:szCs w:val="18"/>
              </w:rPr>
              <w:t>编码</w:t>
            </w:r>
            <m:oMath>
              <m:sSub>
                <m:sSubPr>
                  <m:ctrlPr>
                    <w:rPr>
                      <w:rFonts w:ascii="Cambria Math" w:hAnsi="Cambria Math"/>
                    </w:rPr>
                  </m:ctrlPr>
                </m:sSubPr>
                <m:e>
                  <m:r>
                    <m:rPr>
                      <m:scr m:val="script"/>
                    </m:rPr>
                    <w:rPr>
                      <w:rFonts w:ascii="Cambria Math" w:hAnsi="Cambria Math" w:cs="Cambria Math"/>
                      <w:sz w:val="18"/>
                      <w:szCs w:val="18"/>
                    </w:rPr>
                    <m:t>H</m:t>
                  </m:r>
                </m:e>
                <m:sub>
                  <m:r>
                    <w:rPr>
                      <w:rFonts w:ascii="Cambria Math" w:hAnsi="Cambria Math" w:cs="Cambria Math"/>
                      <w:sz w:val="18"/>
                      <w:szCs w:val="18"/>
                    </w:rPr>
                    <m:t>t</m:t>
                  </m:r>
                </m:sub>
              </m:sSub>
              <m:r>
                <w:rPr>
                  <w:rFonts w:ascii="Cambria Math" w:hAnsi="Cambria Math" w:cs="Cambria Math"/>
                  <w:sz w:val="18"/>
                  <w:szCs w:val="18"/>
                </w:rPr>
                <m:t>,</m:t>
              </m:r>
              <m:sSub>
                <m:sSubPr>
                  <m:ctrlPr>
                    <w:rPr>
                      <w:rFonts w:ascii="Cambria Math" w:hAnsi="Cambria Math"/>
                    </w:rPr>
                  </m:ctrlPr>
                </m:sSubPr>
                <m:e>
                  <m:r>
                    <m:rPr>
                      <m:scr m:val="script"/>
                    </m:rPr>
                    <w:rPr>
                      <w:rFonts w:ascii="Cambria Math" w:hAnsi="Cambria Math" w:cs="Cambria Math"/>
                      <w:sz w:val="18"/>
                      <w:szCs w:val="18"/>
                    </w:rPr>
                    <m:t>H</m:t>
                  </m:r>
                </m:e>
                <m:sub>
                  <m:r>
                    <w:rPr>
                      <w:rFonts w:ascii="Cambria Math" w:hAnsi="Cambria Math" w:cs="Cambria Math"/>
                      <w:sz w:val="18"/>
                      <w:szCs w:val="18"/>
                    </w:rPr>
                    <m:t>t+1</m:t>
                  </m:r>
                </m:sub>
              </m:sSub>
            </m:oMath>
            <w:r>
              <w:rPr>
                <w:sz w:val="18"/>
                <w:szCs w:val="18"/>
              </w:rPr>
              <w:t>，得到</w:t>
            </w:r>
            <m:oMath>
              <m:sSub>
                <m:sSubPr>
                  <m:ctrlPr>
                    <w:rPr>
                      <w:rFonts w:ascii="Cambria Math" w:hAnsi="Cambria Math"/>
                    </w:rPr>
                  </m:ctrlPr>
                </m:sSubPr>
                <m:e>
                  <m:r>
                    <w:rPr>
                      <w:rFonts w:ascii="Cambria Math" w:hAnsi="Cambria Math" w:cs="Cambria Math"/>
                      <w:sz w:val="18"/>
                      <w:szCs w:val="18"/>
                    </w:rPr>
                    <m:t>z</m:t>
                  </m:r>
                </m:e>
                <m:sub>
                  <m:r>
                    <w:rPr>
                      <w:rFonts w:ascii="Cambria Math" w:hAnsi="Cambria Math" w:cs="Cambria Math"/>
                      <w:sz w:val="18"/>
                      <w:szCs w:val="18"/>
                    </w:rPr>
                    <m:t>t</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z</m:t>
                  </m:r>
                </m:e>
                <m:sub>
                  <m:r>
                    <w:rPr>
                      <w:rFonts w:ascii="Cambria Math" w:hAnsi="Cambria Math" w:cs="Cambria Math"/>
                      <w:sz w:val="18"/>
                      <w:szCs w:val="18"/>
                    </w:rPr>
                    <m:t>t+1</m:t>
                  </m:r>
                </m:sub>
              </m:sSub>
            </m:oMath>
          </w:p>
          <w:p w14:paraId="28E1F1D2" w14:textId="77777777" w:rsidR="00F86562" w:rsidRDefault="004E2A51">
            <w:r>
              <w:rPr>
                <w:sz w:val="18"/>
                <w:szCs w:val="18"/>
              </w:rPr>
              <w:t xml:space="preserve">16.     </w:t>
            </w:r>
            <w:r>
              <w:rPr>
                <w:sz w:val="18"/>
                <w:szCs w:val="18"/>
              </w:rPr>
              <w:t>按式</w:t>
            </w:r>
            <w:r>
              <w:rPr>
                <w:sz w:val="18"/>
                <w:szCs w:val="18"/>
              </w:rPr>
              <w:t>(23)</w:t>
            </w:r>
            <w:r>
              <w:rPr>
                <w:sz w:val="18"/>
                <w:szCs w:val="18"/>
              </w:rPr>
              <w:t>构造</w:t>
            </w:r>
            <m:oMath>
              <m:sSub>
                <m:sSubPr>
                  <m:ctrlPr>
                    <w:rPr>
                      <w:rFonts w:ascii="Cambria Math" w:hAnsi="Cambria Math"/>
                    </w:rPr>
                  </m:ctrlPr>
                </m:sSubPr>
                <m:e>
                  <m:r>
                    <w:rPr>
                      <w:rFonts w:ascii="Cambria Math" w:hAnsi="Cambria Math" w:cs="Cambria Math"/>
                      <w:sz w:val="18"/>
                      <w:szCs w:val="18"/>
                    </w:rPr>
                    <m:t>y</m:t>
                  </m:r>
                </m:e>
                <m:sub>
                  <m:r>
                    <w:rPr>
                      <w:rFonts w:ascii="Cambria Math" w:hAnsi="Cambria Math" w:cs="Cambria Math"/>
                      <w:sz w:val="18"/>
                      <w:szCs w:val="18"/>
                    </w:rPr>
                    <m:t>t</m:t>
                  </m:r>
                </m:sub>
              </m:sSub>
            </m:oMath>
            <w:r>
              <w:rPr>
                <w:sz w:val="18"/>
                <w:szCs w:val="18"/>
              </w:rPr>
              <w:t>，按式</w:t>
            </w:r>
            <w:r>
              <w:rPr>
                <w:sz w:val="18"/>
                <w:szCs w:val="18"/>
              </w:rPr>
              <w:t>(24)</w:t>
            </w:r>
            <w:r>
              <w:rPr>
                <w:sz w:val="18"/>
                <w:szCs w:val="18"/>
              </w:rPr>
              <w:t>最小化</w:t>
            </w:r>
            <m:oMath>
              <m:sSub>
                <m:sSubPr>
                  <m:ctrlPr>
                    <w:rPr>
                      <w:rFonts w:ascii="Cambria Math" w:hAnsi="Cambria Math"/>
                    </w:rPr>
                  </m:ctrlPr>
                </m:sSubPr>
                <m:e>
                  <m:r>
                    <w:rPr>
                      <w:rFonts w:ascii="Cambria Math" w:hAnsi="Cambria Math" w:cs="Cambria Math"/>
                      <w:sz w:val="18"/>
                      <w:szCs w:val="18"/>
                    </w:rPr>
                    <m:t>L</m:t>
                  </m:r>
                </m:e>
                <m:sub>
                  <m:r>
                    <w:rPr>
                      <w:rFonts w:ascii="Cambria Math" w:hAnsi="Cambria Math" w:cs="Cambria Math"/>
                      <w:sz w:val="18"/>
                      <w:szCs w:val="18"/>
                    </w:rPr>
                    <m:t>Q</m:t>
                  </m:r>
                </m:sub>
              </m:sSub>
            </m:oMath>
            <w:r>
              <w:rPr>
                <w:sz w:val="18"/>
                <w:szCs w:val="18"/>
              </w:rPr>
              <w:t>并更新双</w:t>
            </w:r>
            <w:r>
              <w:rPr>
                <w:sz w:val="18"/>
                <w:szCs w:val="18"/>
              </w:rPr>
              <w:t>Critic</w:t>
            </w:r>
          </w:p>
          <w:p w14:paraId="7F06D456" w14:textId="77777777" w:rsidR="00F86562" w:rsidRDefault="004E2A51">
            <w:r>
              <w:rPr>
                <w:sz w:val="18"/>
                <w:szCs w:val="18"/>
              </w:rPr>
              <w:t>17.     Actor</w:t>
            </w:r>
            <w:r>
              <w:rPr>
                <w:sz w:val="18"/>
                <w:szCs w:val="18"/>
              </w:rPr>
              <w:t>生成新动作，按式</w:t>
            </w:r>
            <w:r>
              <w:rPr>
                <w:sz w:val="18"/>
                <w:szCs w:val="18"/>
              </w:rPr>
              <w:t>(25)</w:t>
            </w:r>
            <w:r>
              <w:rPr>
                <w:sz w:val="18"/>
                <w:szCs w:val="18"/>
              </w:rPr>
              <w:t>最小化</w:t>
            </w:r>
            <m:oMath>
              <m:sSub>
                <m:sSubPr>
                  <m:ctrlPr>
                    <w:rPr>
                      <w:rFonts w:ascii="Cambria Math" w:hAnsi="Cambria Math"/>
                    </w:rPr>
                  </m:ctrlPr>
                </m:sSubPr>
                <m:e>
                  <m:r>
                    <w:rPr>
                      <w:rFonts w:ascii="Cambria Math" w:hAnsi="Cambria Math" w:cs="Cambria Math"/>
                      <w:sz w:val="18"/>
                      <w:szCs w:val="18"/>
                    </w:rPr>
                    <m:t>L</m:t>
                  </m:r>
                </m:e>
                <m:sub>
                  <m:r>
                    <w:rPr>
                      <w:rFonts w:ascii="Cambria Math" w:hAnsi="Cambria Math" w:cs="Cambria Math"/>
                      <w:sz w:val="18"/>
                      <w:szCs w:val="18"/>
                    </w:rPr>
                    <m:t>π</m:t>
                  </m:r>
                </m:sub>
              </m:sSub>
            </m:oMath>
            <w:r>
              <w:rPr>
                <w:sz w:val="18"/>
                <w:szCs w:val="18"/>
              </w:rPr>
              <w:t>并更新</w:t>
            </w:r>
            <m:oMath>
              <m:r>
                <w:rPr>
                  <w:rFonts w:ascii="Cambria Math" w:hAnsi="Cambria Math" w:cs="Cambria Math"/>
                  <w:sz w:val="18"/>
                  <w:szCs w:val="18"/>
                </w:rPr>
                <m:t>θ</m:t>
              </m:r>
            </m:oMath>
          </w:p>
          <w:p w14:paraId="440CD948" w14:textId="77777777" w:rsidR="00F86562" w:rsidRDefault="004E2A51">
            <w:r>
              <w:rPr>
                <w:sz w:val="18"/>
                <w:szCs w:val="18"/>
              </w:rPr>
              <w:t xml:space="preserve">18.     </w:t>
            </w:r>
            <w:r>
              <w:rPr>
                <w:sz w:val="18"/>
                <w:szCs w:val="18"/>
              </w:rPr>
              <w:t>按式</w:t>
            </w:r>
            <w:r>
              <w:rPr>
                <w:sz w:val="18"/>
                <w:szCs w:val="18"/>
              </w:rPr>
              <w:t>(26)</w:t>
            </w:r>
            <w:r>
              <w:rPr>
                <w:sz w:val="18"/>
                <w:szCs w:val="18"/>
              </w:rPr>
              <w:t>最小化</w:t>
            </w:r>
            <m:oMath>
              <m:sSub>
                <m:sSubPr>
                  <m:ctrlPr>
                    <w:rPr>
                      <w:rFonts w:ascii="Cambria Math" w:hAnsi="Cambria Math"/>
                    </w:rPr>
                  </m:ctrlPr>
                </m:sSubPr>
                <m:e>
                  <m:r>
                    <w:rPr>
                      <w:rFonts w:ascii="Cambria Math" w:hAnsi="Cambria Math" w:cs="Cambria Math"/>
                      <w:sz w:val="18"/>
                      <w:szCs w:val="18"/>
                    </w:rPr>
                    <m:t>L</m:t>
                  </m:r>
                </m:e>
                <m:sub>
                  <m:r>
                    <w:rPr>
                      <w:rFonts w:ascii="Cambria Math" w:hAnsi="Cambria Math" w:cs="Cambria Math"/>
                      <w:sz w:val="18"/>
                      <w:szCs w:val="18"/>
                    </w:rPr>
                    <m:t>z</m:t>
                  </m:r>
                </m:sub>
              </m:sSub>
            </m:oMath>
            <w:r>
              <w:rPr>
                <w:sz w:val="18"/>
                <w:szCs w:val="18"/>
              </w:rPr>
              <w:t>并更新</w:t>
            </w:r>
            <m:oMath>
              <m:r>
                <w:rPr>
                  <w:rFonts w:ascii="Cambria Math" w:hAnsi="Cambria Math" w:cs="Cambria Math"/>
                  <w:sz w:val="18"/>
                  <w:szCs w:val="18"/>
                </w:rPr>
                <m:t>φ</m:t>
              </m:r>
            </m:oMath>
          </w:p>
          <w:p w14:paraId="3BF88AAE" w14:textId="77777777" w:rsidR="00F86562" w:rsidRDefault="004E2A51">
            <w:r>
              <w:rPr>
                <w:sz w:val="18"/>
                <w:szCs w:val="18"/>
              </w:rPr>
              <w:t xml:space="preserve">19.     </w:t>
            </w:r>
            <w:r>
              <w:rPr>
                <w:sz w:val="18"/>
                <w:szCs w:val="18"/>
              </w:rPr>
              <w:t>按式</w:t>
            </w:r>
            <w:r>
              <w:rPr>
                <w:sz w:val="18"/>
                <w:szCs w:val="18"/>
              </w:rPr>
              <w:t>(27)</w:t>
            </w:r>
            <w:r>
              <w:rPr>
                <w:sz w:val="18"/>
                <w:szCs w:val="18"/>
              </w:rPr>
              <w:t>软更新目标双</w:t>
            </w:r>
            <w:r>
              <w:rPr>
                <w:sz w:val="18"/>
                <w:szCs w:val="18"/>
              </w:rPr>
              <w:t>Critic</w:t>
            </w:r>
          </w:p>
          <w:p w14:paraId="48ED01CA" w14:textId="77777777" w:rsidR="00F86562" w:rsidRDefault="004E2A51">
            <w:r>
              <w:rPr>
                <w:sz w:val="18"/>
                <w:szCs w:val="18"/>
              </w:rPr>
              <w:t>20. end for</w:t>
            </w:r>
          </w:p>
        </w:tc>
      </w:tr>
      <w:tr w:rsidR="00F86562" w14:paraId="32843AF7" w14:textId="77777777">
        <w:trPr>
          <w:jc w:val="center"/>
        </w:trPr>
        <w:tc>
          <w:tcPr>
            <w:tcW w:w="0" w:type="auto"/>
            <w:tcBorders>
              <w:tl2br w:val="nil"/>
              <w:tr2bl w:val="nil"/>
            </w:tcBorders>
          </w:tcPr>
          <w:p w14:paraId="5915C06F" w14:textId="77777777" w:rsidR="00F86562" w:rsidRDefault="004E2A51">
            <w:r>
              <w:rPr>
                <w:sz w:val="18"/>
                <w:szCs w:val="18"/>
              </w:rPr>
              <w:lastRenderedPageBreak/>
              <w:t>输出：编码器参数</w:t>
            </w:r>
            <m:oMath>
              <m:r>
                <w:rPr>
                  <w:rFonts w:ascii="Cambria Math" w:hAnsi="Cambria Math" w:cs="Cambria Math"/>
                  <w:sz w:val="18"/>
                  <w:szCs w:val="18"/>
                </w:rPr>
                <m:t>φ</m:t>
              </m:r>
            </m:oMath>
            <w:r>
              <w:rPr>
                <w:sz w:val="18"/>
                <w:szCs w:val="18"/>
              </w:rPr>
              <w:t>，</w:t>
            </w:r>
            <w:r>
              <w:rPr>
                <w:sz w:val="18"/>
                <w:szCs w:val="18"/>
              </w:rPr>
              <w:t>Actor</w:t>
            </w:r>
            <w:r>
              <w:rPr>
                <w:sz w:val="18"/>
                <w:szCs w:val="18"/>
              </w:rPr>
              <w:t>参数</w:t>
            </w:r>
            <m:oMath>
              <m:r>
                <w:rPr>
                  <w:rFonts w:ascii="Cambria Math" w:hAnsi="Cambria Math" w:cs="Cambria Math"/>
                  <w:sz w:val="18"/>
                  <w:szCs w:val="18"/>
                </w:rPr>
                <m:t>θ</m:t>
              </m:r>
            </m:oMath>
            <w:r>
              <w:rPr>
                <w:sz w:val="18"/>
                <w:szCs w:val="18"/>
              </w:rPr>
              <w:t>，双</w:t>
            </w:r>
            <w:r>
              <w:rPr>
                <w:sz w:val="18"/>
                <w:szCs w:val="18"/>
              </w:rPr>
              <w:t>Critic</w:t>
            </w:r>
            <w:r>
              <w:rPr>
                <w:sz w:val="18"/>
                <w:szCs w:val="18"/>
              </w:rPr>
              <w:t>参数</w:t>
            </w:r>
            <m:oMath>
              <m:sSub>
                <m:sSubPr>
                  <m:ctrlPr>
                    <w:rPr>
                      <w:rFonts w:ascii="Cambria Math" w:hAnsi="Cambria Math"/>
                    </w:rPr>
                  </m:ctrlPr>
                </m:sSubPr>
                <m:e>
                  <m:r>
                    <w:rPr>
                      <w:rFonts w:ascii="Cambria Math" w:hAnsi="Cambria Math" w:cs="Cambria Math"/>
                      <w:sz w:val="18"/>
                      <w:szCs w:val="18"/>
                    </w:rPr>
                    <m:t>ψ</m:t>
                  </m:r>
                </m:e>
                <m:sub>
                  <m:r>
                    <w:rPr>
                      <w:rFonts w:ascii="Cambria Math" w:hAnsi="Cambria Math" w:cs="Cambria Math"/>
                      <w:sz w:val="18"/>
                      <w:szCs w:val="18"/>
                    </w:rPr>
                    <m:t>1</m:t>
                  </m:r>
                </m:sub>
              </m:sSub>
              <m:r>
                <w:rPr>
                  <w:rFonts w:ascii="Cambria Math" w:hAnsi="Cambria Math" w:cs="Cambria Math"/>
                  <w:sz w:val="18"/>
                  <w:szCs w:val="18"/>
                </w:rPr>
                <m:t>,</m:t>
              </m:r>
              <m:sSub>
                <m:sSubPr>
                  <m:ctrlPr>
                    <w:rPr>
                      <w:rFonts w:ascii="Cambria Math" w:hAnsi="Cambria Math"/>
                    </w:rPr>
                  </m:ctrlPr>
                </m:sSubPr>
                <m:e>
                  <m:r>
                    <w:rPr>
                      <w:rFonts w:ascii="Cambria Math" w:hAnsi="Cambria Math" w:cs="Cambria Math"/>
                      <w:sz w:val="18"/>
                      <w:szCs w:val="18"/>
                    </w:rPr>
                    <m:t>ψ</m:t>
                  </m:r>
                </m:e>
                <m:sub>
                  <m:r>
                    <w:rPr>
                      <w:rFonts w:ascii="Cambria Math" w:hAnsi="Cambria Math" w:cs="Cambria Math"/>
                      <w:sz w:val="18"/>
                      <w:szCs w:val="18"/>
                    </w:rPr>
                    <m:t>2</m:t>
                  </m:r>
                </m:sub>
              </m:sSub>
            </m:oMath>
          </w:p>
        </w:tc>
      </w:tr>
    </w:tbl>
    <w:p w14:paraId="15D6EB00" w14:textId="77777777" w:rsidR="0063156C" w:rsidRDefault="004E2A51">
      <w:pPr>
        <w:pStyle w:val="afe"/>
        <w:ind w:firstLine="420"/>
        <w:rPr>
          <w:szCs w:val="21"/>
        </w:rPr>
      </w:pPr>
      <w:r>
        <w:rPr>
          <w:szCs w:val="21"/>
        </w:rPr>
        <w:t>算法</w:t>
      </w:r>
      <w:r>
        <w:rPr>
          <w:szCs w:val="21"/>
        </w:rPr>
        <w:t>1</w:t>
      </w:r>
      <w:r>
        <w:rPr>
          <w:szCs w:val="21"/>
        </w:rPr>
        <w:t>与图</w:t>
      </w:r>
      <w:r>
        <w:rPr>
          <w:szCs w:val="21"/>
        </w:rPr>
        <w:t>1</w:t>
      </w:r>
      <w:r>
        <w:rPr>
          <w:szCs w:val="21"/>
        </w:rPr>
        <w:t>中的两条闭环逐项对应。交互阶段完成状态构造、历史编码、社会注意力聚合、动作生成、区间中心平移、奖励反馈和轨迹写入；更新阶段先让</w:t>
      </w:r>
      <w:r>
        <w:rPr>
          <w:szCs w:val="21"/>
        </w:rPr>
        <w:t>Critic</w:t>
      </w:r>
      <w:r>
        <w:rPr>
          <w:szCs w:val="21"/>
        </w:rPr>
        <w:t>评价经验池中的历史动作，再由</w:t>
      </w:r>
      <w:r>
        <w:rPr>
          <w:szCs w:val="21"/>
        </w:rPr>
        <w:t>Actor</w:t>
      </w:r>
      <w:r>
        <w:rPr>
          <w:szCs w:val="21"/>
        </w:rPr>
        <w:t>生成新动作并接受</w:t>
      </w:r>
      <w:r>
        <w:rPr>
          <w:szCs w:val="21"/>
        </w:rPr>
        <w:t>Critic</w:t>
      </w:r>
      <w:r>
        <w:rPr>
          <w:szCs w:val="21"/>
        </w:rPr>
        <w:t>评价，随后将价值误差与</w:t>
      </w:r>
      <w:r>
        <w:rPr>
          <w:szCs w:val="21"/>
        </w:rPr>
        <w:t>KL</w:t>
      </w:r>
      <w:r>
        <w:rPr>
          <w:szCs w:val="21"/>
        </w:rPr>
        <w:t>正则共同用于编码器更新，最后执行目标双</w:t>
      </w:r>
      <w:r>
        <w:rPr>
          <w:szCs w:val="21"/>
        </w:rPr>
        <w:t>Critic</w:t>
      </w:r>
      <w:r>
        <w:rPr>
          <w:szCs w:val="21"/>
        </w:rPr>
        <w:t>的软更新。</w:t>
      </w:r>
      <w:r>
        <w:rPr>
          <w:szCs w:val="21"/>
        </w:rPr>
        <w:t>Actor</w:t>
      </w:r>
      <w:r>
        <w:rPr>
          <w:szCs w:val="21"/>
        </w:rPr>
        <w:t>更新把潜变量作为条件输入，但不让</w:t>
      </w:r>
      <w:r>
        <w:rPr>
          <w:szCs w:val="21"/>
        </w:rPr>
        <w:t>Actor</w:t>
      </w:r>
      <w:r>
        <w:rPr>
          <w:szCs w:val="21"/>
        </w:rPr>
        <w:t>损失继续反向传播到编码器，以减小策略变化对潜变量表征的扰动。冻结测试时只根据新群体的历史上下文进行前向适配，不更新网络参数。</w:t>
      </w:r>
    </w:p>
    <w:p w14:paraId="71022D99"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7B9C352C" w14:textId="77777777" w:rsidR="0063156C" w:rsidRDefault="004E2A51">
      <w:pPr>
        <w:pStyle w:val="aff"/>
        <w:keepNext/>
        <w:keepLines/>
        <w:widowControl w:val="0"/>
        <w:spacing w:before="156" w:after="156"/>
        <w:jc w:val="left"/>
      </w:pPr>
      <w:r>
        <w:rPr>
          <w:sz w:val="24"/>
        </w:rPr>
        <w:t xml:space="preserve">3.5  </w:t>
      </w:r>
      <w:r>
        <w:rPr>
          <w:sz w:val="24"/>
        </w:rPr>
        <w:t>模型训练过程</w:t>
      </w:r>
    </w:p>
    <w:p w14:paraId="32B0DD16" w14:textId="77777777" w:rsidR="0063156C" w:rsidRDefault="004E2A51">
      <w:pPr>
        <w:pStyle w:val="afe"/>
        <w:ind w:firstLine="420"/>
      </w:pPr>
      <w:r>
        <w:rPr>
          <w:szCs w:val="21"/>
        </w:rPr>
        <w:t>为观察区间</w:t>
      </w:r>
      <w:r>
        <w:rPr>
          <w:szCs w:val="21"/>
        </w:rPr>
        <w:t>Meta-GDM</w:t>
      </w:r>
      <w:r>
        <w:rPr>
          <w:szCs w:val="21"/>
        </w:rPr>
        <w:t>在</w:t>
      </w:r>
      <w:r>
        <w:rPr>
          <w:szCs w:val="21"/>
        </w:rPr>
        <w:t>5000</w:t>
      </w:r>
      <w:r>
        <w:rPr>
          <w:szCs w:val="21"/>
        </w:rPr>
        <w:t>回合训练中的学习状态，本文分别记录回合平均奖励、终态区间共识、</w:t>
      </w:r>
      <w:r>
        <w:rPr>
          <w:szCs w:val="21"/>
        </w:rPr>
        <w:t>Actor</w:t>
      </w:r>
      <w:r>
        <w:rPr>
          <w:szCs w:val="21"/>
        </w:rPr>
        <w:t>损失和</w:t>
      </w:r>
      <w:r>
        <w:rPr>
          <w:szCs w:val="21"/>
        </w:rPr>
        <w:t>Critic</w:t>
      </w:r>
      <w:r>
        <w:rPr>
          <w:szCs w:val="21"/>
        </w:rPr>
        <w:t>损失。回合平均奖励先对每一协商轮次的成员即时奖励取平均，再在一个训练回合内累加；终态区间共识记录该回合结束时的端点共识水平。浅色曲线为原始训练记录，深色曲线为</w:t>
      </w:r>
      <w:r>
        <w:rPr>
          <w:szCs w:val="21"/>
        </w:rPr>
        <w:t>100</w:t>
      </w:r>
      <w:r>
        <w:rPr>
          <w:szCs w:val="21"/>
        </w:rPr>
        <w:t>回合滑动平均。由于训练采用课程难度调整，不同阶段的任务阈值、最大协商轮数和反馈分布会发生变化，单回合曲线出现波动是正常现象，分析时应以滑动趋势和冻结测试结果为主。</w:t>
      </w:r>
    </w:p>
    <w:p w14:paraId="461E5176" w14:textId="77777777" w:rsidR="0063156C" w:rsidRDefault="004E2A51">
      <w:pPr>
        <w:pStyle w:val="afe"/>
        <w:ind w:firstLine="420"/>
      </w:pPr>
      <w:r>
        <w:rPr>
          <w:szCs w:val="21"/>
        </w:rPr>
        <w:t>图</w:t>
      </w:r>
      <w:r>
        <w:rPr>
          <w:szCs w:val="21"/>
        </w:rPr>
        <w:t>2</w:t>
      </w:r>
      <w:r>
        <w:rPr>
          <w:szCs w:val="21"/>
        </w:rPr>
        <w:t>给出了回合平均奖励的变化。训练前段策略仍以探索为主，动作尚不能稳定推进区间共识，回合奖励长期处于负值。约在前一千回合内，曲线完成由负到正的明显跃迁，说明策略开始学会在共识增益、调整成本和边界约束之间形成有效权衡。中段滑动曲线保持在相对稳定的正值区间。训练后段因课程任务和样本分布变化出现阶段性回落，随后逐步恢复。该局部下降反映的是更难任务下的重新适应，不能仅据此判定训练失效。</w:t>
      </w:r>
    </w:p>
    <w:p w14:paraId="1427E5C0" w14:textId="77777777" w:rsidR="0063156C" w:rsidRDefault="004E2A51">
      <w:pPr>
        <w:pStyle w:val="afe"/>
        <w:ind w:firstLine="420"/>
      </w:pPr>
      <w:r>
        <w:rPr>
          <w:szCs w:val="21"/>
        </w:rPr>
        <w:t>图</w:t>
      </w:r>
      <w:r>
        <w:rPr>
          <w:szCs w:val="21"/>
        </w:rPr>
        <w:t>3</w:t>
      </w:r>
      <w:r>
        <w:rPr>
          <w:szCs w:val="21"/>
        </w:rPr>
        <w:t>展示了终态区间共识的变化。训练初期终</w:t>
      </w:r>
      <w:r>
        <w:rPr>
          <w:szCs w:val="21"/>
        </w:rPr>
        <w:t>态共识较低，与负回合奖励所反映的无效探索相一致；策略形成后，终态共识首先提升到较高水平，随后随课程难度增加呈阶梯式改善。训练后段虽然存在短时下降，但滑动曲线最终回到约</w:t>
      </w:r>
      <w:r>
        <w:rPr>
          <w:szCs w:val="21"/>
        </w:rPr>
        <w:t>0.90</w:t>
      </w:r>
      <w:r>
        <w:rPr>
          <w:szCs w:val="21"/>
        </w:rPr>
        <w:t>附近。与奖励相比，终态共识更直接反映模型是否学会缩小区间端点分歧；两条曲线在主要阶段上的同步变化说明，奖励设计能够把共识推进信号传递给策略网络。</w:t>
      </w:r>
    </w:p>
    <w:p w14:paraId="59A5ADF9" w14:textId="77777777" w:rsidR="0063156C" w:rsidRDefault="004E2A51">
      <w:pPr>
        <w:pStyle w:val="afe"/>
        <w:ind w:firstLine="420"/>
      </w:pPr>
      <w:r>
        <w:rPr>
          <w:szCs w:val="21"/>
        </w:rPr>
        <w:t>图</w:t>
      </w:r>
      <w:r>
        <w:rPr>
          <w:szCs w:val="21"/>
        </w:rPr>
        <w:t>4</w:t>
      </w:r>
      <w:r>
        <w:rPr>
          <w:szCs w:val="21"/>
        </w:rPr>
        <w:t>给出了</w:t>
      </w:r>
      <w:r>
        <w:rPr>
          <w:szCs w:val="21"/>
        </w:rPr>
        <w:t>Actor</w:t>
      </w:r>
      <w:r>
        <w:rPr>
          <w:szCs w:val="21"/>
        </w:rPr>
        <w:t>损失。该损失在训练早期先升高，随后快速下降并进入负值区间，之后围绕相对稳定水平波动。负值并不表示计算错误，因为式</w:t>
      </w:r>
      <w:r>
        <w:rPr>
          <w:szCs w:val="21"/>
        </w:rPr>
        <w:t>(25)</w:t>
      </w:r>
      <w:r>
        <w:rPr>
          <w:szCs w:val="21"/>
        </w:rPr>
        <w:t>中的</w:t>
      </w:r>
      <w:r>
        <w:rPr>
          <w:szCs w:val="21"/>
        </w:rPr>
        <w:t>Actor</w:t>
      </w:r>
      <w:r>
        <w:rPr>
          <w:szCs w:val="21"/>
        </w:rPr>
        <w:t>目标由熵正则项减去</w:t>
      </w:r>
      <w:r>
        <w:rPr>
          <w:szCs w:val="21"/>
        </w:rPr>
        <w:t>Critic</w:t>
      </w:r>
      <w:r>
        <w:rPr>
          <w:szCs w:val="21"/>
        </w:rPr>
        <w:t>价值估计构成，其数值没有必须趋近于零的要求。</w:t>
      </w:r>
      <w:r>
        <w:rPr>
          <w:szCs w:val="21"/>
        </w:rPr>
        <w:t>Actor</w:t>
      </w:r>
      <w:r>
        <w:rPr>
          <w:szCs w:val="21"/>
        </w:rPr>
        <w:t>损失下降后保持稳定，说明策略网络已经从早期随机探索转向较稳定的动作分配；后期的缓慢漂移主要来自</w:t>
      </w:r>
      <w:r>
        <w:rPr>
          <w:szCs w:val="21"/>
        </w:rPr>
        <w:t>Critic</w:t>
      </w:r>
      <w:r>
        <w:rPr>
          <w:szCs w:val="21"/>
        </w:rPr>
        <w:t>估值、任务难度和状态分布仍在变化。</w:t>
      </w:r>
    </w:p>
    <w:p w14:paraId="440FFE47" w14:textId="77777777" w:rsidR="0063156C" w:rsidRDefault="004E2A51">
      <w:pPr>
        <w:pStyle w:val="afe"/>
        <w:ind w:firstLine="420"/>
      </w:pPr>
      <w:r>
        <w:rPr>
          <w:szCs w:val="21"/>
        </w:rPr>
        <w:t>图</w:t>
      </w:r>
      <w:r>
        <w:rPr>
          <w:szCs w:val="21"/>
        </w:rPr>
        <w:t>5</w:t>
      </w:r>
      <w:r>
        <w:rPr>
          <w:szCs w:val="21"/>
        </w:rPr>
        <w:t>给出了</w:t>
      </w:r>
      <w:r>
        <w:rPr>
          <w:szCs w:val="21"/>
        </w:rPr>
        <w:t>Critic</w:t>
      </w:r>
      <w:r>
        <w:rPr>
          <w:szCs w:val="21"/>
        </w:rPr>
        <w:t>损失。训练初期价值网络面对快速变化的策略和较宽的回报分布，时序差分误差较大；随着经验积累，滑动曲线总体下降并在中后期保持在较低区间。原始曲线仍可见少量尖峰，这是由随机任务采样、课程切换、潜变量重新编码以及自举目标变化共同造成的。强化学习中的目标值本身随策略和目标网络更新而改变，</w:t>
      </w:r>
      <w:r>
        <w:rPr>
          <w:szCs w:val="21"/>
        </w:rPr>
        <w:lastRenderedPageBreak/>
        <w:t>因此</w:t>
      </w:r>
      <w:r>
        <w:rPr>
          <w:szCs w:val="21"/>
        </w:rPr>
        <w:t>Critic</w:t>
      </w:r>
      <w:r>
        <w:rPr>
          <w:szCs w:val="21"/>
        </w:rPr>
        <w:t>损失通常不会像监督学习损失那样严格单调下降。判断价值学习是否稳定，应关注滑动均值是否持续发散，而不是要求每个批次都比前一批次更小。</w:t>
      </w:r>
    </w:p>
    <w:p w14:paraId="349AB4F2" w14:textId="77777777" w:rsidR="0063156C" w:rsidRDefault="004E2A51">
      <w:pPr>
        <w:pStyle w:val="afe"/>
        <w:ind w:firstLine="420"/>
      </w:pPr>
      <w:r>
        <w:rPr>
          <w:szCs w:val="21"/>
        </w:rPr>
        <w:t>综合四条曲线可以看出，模型经历了早期探索、策略形成、课程难度提升和后期再稳定几个阶段。训练末段回合奖励和终态共识回到稳定区</w:t>
      </w:r>
      <w:r>
        <w:rPr>
          <w:szCs w:val="21"/>
        </w:rPr>
        <w:t>间，</w:t>
      </w:r>
      <w:r>
        <w:rPr>
          <w:szCs w:val="21"/>
        </w:rPr>
        <w:t>Actor</w:t>
      </w:r>
      <w:r>
        <w:rPr>
          <w:szCs w:val="21"/>
        </w:rPr>
        <w:t>损失没有持续发散，</w:t>
      </w:r>
      <w:r>
        <w:rPr>
          <w:szCs w:val="21"/>
        </w:rPr>
        <w:t>Critic</w:t>
      </w:r>
      <w:r>
        <w:rPr>
          <w:szCs w:val="21"/>
        </w:rPr>
        <w:t>损失的滑动趋势也保持在较低水平，说明优化过程已经形成稳定可用的策略。后续实验因此统一冻结检查点，并从成功率、平均终止步数、调整成本、边界违规和上下文利用等方面检验跨规模迁移与历史适应能力，使训练过程与测试优势形成完整证据链。</w:t>
      </w:r>
      <w:r>
        <w:rPr>
          <w:szCs w:val="21"/>
          <w:noProof/>
        </w:rPr>
        <w:t xml:space="preserve"> </w:t>
      </w:r>
      <w:hyperlink r:id="rId54" w:history="1">
        <w:r>
          <w:rPr>
            <w:szCs w:val="21"/>
            <w:color w:val="0563C1"/>
            <w:u w:val="single"/>
            <w:vertAlign w:val="superscript"/>
            <w:noProof/>
          </w:rPr>
          <w:t>〔训练记录〕</w:t>
        </w:r>
      </w:hyperlink>
      <w:r>
        <w:rPr>
          <w:szCs w:val="21"/>
          <w:noProof/>
        </w:rPr>
        <w:t xml:space="preserve"> </w:t>
      </w:r>
      <w:hyperlink r:id="rId55" w:history="1">
        <w:r>
          <w:rPr>
            <w:szCs w:val="21"/>
            <w:color w:val="0563C1"/>
            <w:u w:val="single"/>
            <w:vertAlign w:val="superscript"/>
            <w:noProof/>
          </w:rPr>
          <w:t>〔训练图〕</w:t>
        </w:r>
      </w:hyperlink>
    </w:p>
    <w:p w14:paraId="2E1C88DF" w14:textId="77777777" w:rsidR="0030690B" w:rsidRDefault="0030690B">
      <w:pPr>
        <w:sectPr w:rsidR="0030690B">
          <w:endnotePr>
            <w:numFmt w:val="decimal"/>
          </w:endnotePr>
          <w:type w:val="continuous"/>
          <w:pgSz w:w="11906" w:h="16838"/>
          <w:pgMar w:top="1701" w:right="1134" w:bottom="1134" w:left="1134" w:header="567" w:footer="567" w:gutter="0"/>
          <w:cols w:num="2" w:space="425"/>
          <w:docGrid w:type="lines" w:linePitch="312"/>
        </w:sectPr>
      </w:pPr>
    </w:p>
    <w:p w14:paraId="17BBAE80" w14:textId="77777777" w:rsidR="0063156C" w:rsidRDefault="004E2A51">
      <w:pPr>
        <w:keepNext/>
        <w:keepLines/>
        <w:jc w:val="center"/>
      </w:pPr>
      <w:r>
        <w:rPr>
          <w:noProof/>
        </w:rPr>
        <w:drawing>
          <wp:inline distT="0" distB="0" distL="0" distR="0" wp14:anchorId="36BECB2C" wp14:editId="508533E5">
            <wp:extent cx="5074920" cy="2785353"/>
            <wp:effectExtent l="0" t="0" r="0" b="0"/>
            <wp:docPr id="18" name="Training Curve 18" descr="区间Meta-GDM 5000回合训练的回合平均奖励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raining Curve 18.png" descr="区间Meta-GDM 5000回合训练的回合平均奖励曲线"/>
                    <pic:cNvPicPr/>
                  </pic:nvPicPr>
                  <pic:blipFill>
                    <a:blip r:embed="rId16"/>
                    <a:stretch>
                      <a:fillRect/>
                    </a:stretch>
                  </pic:blipFill>
                  <pic:spPr>
                    <a:xfrm>
                      <a:off x="0" y="0"/>
                      <a:ext cx="5074920" cy="2785353"/>
                    </a:xfrm>
                    <a:prstGeom prst="rect">
                      <a:avLst/>
                    </a:prstGeom>
                  </pic:spPr>
                </pic:pic>
              </a:graphicData>
            </a:graphic>
          </wp:inline>
        </w:drawing>
      </w:r>
    </w:p>
    <w:p w14:paraId="16223606" w14:textId="77777777" w:rsidR="0063156C" w:rsidRDefault="004E2A51">
      <w:pPr>
        <w:pStyle w:val="afffc"/>
        <w:keepLines/>
        <w:widowControl w:val="0"/>
        <w:spacing w:before="20" w:after="20"/>
      </w:pPr>
      <w:r>
        <w:t>图</w:t>
      </w:r>
      <w:r>
        <w:t xml:space="preserve">2  </w:t>
      </w:r>
      <w:r>
        <w:t>回合平均奖励变化曲线</w:t>
      </w:r>
    </w:p>
    <w:p w14:paraId="397F4FA2" w14:textId="77777777" w:rsidR="0063156C" w:rsidRDefault="004E2A51">
      <w:pPr>
        <w:keepNext/>
        <w:keepLines/>
        <w:jc w:val="center"/>
      </w:pPr>
      <w:r>
        <w:rPr>
          <w:noProof/>
        </w:rPr>
        <w:drawing>
          <wp:inline distT="0" distB="0" distL="0" distR="0" wp14:anchorId="36BECB2C" wp14:editId="508533E5">
            <wp:extent cx="5074920" cy="2783465"/>
            <wp:effectExtent l="0" t="0" r="0" b="0"/>
            <wp:docPr id="19" name="Training Curve 19" descr="区间Meta-GDM 5000回合训练的终态区间共识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raining Curve 19.png" descr="区间Meta-GDM 5000回合训练的终态区间共识曲线"/>
                    <pic:cNvPicPr/>
                  </pic:nvPicPr>
                  <pic:blipFill>
                    <a:blip r:embed="rId17"/>
                    <a:stretch>
                      <a:fillRect/>
                    </a:stretch>
                  </pic:blipFill>
                  <pic:spPr>
                    <a:xfrm>
                      <a:off x="0" y="0"/>
                      <a:ext cx="5074920" cy="2783465"/>
                    </a:xfrm>
                    <a:prstGeom prst="rect">
                      <a:avLst/>
                    </a:prstGeom>
                  </pic:spPr>
                </pic:pic>
              </a:graphicData>
            </a:graphic>
          </wp:inline>
        </w:drawing>
      </w:r>
    </w:p>
    <w:p w14:paraId="641ED051" w14:textId="77777777" w:rsidR="0063156C" w:rsidRDefault="004E2A51">
      <w:pPr>
        <w:pStyle w:val="afffc"/>
        <w:keepLines/>
        <w:widowControl w:val="0"/>
        <w:spacing w:before="20" w:after="20"/>
      </w:pPr>
      <w:r>
        <w:t>图</w:t>
      </w:r>
      <w:r>
        <w:t xml:space="preserve">3  </w:t>
      </w:r>
      <w:r>
        <w:t>终态区间共识变化曲线</w:t>
      </w:r>
    </w:p>
    <w:p w14:paraId="0D2AA4CC" w14:textId="77777777" w:rsidR="0063156C" w:rsidRDefault="004E2A51">
      <w:pPr>
        <w:keepNext/>
        <w:keepLines/>
        <w:jc w:val="center"/>
      </w:pPr>
      <w:r>
        <w:rPr>
          <w:noProof/>
        </w:rPr>
        <w:lastRenderedPageBreak/>
        <w:drawing>
          <wp:inline distT="0" distB="0" distL="0" distR="0" wp14:anchorId="36BECB2C" wp14:editId="508533E5">
            <wp:extent cx="5074920" cy="2785353"/>
            <wp:effectExtent l="0" t="0" r="0" b="0"/>
            <wp:docPr id="20" name="Training Curve 20" descr="区间Meta-GDM 5000回合训练的Actor损失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raining Curve 20.png" descr="区间Meta-GDM 5000回合训练的Actor损失曲线"/>
                    <pic:cNvPicPr/>
                  </pic:nvPicPr>
                  <pic:blipFill>
                    <a:blip r:embed="rId18"/>
                    <a:stretch>
                      <a:fillRect/>
                    </a:stretch>
                  </pic:blipFill>
                  <pic:spPr>
                    <a:xfrm>
                      <a:off x="0" y="0"/>
                      <a:ext cx="5074920" cy="2785353"/>
                    </a:xfrm>
                    <a:prstGeom prst="rect">
                      <a:avLst/>
                    </a:prstGeom>
                  </pic:spPr>
                </pic:pic>
              </a:graphicData>
            </a:graphic>
          </wp:inline>
        </w:drawing>
      </w:r>
    </w:p>
    <w:p w14:paraId="3800D2C4" w14:textId="77777777" w:rsidR="0063156C" w:rsidRDefault="004E2A51">
      <w:pPr>
        <w:pStyle w:val="afffc"/>
        <w:keepLines/>
        <w:widowControl w:val="0"/>
        <w:spacing w:before="20" w:after="20"/>
      </w:pPr>
      <w:r>
        <w:t>图</w:t>
      </w:r>
      <w:r>
        <w:t>4  Actor</w:t>
      </w:r>
      <w:r>
        <w:t>损失变化曲线</w:t>
      </w:r>
    </w:p>
    <w:p w14:paraId="12A28CF0" w14:textId="77777777" w:rsidR="0063156C" w:rsidRDefault="004E2A51">
      <w:pPr>
        <w:keepNext/>
        <w:keepLines/>
        <w:jc w:val="center"/>
      </w:pPr>
      <w:r>
        <w:rPr>
          <w:noProof/>
        </w:rPr>
        <w:drawing>
          <wp:inline distT="0" distB="0" distL="0" distR="0" wp14:anchorId="36BECB2C" wp14:editId="508533E5">
            <wp:extent cx="5074920" cy="2783465"/>
            <wp:effectExtent l="0" t="0" r="0" b="0"/>
            <wp:docPr id="21" name="Training Curve 21" descr="区间Meta-GDM 5000回合训练的Critic损失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raining Curve 21.png" descr="区间Meta-GDM 5000回合训练的Critic损失曲线"/>
                    <pic:cNvPicPr/>
                  </pic:nvPicPr>
                  <pic:blipFill>
                    <a:blip r:embed="rId19"/>
                    <a:stretch>
                      <a:fillRect/>
                    </a:stretch>
                  </pic:blipFill>
                  <pic:spPr>
                    <a:xfrm>
                      <a:off x="0" y="0"/>
                      <a:ext cx="5074920" cy="2783465"/>
                    </a:xfrm>
                    <a:prstGeom prst="rect">
                      <a:avLst/>
                    </a:prstGeom>
                  </pic:spPr>
                </pic:pic>
              </a:graphicData>
            </a:graphic>
          </wp:inline>
        </w:drawing>
      </w:r>
    </w:p>
    <w:p w14:paraId="01057D9A" w14:textId="77777777" w:rsidR="0063156C" w:rsidRDefault="004E2A51">
      <w:pPr>
        <w:pStyle w:val="afffc"/>
        <w:keepLines/>
        <w:widowControl w:val="0"/>
        <w:spacing w:before="20" w:after="20"/>
      </w:pPr>
      <w:r>
        <w:t>图</w:t>
      </w:r>
      <w:r>
        <w:t>5  Critic</w:t>
      </w:r>
      <w:r>
        <w:t>损失变化曲线</w:t>
      </w:r>
    </w:p>
    <w:p w14:paraId="4AB02914"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6324BD94" w14:textId="77777777" w:rsidR="0063156C" w:rsidRDefault="004E2A51">
      <w:pPr>
        <w:pStyle w:val="aff"/>
        <w:keepNext/>
        <w:keepLines/>
        <w:widowControl w:val="0"/>
        <w:spacing w:before="156" w:after="156"/>
        <w:jc w:val="left"/>
      </w:pPr>
      <w:r>
        <w:rPr>
          <w:color w:val="000000"/>
        </w:rPr>
        <w:t xml:space="preserve">4  </w:t>
      </w:r>
      <w:r>
        <w:rPr>
          <w:color w:val="000000"/>
        </w:rPr>
        <w:t>实验结果与分析</w:t>
      </w:r>
    </w:p>
    <w:p w14:paraId="1389CFDA" w14:textId="77777777" w:rsidR="0063156C" w:rsidRDefault="004E2A51">
      <w:pPr>
        <w:pStyle w:val="aff"/>
        <w:keepNext/>
        <w:keepLines/>
        <w:widowControl w:val="0"/>
        <w:spacing w:before="156" w:after="156"/>
        <w:jc w:val="left"/>
      </w:pPr>
      <w:r>
        <w:rPr>
          <w:color w:val="000000"/>
        </w:rPr>
        <w:t xml:space="preserve">4.1  </w:t>
      </w:r>
      <w:r>
        <w:rPr>
          <w:color w:val="000000"/>
        </w:rPr>
        <w:t>实验设置</w:t>
      </w:r>
    </w:p>
    <w:p w14:paraId="28F7A60E" w14:textId="77777777" w:rsidR="0063156C" w:rsidRDefault="004E2A51">
      <w:pPr>
        <w:pStyle w:val="afe"/>
        <w:ind w:firstLine="420"/>
      </w:pPr>
      <w:r>
        <w:rPr>
          <w:color w:val="000000"/>
        </w:rPr>
        <w:t>所有实验使用随机种子</w:t>
      </w:r>
      <w:r>
        <w:rPr>
          <w:color w:val="000000"/>
        </w:rPr>
        <w:t>20260507</w:t>
      </w:r>
      <w:r>
        <w:rPr>
          <w:color w:val="000000"/>
        </w:rPr>
        <w:t>。主模型在</w:t>
      </w:r>
      <w:r>
        <w:rPr>
          <w:color w:val="000000"/>
        </w:rPr>
        <w:t>N=10</w:t>
      </w:r>
      <w:r>
        <w:rPr>
          <w:color w:val="000000"/>
        </w:rPr>
        <w:t>环境中训练</w:t>
      </w:r>
      <w:r>
        <w:rPr>
          <w:color w:val="000000"/>
        </w:rPr>
        <w:t>5000</w:t>
      </w:r>
      <w:r>
        <w:rPr>
          <w:color w:val="000000"/>
        </w:rPr>
        <w:t>回合。评估分为三个部分：强化学习基线实验沿用参考论文的比较方式，区间模糊度实验依次测试点值极限</w:t>
      </w:r>
      <w:r>
        <w:rPr>
          <w:color w:val="000000"/>
        </w:rPr>
        <w:t>[0,0]</w:t>
      </w:r>
      <w:r>
        <w:rPr>
          <w:color w:val="000000"/>
        </w:rPr>
        <w:t>、窄区间</w:t>
      </w:r>
      <w:r>
        <w:rPr>
          <w:color w:val="000000"/>
        </w:rPr>
        <w:t>[0.01,0.04]</w:t>
      </w:r>
      <w:r>
        <w:rPr>
          <w:color w:val="000000"/>
        </w:rPr>
        <w:t>和训练区间</w:t>
      </w:r>
      <w:r>
        <w:rPr>
          <w:color w:val="000000"/>
        </w:rPr>
        <w:t>[0.02,0.08]</w:t>
      </w:r>
      <w:r>
        <w:rPr>
          <w:color w:val="000000"/>
        </w:rPr>
        <w:t>，规则实验则包含静态同分布、隐藏响应异质性和噪声反馈场景。新增规则实验与上下文消融在</w:t>
      </w:r>
      <w:r>
        <w:rPr>
          <w:color w:val="000000"/>
        </w:rPr>
        <w:t>N=10</w:t>
      </w:r>
      <w:r>
        <w:rPr>
          <w:color w:val="000000"/>
        </w:rPr>
        <w:t>、</w:t>
      </w:r>
      <w:r>
        <w:rPr>
          <w:color w:val="000000"/>
        </w:rPr>
        <w:t>40</w:t>
      </w:r>
      <w:r>
        <w:rPr>
          <w:color w:val="000000"/>
        </w:rPr>
        <w:t>和</w:t>
      </w:r>
      <w:r>
        <w:rPr>
          <w:color w:val="000000"/>
        </w:rPr>
        <w:t>100</w:t>
      </w:r>
      <w:r>
        <w:rPr>
          <w:color w:val="000000"/>
        </w:rPr>
        <w:t>上分</w:t>
      </w:r>
      <w:r>
        <w:rPr>
          <w:color w:val="000000"/>
        </w:rPr>
        <w:t>别运行</w:t>
      </w:r>
      <w:r>
        <w:rPr>
          <w:color w:val="000000"/>
        </w:rPr>
        <w:t>50</w:t>
      </w:r>
      <w:r>
        <w:rPr>
          <w:color w:val="000000"/>
        </w:rPr>
        <w:t>组配对场景，每回合最多</w:t>
      </w:r>
      <w:r>
        <w:rPr>
          <w:color w:val="000000"/>
        </w:rPr>
        <w:t>120</w:t>
      </w:r>
      <w:r>
        <w:rPr>
          <w:color w:val="000000"/>
        </w:rPr>
        <w:t>步。测试期间网络保持</w:t>
      </w:r>
      <w:r>
        <w:rPr>
          <w:color w:val="000000"/>
        </w:rPr>
        <w:t>eval</w:t>
      </w:r>
      <w:r>
        <w:rPr>
          <w:color w:val="000000"/>
        </w:rPr>
        <w:t>模式，不更新模型、优化器和检查点。主要参数列于表</w:t>
      </w:r>
      <w:r>
        <w:rPr>
          <w:color w:val="000000"/>
        </w:rPr>
        <w:t>1</w:t>
      </w:r>
      <w:r>
        <w:rPr>
          <w:color w:val="000000"/>
        </w:rPr>
        <w:t>，评价指标定义如下：</w:t>
      </w:r>
    </w:p>
    <w:p w14:paraId="3FAA21FB" w14:textId="77777777" w:rsidR="0063156C" w:rsidRDefault="004E2A51">
      <w:pPr>
        <w:pStyle w:val="afe"/>
        <w:ind w:firstLine="420"/>
      </w:pPr>
      <w:r>
        <w:rPr>
          <w:szCs w:val="21"/>
        </w:rPr>
        <w:t>仿真状态采用区间中心与半宽共同表示成员偏好。点值极限用于检查模型退化到精确偏好时能否正常工作，窄区间用于观察小幅不确定性下的稳定性，训练区间则与模型训练时的半宽分布保持一致。静态规则场景用于校验基本共识协议；隐藏响应异质性场景进一步加入策略不可直接观测的固执度、成本敏感度和响应类型，用来检验历史交互是否真正参与决策。三类场景分别回答兼容性、规模迁移和历史适应三个问题。</w:t>
      </w:r>
    </w:p>
    <w:p w14:paraId="7CE66B2D" w14:textId="77777777" w:rsidR="0063156C" w:rsidRDefault="004E2A51">
      <w:pPr>
        <w:pStyle w:val="afe"/>
        <w:ind w:firstLine="420"/>
      </w:pPr>
      <w:r>
        <w:rPr>
          <w:szCs w:val="21"/>
        </w:rPr>
        <w:lastRenderedPageBreak/>
        <w:t>为保证对比条件一致，同一实验单元中的方法使用相同场景种子、初始区间和成员隐藏参数。强化学习基线针对各自群体规模独立训练，区间</w:t>
      </w:r>
      <w:r>
        <w:rPr>
          <w:szCs w:val="21"/>
        </w:rPr>
        <w:t>Meta-GDM</w:t>
      </w:r>
      <w:r>
        <w:rPr>
          <w:szCs w:val="21"/>
        </w:rPr>
        <w:t>只在</w:t>
      </w:r>
      <w:r>
        <w:rPr>
          <w:szCs w:val="21"/>
        </w:rPr>
        <w:t>N=10</w:t>
      </w:r>
      <w:r>
        <w:rPr>
          <w:szCs w:val="21"/>
        </w:rPr>
        <w:t>环境中训练。冻结评估时不再写入经验池，也不执行反向传播和目标网络更新。因此，正文表格反映的是训练完成后的策略表现，而不是测试阶段继续适应得到的结果。</w:t>
      </w:r>
      <w:r>
        <w:rPr>
          <w:szCs w:val="21"/>
          <w:noProof/>
        </w:rPr>
        <w:t xml:space="preserve"> </w:t>
      </w:r>
      <w:hyperlink r:id="rId56" w:history="1">
        <w:r>
          <w:rPr>
            <w:szCs w:val="21"/>
            <w:color w:val="0563C1"/>
            <w:u w:val="single"/>
            <w:vertAlign w:val="superscript"/>
            <w:noProof/>
          </w:rPr>
          <w:t>〔复现说明〕</w:t>
        </w:r>
      </w:hyperlink>
    </w:p>
    <w:p>
      <w:pPr>
        <w:pStyle w:val="afe"/>
        <w:ind w:firstLine="420"/>
      </w:pPr>
      <w:r>
        <w:rPr>
          <w:szCs w:val="21"/>
          <w:noProof/>
        </w:rPr>
        <w:t>为便于复核，本文使用的训练代码、参数配置、冻结检查点、场景级结果、汇总表和制图脚本已公开于</w:t>
      </w:r>
      <w:hyperlink r:id="rId68" w:history="1">
        <w:r>
          <w:rPr>
            <w:szCs w:val="21"/>
            <w:color w:val="0563C1"/>
            <w:u w:val="single"/>
            <w:noProof/>
          </w:rPr>
          <w:t>GitHub仓库</w:t>
        </w:r>
      </w:hyperlink>
      <w:r>
        <w:rPr>
          <w:szCs w:val="21"/>
          <w:noProof/>
        </w:rPr>
        <w:t>。本文链接固定到提交9029bd51，具体对应关系见</w:t>
      </w:r>
      <w:hyperlink r:id="rId69" w:history="1">
        <w:r>
          <w:rPr>
            <w:szCs w:val="21"/>
            <w:color w:val="0563C1"/>
            <w:u w:val="single"/>
            <w:noProof/>
          </w:rPr>
          <w:t>论文实验—文件映射</w:t>
        </w:r>
      </w:hyperlink>
      <w:r>
        <w:rPr>
          <w:szCs w:val="21"/>
          <w:noProof/>
        </w:rPr>
        <w:t>。</w:t>
      </w:r>
    </w:p>
    <w:p w14:paraId="2EAAAB1D"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p</m:t>
              </m:r>
            </m:e>
            <m:sub>
              <m:r>
                <w:rPr>
                  <w:rFonts w:ascii="Cambria Math" w:hAnsi="Cambria Math" w:cs="Cambria Math"/>
                  <w:sz w:val="18"/>
                </w:rPr>
                <m:t>s</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M</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e</m:t>
              </m:r>
            </m:sub>
          </m:sSub>
          <m:r>
            <w:rPr>
              <w:rFonts w:ascii="Cambria Math" w:hAnsi="Cambria Math" w:cs="Cambria Math"/>
              <w:sz w:val="18"/>
            </w:rPr>
            <m:t xml:space="preserve"> </m:t>
          </m:r>
          <m:sSub>
            <m:sSubPr>
              <m:ctrlPr>
                <w:rPr>
                  <w:rFonts w:ascii="Cambria Math" w:hAnsi="Cambria Math"/>
                </w:rPr>
              </m:ctrlPr>
            </m:sSubPr>
            <m:e>
              <m:r>
                <m:rPr>
                  <m:scr m:val="double-struck"/>
                </m:rPr>
                <w:rPr>
                  <w:rFonts w:ascii="Cambria Math" w:hAnsi="Cambria Math" w:cs="Cambria Math"/>
                  <w:sz w:val="18"/>
                </w:rPr>
                <m:t>1</m:t>
              </m:r>
            </m:e>
            <m:sub>
              <m:r>
                <w:rPr>
                  <w:rFonts w:ascii="Cambria Math" w:hAnsi="Cambria Math" w:cs="Cambria Math"/>
                  <w:sz w:val="18"/>
                </w:rPr>
                <m:t>e</m:t>
              </m:r>
            </m:sub>
          </m:sSub>
          <m:r>
            <w:rPr>
              <w:rFonts w:ascii="Cambria Math" w:hAnsi="Cambria Math" w:cs="Cambria Math"/>
              <w:sz w:val="18"/>
            </w:rPr>
            <m:t>；</m:t>
          </m:r>
          <m:r>
            <w:rPr>
              <w:rFonts w:ascii="Cambria Math" w:hAnsi="Cambria Math" w:cs="Cambria Math"/>
              <w:sz w:val="18"/>
            </w:rPr>
            <m:t>T̄=</m:t>
          </m:r>
          <m:sSup>
            <m:sSupPr>
              <m:ctrlPr>
                <w:rPr>
                  <w:rFonts w:ascii="Cambria Math" w:hAnsi="Cambria Math"/>
                </w:rPr>
              </m:ctrlPr>
            </m:sSupPr>
            <m:e>
              <m:r>
                <w:rPr>
                  <w:rFonts w:ascii="Cambria Math" w:hAnsi="Cambria Math" w:cs="Cambria Math"/>
                  <w:sz w:val="18"/>
                </w:rPr>
                <m:t>M</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e</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T</m:t>
              </m:r>
            </m:e>
            <m:sub>
              <m:r>
                <w:rPr>
                  <w:rFonts w:ascii="Cambria Math" w:hAnsi="Cambria Math" w:cs="Cambria Math"/>
                  <w:sz w:val="18"/>
                </w:rPr>
                <m:t>e</m:t>
              </m:r>
            </m:sub>
          </m:sSub>
          <m:r>
            <w:rPr>
              <w:rFonts w:ascii="Cambria Math" w:hAnsi="Cambria Math" w:cs="Cambria Math"/>
              <w:sz w:val="18"/>
            </w:rPr>
            <m:t>；</m:t>
          </m:r>
          <m:r>
            <w:rPr>
              <w:rFonts w:ascii="Cambria Math" w:hAnsi="Cambria Math" w:cs="Cambria Math"/>
              <w:sz w:val="18"/>
            </w:rPr>
            <m:t>J̄=</m:t>
          </m:r>
          <m:sSup>
            <m:sSupPr>
              <m:ctrlPr>
                <w:rPr>
                  <w:rFonts w:ascii="Cambria Math" w:hAnsi="Cambria Math"/>
                </w:rPr>
              </m:ctrlPr>
            </m:sSupPr>
            <m:e>
              <m:r>
                <w:rPr>
                  <w:rFonts w:ascii="Cambria Math" w:hAnsi="Cambria Math" w:cs="Cambria Math"/>
                  <w:sz w:val="18"/>
                </w:rPr>
                <m:t>M</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e</m:t>
              </m:r>
            </m:sub>
          </m:sSub>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t</m:t>
              </m:r>
            </m:sub>
          </m:sSub>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i,e,t</m:t>
              </m:r>
            </m:sub>
          </m:sSub>
          <m:r>
            <w:rPr>
              <w:rFonts w:ascii="Cambria Math" w:hAnsi="Cambria Math" w:cs="Cambria Math"/>
              <w:sz w:val="18"/>
            </w:rPr>
            <m:t>；</m:t>
          </m:r>
          <m:r>
            <w:rPr>
              <w:rFonts w:ascii="Cambria Math" w:hAnsi="Cambria Math" w:cs="Cambria Math"/>
              <w:sz w:val="18"/>
            </w:rPr>
            <m:t>R̄=</m:t>
          </m:r>
          <m:sSup>
            <m:sSupPr>
              <m:ctrlPr>
                <w:rPr>
                  <w:rFonts w:ascii="Cambria Math" w:hAnsi="Cambria Math"/>
                </w:rPr>
              </m:ctrlPr>
            </m:sSupPr>
            <m:e>
              <m:r>
                <w:rPr>
                  <w:rFonts w:ascii="Cambria Math" w:hAnsi="Cambria Math" w:cs="Cambria Math"/>
                  <w:sz w:val="18"/>
                </w:rPr>
                <m:t>M</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e</m:t>
              </m:r>
            </m:sub>
          </m:sSub>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i,e,t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V̄=</m:t>
          </m:r>
          <m:sSup>
            <m:sSupPr>
              <m:ctrlPr>
                <w:rPr>
                  <w:rFonts w:ascii="Cambria Math" w:hAnsi="Cambria Math"/>
                </w:rPr>
              </m:ctrlPr>
            </m:sSupPr>
            <m:e>
              <m:r>
                <w:rPr>
                  <w:rFonts w:ascii="Cambria Math" w:hAnsi="Cambria Math" w:cs="Cambria Math"/>
                  <w:sz w:val="18"/>
                </w:rPr>
                <m:t>M</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e</m:t>
              </m:r>
            </m:sub>
          </m:sSub>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t</m:t>
              </m:r>
            </m:sub>
          </m:sSub>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m:rPr>
              <m:scr m:val="double-struck"/>
            </m:rPr>
            <w:rPr>
              <w:rFonts w:ascii="Cambria Math" w:hAnsi="Cambria Math" w:cs="Cambria Math"/>
              <w:sz w:val="18"/>
            </w:rPr>
            <m:t>1(</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i,e,t</m:t>
              </m:r>
            </m:sub>
          </m:sSub>
          <m:r>
            <w:rPr>
              <w:rFonts w:ascii="Cambria Math" w:hAnsi="Cambria Math" w:cs="Cambria Math"/>
              <w:sz w:val="18"/>
            </w:rPr>
            <m:t>&lt;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L</m:t>
              </m:r>
            </m:sub>
          </m:sSub>
          <m:r>
            <w:rPr>
              <w:rFonts w:ascii="Cambria Math" w:hAnsi="Cambria Math" w:cs="Cambria Math"/>
              <w:sz w:val="18"/>
            </w:rPr>
            <m:t xml:space="preserve"> </m:t>
          </m:r>
          <m:r>
            <w:rPr>
              <w:rFonts w:ascii="Cambria Math" w:hAnsi="Cambria Math" w:cs="Cambria Math"/>
              <w:sz w:val="18"/>
            </w:rPr>
            <m:t>或</m:t>
          </m:r>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i,e,t</m:t>
              </m:r>
            </m:sub>
          </m:sSub>
          <m:r>
            <w:rPr>
              <w:rFonts w:ascii="Cambria Math" w:hAnsi="Cambria Math" w:cs="Cambria Math"/>
              <w:sz w:val="18"/>
            </w:rPr>
            <m:t>&gt;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U</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(28)</m:t>
          </m:r>
        </m:oMath>
      </m:oMathPara>
    </w:p>
    <w:p w14:paraId="6473447C"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s,e</m:t>
              </m:r>
            </m:sub>
          </m:sSub>
          <m:r>
            <w:rPr>
              <w:rFonts w:ascii="Cambria Math" w:hAnsi="Cambria Math" w:cs="Cambria Math"/>
              <w:sz w:val="18"/>
            </w:rPr>
            <m:t>=</m:t>
          </m:r>
          <m:sSub>
            <m:sSubPr>
              <m:ctrlPr>
                <w:rPr>
                  <w:rFonts w:ascii="Cambria Math" w:hAnsi="Cambria Math"/>
                </w:rPr>
              </m:ctrlPr>
            </m:sSubPr>
            <m:e>
              <m:r>
                <m:rPr>
                  <m:scr m:val="double-struck"/>
                </m:rPr>
                <w:rPr>
                  <w:rFonts w:ascii="Cambria Math" w:hAnsi="Cambria Math" w:cs="Cambria Math"/>
                  <w:sz w:val="18"/>
                </w:rPr>
                <m:t>1</m:t>
              </m:r>
            </m:e>
            <m:sub>
              <m:r>
                <w:rPr>
                  <w:rFonts w:ascii="Cambria Math" w:hAnsi="Cambria Math" w:cs="Cambria Math"/>
                  <w:sz w:val="18"/>
                </w:rPr>
                <m:t>e</m:t>
              </m:r>
            </m:sub>
          </m:sSub>
          <m:r>
            <w:rPr>
              <w:rFonts w:ascii="Cambria Math" w:hAnsi="Cambria Math" w:cs="Cambria Math"/>
              <w:sz w:val="18"/>
            </w:rPr>
            <m:t>(H-</m:t>
          </m:r>
          <m:sSub>
            <m:sSubPr>
              <m:ctrlPr>
                <w:rPr>
                  <w:rFonts w:ascii="Cambria Math" w:hAnsi="Cambria Math"/>
                </w:rPr>
              </m:ctrlPr>
            </m:sSubPr>
            <m:e>
              <m:r>
                <w:rPr>
                  <w:rFonts w:ascii="Cambria Math" w:hAnsi="Cambria Math" w:cs="Cambria Math"/>
                  <w:sz w:val="18"/>
                </w:rPr>
                <m:t>T</m:t>
              </m:r>
            </m:e>
            <m:sub>
              <m:r>
                <w:rPr>
                  <w:rFonts w:ascii="Cambria Math" w:hAnsi="Cambria Math" w:cs="Cambria Math"/>
                  <w:sz w:val="18"/>
                </w:rPr>
                <m:t>e</m:t>
              </m:r>
            </m:sub>
          </m:sSub>
          <m:r>
            <w:rPr>
              <w:rFonts w:ascii="Cambria Math" w:hAnsi="Cambria Math" w:cs="Cambria Math"/>
              <w:sz w:val="18"/>
            </w:rPr>
            <m:t>+1)/(H+1)</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c,e</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H</m:t>
              </m:r>
            </m:e>
            <m:sup>
              <m:r>
                <w:rPr>
                  <w:rFonts w:ascii="Cambria Math" w:hAnsi="Cambria Math" w:cs="Cambria Math"/>
                  <w:sz w:val="18"/>
                </w:rPr>
                <m:t>-1</m:t>
              </m:r>
            </m:sup>
          </m:sSup>
          <m:sSubSup>
            <m:sSubSupPr>
              <m:ctrlPr>
                <w:rPr>
                  <w:rFonts w:ascii="Cambria Math" w:hAnsi="Cambria Math"/>
                </w:rPr>
              </m:ctrlPr>
            </m:sSubSupPr>
            <m:e>
              <m:r>
                <w:rPr>
                  <w:rFonts w:ascii="Cambria Math" w:hAnsi="Cambria Math" w:cs="Cambria Math"/>
                  <w:sz w:val="18"/>
                </w:rPr>
                <m:t>Σ</m:t>
              </m:r>
            </m:e>
            <m:sub>
              <m:r>
                <w:rPr>
                  <w:rFonts w:ascii="Cambria Math" w:hAnsi="Cambria Math" w:cs="Cambria Math"/>
                  <w:sz w:val="18"/>
                </w:rPr>
                <m:t>t=1</m:t>
              </m:r>
            </m:sub>
            <m:sup>
              <m:r>
                <w:rPr>
                  <w:rFonts w:ascii="Cambria Math" w:hAnsi="Cambria Math" w:cs="Cambria Math"/>
                  <w:sz w:val="18"/>
                </w:rPr>
                <m:t>H</m:t>
              </m:r>
            </m:sup>
          </m:sSubSup>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e,t</m:t>
              </m:r>
            </m:sub>
          </m:sSub>
          <m:r>
            <w:rPr>
              <w:rFonts w:ascii="Cambria Math" w:hAnsi="Cambria Math" w:cs="Cambria Math"/>
              <w:sz w:val="18"/>
            </w:rPr>
            <m:t>。</m:t>
          </m:r>
          <m:r>
            <w:rPr>
              <w:rFonts w:ascii="Cambria Math" w:hAnsi="Cambria Math" w:cs="Cambria Math"/>
              <w:sz w:val="18"/>
            </w:rPr>
            <m:t xml:space="preserve">   (29)</m:t>
          </m:r>
        </m:oMath>
      </m:oMathPara>
    </w:p>
    <w:p w14:paraId="351737CB"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δ</m:t>
              </m:r>
            </m:e>
            <m:sub>
              <m:r>
                <w:rPr>
                  <w:rFonts w:ascii="Cambria Math" w:hAnsi="Cambria Math" w:cs="Cambria Math"/>
                  <w:sz w:val="18"/>
                </w:rPr>
                <m:t>e</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1,e</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0,e</m:t>
              </m:r>
            </m:sub>
          </m:sSub>
          <m:r>
            <w:rPr>
              <w:rFonts w:ascii="Cambria Math" w:hAnsi="Cambria Math" w:cs="Cambria Math"/>
              <w:sz w:val="18"/>
            </w:rPr>
            <m:t>，</m:t>
          </m:r>
          <m:r>
            <w:rPr>
              <w:rFonts w:ascii="Cambria Math" w:hAnsi="Cambria Math" w:cs="Cambria Math"/>
              <w:sz w:val="18"/>
            </w:rPr>
            <m:t>δ̄=</m:t>
          </m:r>
          <m:sSup>
            <m:sSupPr>
              <m:ctrlPr>
                <w:rPr>
                  <w:rFonts w:ascii="Cambria Math" w:hAnsi="Cambria Math"/>
                </w:rPr>
              </m:ctrlPr>
            </m:sSupPr>
            <m:e>
              <m:r>
                <w:rPr>
                  <w:rFonts w:ascii="Cambria Math" w:hAnsi="Cambria Math" w:cs="Cambria Math"/>
                  <w:sz w:val="18"/>
                </w:rPr>
                <m:t>M</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e</m:t>
              </m:r>
            </m:sub>
          </m:sSub>
          <m:sSub>
            <m:sSubPr>
              <m:ctrlPr>
                <w:rPr>
                  <w:rFonts w:ascii="Cambria Math" w:hAnsi="Cambria Math"/>
                </w:rPr>
              </m:ctrlPr>
            </m:sSubPr>
            <m:e>
              <m:r>
                <w:rPr>
                  <w:rFonts w:ascii="Cambria Math" w:hAnsi="Cambria Math" w:cs="Cambria Math"/>
                  <w:sz w:val="18"/>
                </w:rPr>
                <m:t>δ</m:t>
              </m:r>
            </m:e>
            <m:sub>
              <m:r>
                <w:rPr>
                  <w:rFonts w:ascii="Cambria Math" w:hAnsi="Cambria Math" w:cs="Cambria Math"/>
                  <w:sz w:val="18"/>
                </w:rPr>
                <m:t>e</m:t>
              </m:r>
            </m:sub>
          </m:sSub>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I</m:t>
              </m:r>
            </m:e>
            <m:sub>
              <m:r>
                <w:rPr>
                  <w:rFonts w:ascii="Cambria Math" w:hAnsi="Cambria Math" w:cs="Cambria Math"/>
                  <w:sz w:val="18"/>
                </w:rPr>
                <m:t>0.95</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0.025</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δ̄</m:t>
              </m:r>
            </m:e>
            <m:sub>
              <m:r>
                <w:rPr>
                  <w:rFonts w:ascii="Cambria Math" w:hAnsi="Cambria Math" w:cs="Cambria Math"/>
                  <w:sz w:val="18"/>
                </w:rPr>
                <m:t>b</m:t>
              </m:r>
            </m:sub>
            <m:sup>
              <m:r>
                <w:rPr>
                  <w:rFonts w:ascii="Cambria Math" w:hAnsi="Cambria Math" w:cs="Cambria Math"/>
                  <w:sz w:val="18"/>
                </w:rPr>
                <m:t>*</m:t>
              </m:r>
            </m:sup>
          </m:sSub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0.975</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δ̄</m:t>
              </m:r>
            </m:e>
            <m:sub>
              <m:r>
                <w:rPr>
                  <w:rFonts w:ascii="Cambria Math" w:hAnsi="Cambria Math" w:cs="Cambria Math"/>
                  <w:sz w:val="18"/>
                </w:rPr>
                <m:t>b</m:t>
              </m:r>
            </m:sub>
            <m:sup>
              <m:r>
                <w:rPr>
                  <w:rFonts w:ascii="Cambria Math" w:hAnsi="Cambria Math" w:cs="Cambria Math"/>
                  <w:sz w:val="18"/>
                </w:rPr>
                <m:t>*</m:t>
              </m:r>
            </m:sup>
          </m:sSubSup>
          <m:r>
            <w:rPr>
              <w:rFonts w:ascii="Cambria Math" w:hAnsi="Cambria Math" w:cs="Cambria Math"/>
              <w:sz w:val="18"/>
            </w:rPr>
            <m:t>})]</m:t>
          </m:r>
          <m:r>
            <w:rPr>
              <w:rFonts w:ascii="Cambria Math" w:hAnsi="Cambria Math" w:cs="Cambria Math"/>
              <w:sz w:val="18"/>
            </w:rPr>
            <m:t>，</m:t>
          </m:r>
          <m:r>
            <w:rPr>
              <w:rFonts w:ascii="Cambria Math" w:hAnsi="Cambria Math" w:cs="Cambria Math"/>
              <w:sz w:val="18"/>
            </w:rPr>
            <m:t>b=1,…,10000</m:t>
          </m:r>
          <m:r>
            <w:rPr>
              <w:rFonts w:ascii="Cambria Math" w:hAnsi="Cambria Math" w:cs="Cambria Math"/>
              <w:sz w:val="18"/>
            </w:rPr>
            <m:t>。</m:t>
          </m:r>
          <m:r>
            <w:rPr>
              <w:rFonts w:ascii="Cambria Math" w:hAnsi="Cambria Math" w:cs="Cambria Math"/>
              <w:sz w:val="18"/>
            </w:rPr>
            <m:t xml:space="preserve">   (30)</m:t>
          </m:r>
        </m:oMath>
      </m:oMathPara>
    </w:p>
    <w:p w14:paraId="56C42C0E" w14:textId="1556023B" w:rsidR="0063156C" w:rsidRDefault="004E2A51">
      <w:pPr>
        <w:pStyle w:val="afe"/>
        <w:ind w:firstLine="420"/>
      </w:pPr>
      <w:r>
        <w:t>式中，</w:t>
      </w:r>
      <w:r>
        <w:t>1</w:t>
      </w:r>
      <w:r>
        <w:rPr>
          <w:vertAlign w:val="subscript"/>
        </w:rPr>
        <w:t>e</w:t>
      </w:r>
      <w:r>
        <w:t>表示场景</w:t>
      </w:r>
      <w:r>
        <w:t>e</w:t>
      </w:r>
      <w:r>
        <w:t>是否成功。提前结束的轨迹用终态共识补齐到</w:t>
      </w:r>
      <w:r>
        <w:t>H</w:t>
      </w:r>
      <w:r>
        <w:t>步。</w:t>
      </w:r>
      <w:r>
        <w:t>A</w:t>
      </w:r>
      <w:r>
        <w:rPr>
          <w:vertAlign w:val="subscript"/>
        </w:rPr>
        <w:t>s</w:t>
      </w:r>
      <w:r>
        <w:t>同时反映是否成功和成功时间，</w:t>
      </w:r>
      <w:r>
        <w:t>A</w:t>
      </w:r>
      <w:r>
        <w:rPr>
          <w:vertAlign w:val="subscript"/>
        </w:rPr>
        <w:t>c</w:t>
      </w:r>
      <w:r>
        <w:t>则计算整个共识轨迹的面积。置信区间使用场景配对重采样得到</w:t>
      </w:r>
      <w:r>
        <w:rPr>
          <w:vertAlign w:val="superscript"/>
        </w:rPr>
        <w:t>[</w:t>
      </w:r>
      <w:r>
        <w:rPr>
          <w:vertAlign w:val="superscript"/>
        </w:rPr>
        <w:fldChar w:fldCharType="begin"/>
      </w:r>
      <w:r>
        <w:rPr>
          <w:vertAlign w:val="superscript"/>
        </w:rPr>
        <w:instrText xml:space="preserve"> REF BibRef039 \h \* MERGEFORMAT </w:instrText>
      </w:r>
      <w:r>
        <w:rPr>
          <w:vertAlign w:val="superscript"/>
        </w:rPr>
      </w:r>
      <w:r>
        <w:rPr>
          <w:vertAlign w:val="superscript"/>
        </w:rPr>
        <w:fldChar w:fldCharType="separate"/>
      </w:r>
      <w:r w:rsidR="00577E41" w:rsidRPr="00577E41">
        <w:rPr>
          <w:vertAlign w:val="superscript"/>
        </w:rPr>
        <w:t>39</w:t>
      </w:r>
      <w:r>
        <w:rPr>
          <w:vertAlign w:val="superscript"/>
        </w:rPr>
        <w:fldChar w:fldCharType="end"/>
      </w:r>
      <w:r>
        <w:rPr>
          <w:vertAlign w:val="superscript"/>
        </w:rPr>
        <w:t>-</w:t>
      </w:r>
      <w:r>
        <w:rPr>
          <w:vertAlign w:val="superscript"/>
        </w:rPr>
        <w:fldChar w:fldCharType="begin"/>
      </w:r>
      <w:r>
        <w:rPr>
          <w:vertAlign w:val="superscript"/>
        </w:rPr>
        <w:instrText xml:space="preserve"> REF BibRef040 \h \* MERGEFORMAT </w:instrText>
      </w:r>
      <w:r>
        <w:rPr>
          <w:vertAlign w:val="superscript"/>
        </w:rPr>
      </w:r>
      <w:r>
        <w:rPr>
          <w:vertAlign w:val="superscript"/>
        </w:rPr>
        <w:fldChar w:fldCharType="separate"/>
      </w:r>
      <w:r w:rsidR="00577E41" w:rsidRPr="00577E41">
        <w:rPr>
          <w:vertAlign w:val="superscript"/>
        </w:rPr>
        <w:t>40</w:t>
      </w:r>
      <w:r>
        <w:rPr>
          <w:vertAlign w:val="superscript"/>
        </w:rPr>
        <w:fldChar w:fldCharType="end"/>
      </w:r>
      <w:r>
        <w:rPr>
          <w:vertAlign w:val="superscript"/>
        </w:rPr>
        <w:t>]</w:t>
      </w:r>
      <w:r>
        <w:t>。式（</w:t>
      </w:r>
      <w:r>
        <w:t>28</w:t>
      </w:r>
      <w:r>
        <w:t>）中的第一项表示样本成功率；式（</w:t>
      </w:r>
      <w:r>
        <w:t>30</w:t>
      </w:r>
      <w:r>
        <w:t>）中的下标</w:t>
      </w:r>
      <w:r>
        <w:t>1</w:t>
      </w:r>
      <w:r>
        <w:t>和</w:t>
      </w:r>
      <w:r>
        <w:t>0</w:t>
      </w:r>
      <w:r>
        <w:t>分别表示</w:t>
      </w:r>
      <w:r>
        <w:t>Meta-GDM</w:t>
      </w:r>
      <w:r>
        <w:t>与配对基线，花体</w:t>
      </w:r>
      <w:r>
        <w:t>I</w:t>
      </w:r>
      <w:r>
        <w:t>表示置信区间。</w:t>
      </w:r>
    </w:p>
    <w:p w14:paraId="3EDAEF9A" w14:textId="77777777" w:rsidR="0063156C" w:rsidRDefault="004E2A51">
      <w:pPr>
        <w:pStyle w:val="afe"/>
        <w:ind w:firstLine="420"/>
      </w:pPr>
      <w:r>
        <w:rPr>
          <w:szCs w:val="21"/>
        </w:rPr>
        <w:t>评价时首先判断方法能否在</w:t>
      </w:r>
      <w:r>
        <w:rPr>
          <w:szCs w:val="21"/>
        </w:rPr>
        <w:t>120</w:t>
      </w:r>
      <w:r>
        <w:rPr>
          <w:szCs w:val="21"/>
        </w:rPr>
        <w:t>步内达到共识阈值，再比较成功所需步数。总成本只有在成功率相近时才具有直接可比性，因为失败策略可能因几乎不调整而得到较低成本。成本</w:t>
      </w:r>
      <w:r>
        <w:rPr>
          <w:szCs w:val="21"/>
        </w:rPr>
        <w:t>Gini</w:t>
      </w:r>
      <w:r>
        <w:rPr>
          <w:szCs w:val="21"/>
        </w:rPr>
        <w:t>用于补充总成本，区分调整负担是否集中在少数成员身上；边界违规反映建议执行后是否越出允许区间；平均回合奖励综合了共识改善、成本、公平、边界和时间项，不能替代任何单项指标。本文据此同时报告效率、代价和约束结果，避免只凭某一个数值判断方法优劣。</w:t>
      </w:r>
    </w:p>
    <w:p w14:paraId="7026AA9A" w14:textId="77777777" w:rsidR="0030690B" w:rsidRDefault="0030690B">
      <w:pPr>
        <w:sectPr w:rsidR="0030690B">
          <w:endnotePr>
            <w:numFmt w:val="decimal"/>
          </w:endnotePr>
          <w:type w:val="continuous"/>
          <w:pgSz w:w="11906" w:h="16838"/>
          <w:pgMar w:top="1701" w:right="1134" w:bottom="1134" w:left="1134" w:header="567" w:footer="567" w:gutter="0"/>
          <w:cols w:num="2" w:space="425"/>
          <w:docGrid w:type="lines" w:linePitch="312"/>
        </w:sectPr>
      </w:pPr>
    </w:p>
    <w:p w14:paraId="166BD6FA" w14:textId="77777777" w:rsidR="0063156C" w:rsidRDefault="004E2A51">
      <w:pPr>
        <w:pStyle w:val="afffa"/>
        <w:keepNext/>
        <w:keepLines/>
        <w:widowControl w:val="0"/>
        <w:spacing w:before="20" w:after="20"/>
      </w:pPr>
      <w:r>
        <w:rPr>
          <w:color w:val="000000"/>
        </w:rPr>
        <w:t>表</w:t>
      </w:r>
      <w:r>
        <w:rPr>
          <w:color w:val="000000"/>
        </w:rPr>
        <w:t xml:space="preserve">1  </w:t>
      </w:r>
      <w:r>
        <w:rPr>
          <w:color w:val="000000"/>
        </w:rPr>
        <w:t>主要参数设置</w:t>
      </w:r>
    </w:p>
    <w:tbl>
      <w:tblPr>
        <w:tblW w:w="90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3"/>
        <w:gridCol w:w="2607"/>
        <w:gridCol w:w="1530"/>
        <w:gridCol w:w="3571"/>
      </w:tblGrid>
      <w:tr w:rsidR="0063156C" w14:paraId="2DEFACE5" w14:textId="77777777">
        <w:trPr>
          <w:tblHeader/>
          <w:jc w:val="center"/>
        </w:trPr>
        <w:tc>
          <w:tcPr>
            <w:tcW w:w="1303" w:type="dxa"/>
            <w:shd w:val="clear" w:color="auto" w:fill="DDEBF7"/>
            <w:tcMar>
              <w:top w:w="55" w:type="dxa"/>
              <w:left w:w="55" w:type="dxa"/>
              <w:bottom w:w="55" w:type="dxa"/>
              <w:right w:w="55" w:type="dxa"/>
            </w:tcMar>
            <w:vAlign w:val="center"/>
          </w:tcPr>
          <w:p w14:paraId="4222E034" w14:textId="77777777" w:rsidR="0063156C" w:rsidRDefault="004E2A51">
            <w:pPr>
              <w:pStyle w:val="afe"/>
              <w:keepLines/>
              <w:ind w:firstLine="321"/>
              <w:jc w:val="center"/>
            </w:pPr>
            <w:r>
              <w:rPr>
                <w:b/>
                <w:color w:val="000000"/>
                <w:sz w:val="16"/>
              </w:rPr>
              <w:t>模块</w:t>
            </w:r>
          </w:p>
        </w:tc>
        <w:tc>
          <w:tcPr>
            <w:tcW w:w="2607" w:type="dxa"/>
            <w:shd w:val="clear" w:color="auto" w:fill="DDEBF7"/>
            <w:tcMar>
              <w:top w:w="55" w:type="dxa"/>
              <w:left w:w="55" w:type="dxa"/>
              <w:bottom w:w="55" w:type="dxa"/>
              <w:right w:w="55" w:type="dxa"/>
            </w:tcMar>
            <w:vAlign w:val="center"/>
          </w:tcPr>
          <w:p w14:paraId="4F000B3F" w14:textId="77777777" w:rsidR="0063156C" w:rsidRDefault="004E2A51">
            <w:pPr>
              <w:pStyle w:val="afe"/>
              <w:keepLines/>
              <w:ind w:firstLine="321"/>
              <w:jc w:val="center"/>
            </w:pPr>
            <w:r>
              <w:rPr>
                <w:b/>
                <w:color w:val="000000"/>
                <w:sz w:val="16"/>
              </w:rPr>
              <w:t>参数</w:t>
            </w:r>
          </w:p>
        </w:tc>
        <w:tc>
          <w:tcPr>
            <w:tcW w:w="1530" w:type="dxa"/>
            <w:shd w:val="clear" w:color="auto" w:fill="DDEBF7"/>
            <w:tcMar>
              <w:top w:w="55" w:type="dxa"/>
              <w:left w:w="55" w:type="dxa"/>
              <w:bottom w:w="55" w:type="dxa"/>
              <w:right w:w="55" w:type="dxa"/>
            </w:tcMar>
            <w:vAlign w:val="center"/>
          </w:tcPr>
          <w:p w14:paraId="4FBC605A" w14:textId="77777777" w:rsidR="0063156C" w:rsidRDefault="004E2A51">
            <w:pPr>
              <w:pStyle w:val="afe"/>
              <w:keepLines/>
              <w:ind w:firstLine="321"/>
              <w:jc w:val="center"/>
            </w:pPr>
            <w:r>
              <w:rPr>
                <w:b/>
                <w:color w:val="000000"/>
                <w:sz w:val="16"/>
              </w:rPr>
              <w:t>符号</w:t>
            </w:r>
          </w:p>
        </w:tc>
        <w:tc>
          <w:tcPr>
            <w:tcW w:w="3571" w:type="dxa"/>
            <w:shd w:val="clear" w:color="auto" w:fill="DDEBF7"/>
            <w:tcMar>
              <w:top w:w="55" w:type="dxa"/>
              <w:left w:w="55" w:type="dxa"/>
              <w:bottom w:w="55" w:type="dxa"/>
              <w:right w:w="55" w:type="dxa"/>
            </w:tcMar>
            <w:vAlign w:val="center"/>
          </w:tcPr>
          <w:p w14:paraId="08C94F30" w14:textId="77777777" w:rsidR="0063156C" w:rsidRDefault="004E2A51">
            <w:pPr>
              <w:pStyle w:val="afe"/>
              <w:keepLines/>
              <w:ind w:firstLine="321"/>
              <w:jc w:val="center"/>
            </w:pPr>
            <w:r>
              <w:rPr>
                <w:b/>
                <w:color w:val="000000"/>
                <w:sz w:val="16"/>
              </w:rPr>
              <w:t>取值</w:t>
            </w:r>
          </w:p>
        </w:tc>
      </w:tr>
      <w:tr w:rsidR="0063156C" w14:paraId="32A09E71" w14:textId="77777777">
        <w:trPr>
          <w:jc w:val="center"/>
        </w:trPr>
        <w:tc>
          <w:tcPr>
            <w:tcW w:w="1303" w:type="dxa"/>
            <w:tcMar>
              <w:top w:w="55" w:type="dxa"/>
              <w:left w:w="55" w:type="dxa"/>
              <w:bottom w:w="55" w:type="dxa"/>
              <w:right w:w="55" w:type="dxa"/>
            </w:tcMar>
            <w:vAlign w:val="center"/>
          </w:tcPr>
          <w:p w14:paraId="5EC89978" w14:textId="77777777" w:rsidR="0063156C" w:rsidRDefault="004E2A51">
            <w:pPr>
              <w:pStyle w:val="afe"/>
              <w:keepLines/>
              <w:ind w:firstLine="320"/>
              <w:jc w:val="center"/>
            </w:pPr>
            <w:r>
              <w:rPr>
                <w:color w:val="000000"/>
                <w:sz w:val="16"/>
              </w:rPr>
              <w:t>环境</w:t>
            </w:r>
          </w:p>
        </w:tc>
        <w:tc>
          <w:tcPr>
            <w:tcW w:w="2607" w:type="dxa"/>
            <w:tcMar>
              <w:top w:w="55" w:type="dxa"/>
              <w:left w:w="55" w:type="dxa"/>
              <w:bottom w:w="55" w:type="dxa"/>
              <w:right w:w="55" w:type="dxa"/>
            </w:tcMar>
            <w:vAlign w:val="center"/>
          </w:tcPr>
          <w:p w14:paraId="50B466FC" w14:textId="77777777" w:rsidR="0063156C" w:rsidRDefault="004E2A51">
            <w:pPr>
              <w:pStyle w:val="afe"/>
              <w:keepLines/>
              <w:ind w:firstLine="320"/>
              <w:jc w:val="center"/>
            </w:pPr>
            <w:r>
              <w:rPr>
                <w:color w:val="000000"/>
                <w:sz w:val="16"/>
              </w:rPr>
              <w:t>训练</w:t>
            </w:r>
            <w:r>
              <w:rPr>
                <w:color w:val="000000"/>
                <w:sz w:val="16"/>
              </w:rPr>
              <w:t>/</w:t>
            </w:r>
            <w:r>
              <w:rPr>
                <w:color w:val="000000"/>
                <w:sz w:val="16"/>
              </w:rPr>
              <w:t>测试成员数</w:t>
            </w:r>
          </w:p>
        </w:tc>
        <w:tc>
          <w:tcPr>
            <w:tcW w:w="1530" w:type="dxa"/>
            <w:tcMar>
              <w:top w:w="55" w:type="dxa"/>
              <w:left w:w="55" w:type="dxa"/>
              <w:bottom w:w="55" w:type="dxa"/>
              <w:right w:w="55" w:type="dxa"/>
            </w:tcMar>
            <w:vAlign w:val="center"/>
          </w:tcPr>
          <w:p w14:paraId="33DFBBF2" w14:textId="77777777" w:rsidR="0063156C" w:rsidRDefault="004E2A51">
            <w:pPr>
              <w:pStyle w:val="afe"/>
              <w:keepLines/>
              <w:ind w:firstLine="320"/>
              <w:jc w:val="center"/>
            </w:pPr>
            <w:r>
              <w:rPr>
                <w:color w:val="000000"/>
                <w:sz w:val="16"/>
              </w:rPr>
              <w:t>N</w:t>
            </w:r>
          </w:p>
        </w:tc>
        <w:tc>
          <w:tcPr>
            <w:tcW w:w="3571" w:type="dxa"/>
            <w:tcMar>
              <w:top w:w="55" w:type="dxa"/>
              <w:left w:w="55" w:type="dxa"/>
              <w:bottom w:w="55" w:type="dxa"/>
              <w:right w:w="55" w:type="dxa"/>
            </w:tcMar>
            <w:vAlign w:val="center"/>
          </w:tcPr>
          <w:p w14:paraId="293A0A0F" w14:textId="77777777" w:rsidR="0063156C" w:rsidRDefault="004E2A51">
            <w:pPr>
              <w:pStyle w:val="afe"/>
              <w:keepLines/>
              <w:ind w:firstLine="320"/>
              <w:jc w:val="center"/>
            </w:pPr>
            <w:r>
              <w:rPr>
                <w:color w:val="000000"/>
                <w:sz w:val="16"/>
              </w:rPr>
              <w:t>10 / 10,40,100</w:t>
            </w:r>
          </w:p>
        </w:tc>
      </w:tr>
      <w:tr w:rsidR="0063156C" w14:paraId="7A351188" w14:textId="77777777">
        <w:trPr>
          <w:jc w:val="center"/>
        </w:trPr>
        <w:tc>
          <w:tcPr>
            <w:tcW w:w="1303" w:type="dxa"/>
            <w:tcMar>
              <w:top w:w="55" w:type="dxa"/>
              <w:left w:w="55" w:type="dxa"/>
              <w:bottom w:w="55" w:type="dxa"/>
              <w:right w:w="55" w:type="dxa"/>
            </w:tcMar>
            <w:vAlign w:val="center"/>
          </w:tcPr>
          <w:p w14:paraId="56EB2958" w14:textId="77777777" w:rsidR="0063156C" w:rsidRDefault="004E2A51">
            <w:pPr>
              <w:pStyle w:val="afe"/>
              <w:keepLines/>
              <w:ind w:firstLine="320"/>
              <w:jc w:val="center"/>
            </w:pPr>
            <w:r>
              <w:rPr>
                <w:color w:val="000000"/>
                <w:sz w:val="16"/>
              </w:rPr>
              <w:t>环境</w:t>
            </w:r>
          </w:p>
        </w:tc>
        <w:tc>
          <w:tcPr>
            <w:tcW w:w="2607" w:type="dxa"/>
            <w:tcMar>
              <w:top w:w="55" w:type="dxa"/>
              <w:left w:w="55" w:type="dxa"/>
              <w:bottom w:w="55" w:type="dxa"/>
              <w:right w:w="55" w:type="dxa"/>
            </w:tcMar>
            <w:vAlign w:val="center"/>
          </w:tcPr>
          <w:p w14:paraId="169DFC13" w14:textId="77777777" w:rsidR="0063156C" w:rsidRDefault="004E2A51">
            <w:pPr>
              <w:pStyle w:val="afe"/>
              <w:keepLines/>
              <w:ind w:firstLine="320"/>
              <w:jc w:val="center"/>
            </w:pPr>
            <w:r>
              <w:rPr>
                <w:color w:val="000000"/>
                <w:sz w:val="16"/>
              </w:rPr>
              <w:t>训练回合</w:t>
            </w:r>
            <w:r>
              <w:rPr>
                <w:color w:val="000000"/>
                <w:sz w:val="16"/>
              </w:rPr>
              <w:t>/</w:t>
            </w:r>
            <w:r>
              <w:rPr>
                <w:color w:val="000000"/>
                <w:sz w:val="16"/>
              </w:rPr>
              <w:t>单元测试场景</w:t>
            </w:r>
          </w:p>
        </w:tc>
        <w:tc>
          <w:tcPr>
            <w:tcW w:w="1530" w:type="dxa"/>
            <w:tcMar>
              <w:top w:w="55" w:type="dxa"/>
              <w:left w:w="55" w:type="dxa"/>
              <w:bottom w:w="55" w:type="dxa"/>
              <w:right w:w="55" w:type="dxa"/>
            </w:tcMar>
            <w:vAlign w:val="center"/>
          </w:tcPr>
          <w:p w14:paraId="45DC15FB" w14:textId="77777777" w:rsidR="0063156C" w:rsidRDefault="004E2A51">
            <w:pPr>
              <w:pStyle w:val="afe"/>
              <w:keepLines/>
              <w:ind w:firstLine="320"/>
              <w:jc w:val="center"/>
            </w:pPr>
            <w:r>
              <w:rPr>
                <w:color w:val="000000"/>
                <w:sz w:val="16"/>
              </w:rPr>
              <w:t>-</w:t>
            </w:r>
          </w:p>
        </w:tc>
        <w:tc>
          <w:tcPr>
            <w:tcW w:w="3571" w:type="dxa"/>
            <w:tcMar>
              <w:top w:w="55" w:type="dxa"/>
              <w:left w:w="55" w:type="dxa"/>
              <w:bottom w:w="55" w:type="dxa"/>
              <w:right w:w="55" w:type="dxa"/>
            </w:tcMar>
            <w:vAlign w:val="center"/>
          </w:tcPr>
          <w:p w14:paraId="2744170D" w14:textId="77777777" w:rsidR="0063156C" w:rsidRDefault="004E2A51">
            <w:pPr>
              <w:pStyle w:val="afe"/>
              <w:keepLines/>
              <w:ind w:firstLine="320"/>
              <w:jc w:val="center"/>
            </w:pPr>
            <w:r>
              <w:rPr>
                <w:color w:val="000000"/>
                <w:sz w:val="16"/>
              </w:rPr>
              <w:t>5000 / 50</w:t>
            </w:r>
          </w:p>
        </w:tc>
      </w:tr>
      <w:tr w:rsidR="0063156C" w14:paraId="580E7ED3" w14:textId="77777777">
        <w:trPr>
          <w:jc w:val="center"/>
        </w:trPr>
        <w:tc>
          <w:tcPr>
            <w:tcW w:w="1303" w:type="dxa"/>
            <w:tcMar>
              <w:top w:w="55" w:type="dxa"/>
              <w:left w:w="55" w:type="dxa"/>
              <w:bottom w:w="55" w:type="dxa"/>
              <w:right w:w="55" w:type="dxa"/>
            </w:tcMar>
            <w:vAlign w:val="center"/>
          </w:tcPr>
          <w:p w14:paraId="60EE7701" w14:textId="77777777" w:rsidR="0063156C" w:rsidRDefault="004E2A51">
            <w:pPr>
              <w:pStyle w:val="afe"/>
              <w:keepLines/>
              <w:ind w:firstLine="320"/>
              <w:jc w:val="center"/>
            </w:pPr>
            <w:r>
              <w:rPr>
                <w:color w:val="000000"/>
                <w:sz w:val="16"/>
              </w:rPr>
              <w:t>环境</w:t>
            </w:r>
          </w:p>
        </w:tc>
        <w:tc>
          <w:tcPr>
            <w:tcW w:w="2607" w:type="dxa"/>
            <w:tcMar>
              <w:top w:w="55" w:type="dxa"/>
              <w:left w:w="55" w:type="dxa"/>
              <w:bottom w:w="55" w:type="dxa"/>
              <w:right w:w="55" w:type="dxa"/>
            </w:tcMar>
            <w:vAlign w:val="center"/>
          </w:tcPr>
          <w:p w14:paraId="37585115" w14:textId="77777777" w:rsidR="0063156C" w:rsidRDefault="004E2A51">
            <w:pPr>
              <w:pStyle w:val="afe"/>
              <w:keepLines/>
              <w:ind w:firstLine="320"/>
              <w:jc w:val="center"/>
            </w:pPr>
            <w:r>
              <w:rPr>
                <w:color w:val="000000"/>
                <w:sz w:val="16"/>
              </w:rPr>
              <w:t>最大协商轮数</w:t>
            </w:r>
          </w:p>
        </w:tc>
        <w:tc>
          <w:tcPr>
            <w:tcW w:w="1530" w:type="dxa"/>
            <w:tcMar>
              <w:top w:w="55" w:type="dxa"/>
              <w:left w:w="55" w:type="dxa"/>
              <w:bottom w:w="55" w:type="dxa"/>
              <w:right w:w="55" w:type="dxa"/>
            </w:tcMar>
            <w:vAlign w:val="center"/>
          </w:tcPr>
          <w:p w14:paraId="522B65CC" w14:textId="77777777" w:rsidR="0063156C" w:rsidRDefault="004E2A51">
            <w:pPr>
              <w:pStyle w:val="afe"/>
              <w:keepLines/>
              <w:ind w:firstLine="320"/>
              <w:jc w:val="center"/>
            </w:pPr>
            <w:r>
              <w:rPr>
                <w:color w:val="000000"/>
                <w:sz w:val="16"/>
              </w:rPr>
              <w:t>H</w:t>
            </w:r>
          </w:p>
        </w:tc>
        <w:tc>
          <w:tcPr>
            <w:tcW w:w="3571" w:type="dxa"/>
            <w:tcMar>
              <w:top w:w="55" w:type="dxa"/>
              <w:left w:w="55" w:type="dxa"/>
              <w:bottom w:w="55" w:type="dxa"/>
              <w:right w:w="55" w:type="dxa"/>
            </w:tcMar>
            <w:vAlign w:val="center"/>
          </w:tcPr>
          <w:p w14:paraId="65ED34C6" w14:textId="77777777" w:rsidR="0063156C" w:rsidRDefault="004E2A51">
            <w:pPr>
              <w:pStyle w:val="afe"/>
              <w:keepLines/>
              <w:ind w:firstLine="320"/>
              <w:jc w:val="center"/>
            </w:pPr>
            <w:r>
              <w:rPr>
                <w:color w:val="000000"/>
                <w:sz w:val="16"/>
              </w:rPr>
              <w:t>120</w:t>
            </w:r>
          </w:p>
        </w:tc>
      </w:tr>
      <w:tr w:rsidR="0063156C" w14:paraId="5988DCF6" w14:textId="77777777">
        <w:trPr>
          <w:jc w:val="center"/>
        </w:trPr>
        <w:tc>
          <w:tcPr>
            <w:tcW w:w="1303" w:type="dxa"/>
            <w:tcMar>
              <w:top w:w="55" w:type="dxa"/>
              <w:left w:w="55" w:type="dxa"/>
              <w:bottom w:w="55" w:type="dxa"/>
              <w:right w:w="55" w:type="dxa"/>
            </w:tcMar>
            <w:vAlign w:val="center"/>
          </w:tcPr>
          <w:p w14:paraId="3F2437E6" w14:textId="77777777" w:rsidR="0063156C" w:rsidRDefault="004E2A51">
            <w:pPr>
              <w:pStyle w:val="afe"/>
              <w:keepLines/>
              <w:ind w:firstLine="320"/>
              <w:jc w:val="center"/>
            </w:pPr>
            <w:r>
              <w:rPr>
                <w:color w:val="000000"/>
                <w:sz w:val="16"/>
              </w:rPr>
              <w:t>区间</w:t>
            </w:r>
          </w:p>
        </w:tc>
        <w:tc>
          <w:tcPr>
            <w:tcW w:w="2607" w:type="dxa"/>
            <w:tcMar>
              <w:top w:w="55" w:type="dxa"/>
              <w:left w:w="55" w:type="dxa"/>
              <w:bottom w:w="55" w:type="dxa"/>
              <w:right w:w="55" w:type="dxa"/>
            </w:tcMar>
            <w:vAlign w:val="center"/>
          </w:tcPr>
          <w:p w14:paraId="6B8144D3" w14:textId="77777777" w:rsidR="0063156C" w:rsidRDefault="004E2A51">
            <w:pPr>
              <w:pStyle w:val="afe"/>
              <w:keepLines/>
              <w:ind w:firstLine="320"/>
              <w:jc w:val="center"/>
            </w:pPr>
            <w:r>
              <w:rPr>
                <w:color w:val="000000"/>
                <w:sz w:val="16"/>
              </w:rPr>
              <w:t>训练半宽范围</w:t>
            </w:r>
          </w:p>
        </w:tc>
        <w:tc>
          <w:tcPr>
            <w:tcW w:w="1530" w:type="dxa"/>
            <w:tcMar>
              <w:top w:w="55" w:type="dxa"/>
              <w:left w:w="55" w:type="dxa"/>
              <w:bottom w:w="55" w:type="dxa"/>
              <w:right w:w="55" w:type="dxa"/>
            </w:tcMar>
            <w:vAlign w:val="center"/>
          </w:tcPr>
          <w:p w14:paraId="593A3D6D" w14:textId="77777777" w:rsidR="0063156C" w:rsidRDefault="004E2A51">
            <w:pPr>
              <w:pStyle w:val="afe"/>
              <w:keepLines/>
              <w:ind w:firstLine="320"/>
              <w:jc w:val="center"/>
            </w:pPr>
            <w:r>
              <w:rPr>
                <w:color w:val="000000"/>
                <w:sz w:val="16"/>
              </w:rPr>
              <w:t>h</w:t>
            </w:r>
          </w:p>
        </w:tc>
        <w:tc>
          <w:tcPr>
            <w:tcW w:w="3571" w:type="dxa"/>
            <w:tcMar>
              <w:top w:w="55" w:type="dxa"/>
              <w:left w:w="55" w:type="dxa"/>
              <w:bottom w:w="55" w:type="dxa"/>
              <w:right w:w="55" w:type="dxa"/>
            </w:tcMar>
            <w:vAlign w:val="center"/>
          </w:tcPr>
          <w:p w14:paraId="2A53524B" w14:textId="77777777" w:rsidR="0063156C" w:rsidRDefault="004E2A51">
            <w:pPr>
              <w:pStyle w:val="afe"/>
              <w:keepLines/>
              <w:ind w:firstLine="320"/>
              <w:jc w:val="center"/>
            </w:pPr>
            <w:r>
              <w:rPr>
                <w:color w:val="000000"/>
                <w:sz w:val="16"/>
              </w:rPr>
              <w:t>[0.02,0.08]</w:t>
            </w:r>
          </w:p>
        </w:tc>
      </w:tr>
      <w:tr w:rsidR="0063156C" w14:paraId="27E8F24D" w14:textId="77777777">
        <w:trPr>
          <w:jc w:val="center"/>
        </w:trPr>
        <w:tc>
          <w:tcPr>
            <w:tcW w:w="1303" w:type="dxa"/>
            <w:tcMar>
              <w:top w:w="55" w:type="dxa"/>
              <w:left w:w="55" w:type="dxa"/>
              <w:bottom w:w="55" w:type="dxa"/>
              <w:right w:w="55" w:type="dxa"/>
            </w:tcMar>
            <w:vAlign w:val="center"/>
          </w:tcPr>
          <w:p w14:paraId="7291C1C6" w14:textId="77777777" w:rsidR="0063156C" w:rsidRDefault="004E2A51">
            <w:pPr>
              <w:pStyle w:val="afe"/>
              <w:keepLines/>
              <w:ind w:firstLine="320"/>
              <w:jc w:val="center"/>
            </w:pPr>
            <w:r>
              <w:rPr>
                <w:color w:val="000000"/>
                <w:sz w:val="16"/>
              </w:rPr>
              <w:t>区间</w:t>
            </w:r>
          </w:p>
        </w:tc>
        <w:tc>
          <w:tcPr>
            <w:tcW w:w="2607" w:type="dxa"/>
            <w:tcMar>
              <w:top w:w="55" w:type="dxa"/>
              <w:left w:w="55" w:type="dxa"/>
              <w:bottom w:w="55" w:type="dxa"/>
              <w:right w:w="55" w:type="dxa"/>
            </w:tcMar>
            <w:vAlign w:val="center"/>
          </w:tcPr>
          <w:p w14:paraId="5CC3C529" w14:textId="77777777" w:rsidR="0063156C" w:rsidRDefault="004E2A51">
            <w:pPr>
              <w:pStyle w:val="afe"/>
              <w:keepLines/>
              <w:ind w:firstLine="320"/>
              <w:jc w:val="center"/>
            </w:pPr>
            <w:r>
              <w:rPr>
                <w:color w:val="000000"/>
                <w:sz w:val="16"/>
              </w:rPr>
              <w:t>共识阈值</w:t>
            </w:r>
            <w:r>
              <w:rPr>
                <w:color w:val="000000"/>
                <w:sz w:val="16"/>
              </w:rPr>
              <w:t>/</w:t>
            </w:r>
            <w:r>
              <w:rPr>
                <w:color w:val="000000"/>
                <w:sz w:val="16"/>
              </w:rPr>
              <w:t>衰减</w:t>
            </w:r>
          </w:p>
        </w:tc>
        <w:tc>
          <w:tcPr>
            <w:tcW w:w="1530" w:type="dxa"/>
            <w:tcMar>
              <w:top w:w="55" w:type="dxa"/>
              <w:left w:w="55" w:type="dxa"/>
              <w:bottom w:w="55" w:type="dxa"/>
              <w:right w:w="55" w:type="dxa"/>
            </w:tcMar>
            <w:vAlign w:val="center"/>
          </w:tcPr>
          <w:p w14:paraId="5D6F9607" w14:textId="77777777" w:rsidR="0063156C" w:rsidRDefault="0035133D">
            <w:pPr>
              <w:pStyle w:val="afe"/>
              <w:keepLines/>
              <w:ind w:firstLine="420"/>
              <w:jc w:val="center"/>
            </w:pPr>
            <m:oMathPara>
              <m:oMath>
                <m:sSup>
                  <m:sSupPr>
                    <m:ctrlPr>
                      <w:rPr>
                        <w:rFonts w:ascii="Cambria Math" w:hAnsi="Cambria Math"/>
                      </w:rPr>
                    </m:ctrlPr>
                  </m:sSupPr>
                  <m:e>
                    <m:r>
                      <w:rPr>
                        <w:rFonts w:ascii="Cambria Math" w:hAnsi="Cambria Math"/>
                        <w:color w:val="000000"/>
                        <w:sz w:val="16"/>
                      </w:rPr>
                      <m:t>C</m:t>
                    </m:r>
                  </m:e>
                  <m:sup>
                    <m:r>
                      <w:rPr>
                        <w:rFonts w:ascii="Cambria Math" w:hAnsi="Cambria Math"/>
                        <w:color w:val="000000"/>
                        <w:sz w:val="16"/>
                      </w:rPr>
                      <m:t>*</m:t>
                    </m:r>
                  </m:sup>
                </m:sSup>
                <m:r>
                  <w:rPr>
                    <w:rFonts w:ascii="Cambria Math" w:hAnsi="Cambria Math"/>
                    <w:color w:val="000000"/>
                    <w:sz w:val="16"/>
                  </w:rPr>
                  <m:t>/κ</m:t>
                </m:r>
              </m:oMath>
            </m:oMathPara>
          </w:p>
        </w:tc>
        <w:tc>
          <w:tcPr>
            <w:tcW w:w="3571" w:type="dxa"/>
            <w:tcMar>
              <w:top w:w="55" w:type="dxa"/>
              <w:left w:w="55" w:type="dxa"/>
              <w:bottom w:w="55" w:type="dxa"/>
              <w:right w:w="55" w:type="dxa"/>
            </w:tcMar>
            <w:vAlign w:val="center"/>
          </w:tcPr>
          <w:p w14:paraId="1CDB661C" w14:textId="77777777" w:rsidR="0063156C" w:rsidRDefault="004E2A51">
            <w:pPr>
              <w:pStyle w:val="afe"/>
              <w:keepLines/>
              <w:ind w:firstLine="320"/>
              <w:jc w:val="center"/>
            </w:pPr>
            <w:r>
              <w:rPr>
                <w:color w:val="000000"/>
                <w:sz w:val="16"/>
              </w:rPr>
              <w:t>0.90 / 5</w:t>
            </w:r>
          </w:p>
        </w:tc>
      </w:tr>
      <w:tr w:rsidR="0063156C" w14:paraId="0C9C7930" w14:textId="77777777">
        <w:trPr>
          <w:jc w:val="center"/>
        </w:trPr>
        <w:tc>
          <w:tcPr>
            <w:tcW w:w="1303" w:type="dxa"/>
            <w:tcMar>
              <w:top w:w="55" w:type="dxa"/>
              <w:left w:w="55" w:type="dxa"/>
              <w:bottom w:w="55" w:type="dxa"/>
              <w:right w:w="55" w:type="dxa"/>
            </w:tcMar>
            <w:vAlign w:val="center"/>
          </w:tcPr>
          <w:p w14:paraId="2EA43B4E" w14:textId="77777777" w:rsidR="0063156C" w:rsidRDefault="004E2A51">
            <w:pPr>
              <w:pStyle w:val="afe"/>
              <w:keepLines/>
              <w:ind w:firstLine="320"/>
              <w:jc w:val="center"/>
            </w:pPr>
            <w:r>
              <w:rPr>
                <w:color w:val="000000"/>
                <w:sz w:val="16"/>
              </w:rPr>
              <w:t>网络</w:t>
            </w:r>
          </w:p>
        </w:tc>
        <w:tc>
          <w:tcPr>
            <w:tcW w:w="2607" w:type="dxa"/>
            <w:tcMar>
              <w:top w:w="55" w:type="dxa"/>
              <w:left w:w="55" w:type="dxa"/>
              <w:bottom w:w="55" w:type="dxa"/>
              <w:right w:w="55" w:type="dxa"/>
            </w:tcMar>
            <w:vAlign w:val="center"/>
          </w:tcPr>
          <w:p w14:paraId="6D83F62D" w14:textId="77777777" w:rsidR="0063156C" w:rsidRDefault="004E2A51">
            <w:pPr>
              <w:pStyle w:val="afe"/>
              <w:keepLines/>
              <w:ind w:firstLine="320"/>
              <w:jc w:val="center"/>
            </w:pPr>
            <w:r>
              <w:rPr>
                <w:color w:val="000000"/>
                <w:sz w:val="16"/>
              </w:rPr>
              <w:t>状态</w:t>
            </w:r>
            <w:r>
              <w:rPr>
                <w:color w:val="000000"/>
                <w:sz w:val="16"/>
              </w:rPr>
              <w:t>/</w:t>
            </w:r>
            <w:r>
              <w:rPr>
                <w:color w:val="000000"/>
                <w:sz w:val="16"/>
              </w:rPr>
              <w:t>动作</w:t>
            </w:r>
            <w:r>
              <w:rPr>
                <w:color w:val="000000"/>
                <w:sz w:val="16"/>
              </w:rPr>
              <w:t>/</w:t>
            </w:r>
            <w:r>
              <w:rPr>
                <w:color w:val="000000"/>
                <w:sz w:val="16"/>
              </w:rPr>
              <w:t>潜变量维度</w:t>
            </w:r>
          </w:p>
        </w:tc>
        <w:tc>
          <w:tcPr>
            <w:tcW w:w="1530" w:type="dxa"/>
            <w:tcMar>
              <w:top w:w="55" w:type="dxa"/>
              <w:left w:w="55" w:type="dxa"/>
              <w:bottom w:w="55" w:type="dxa"/>
              <w:right w:w="55" w:type="dxa"/>
            </w:tcMar>
            <w:vAlign w:val="center"/>
          </w:tcPr>
          <w:p w14:paraId="7A880A30" w14:textId="77777777" w:rsidR="0063156C" w:rsidRDefault="004E2A51">
            <w:pPr>
              <w:pStyle w:val="afe"/>
              <w:keepLines/>
              <w:ind w:firstLine="320"/>
              <w:jc w:val="center"/>
            </w:pPr>
            <w:r>
              <w:rPr>
                <w:color w:val="000000"/>
                <w:sz w:val="16"/>
              </w:rPr>
              <w:t>d</w:t>
            </w:r>
            <w:r>
              <w:rPr>
                <w:color w:val="000000"/>
                <w:sz w:val="16"/>
                <w:vertAlign w:val="subscript"/>
              </w:rPr>
              <w:t>s</w:t>
            </w:r>
            <w:r>
              <w:rPr>
                <w:color w:val="000000"/>
                <w:sz w:val="16"/>
              </w:rPr>
              <w:t>/d</w:t>
            </w:r>
            <w:r>
              <w:rPr>
                <w:color w:val="000000"/>
                <w:sz w:val="16"/>
                <w:vertAlign w:val="subscript"/>
              </w:rPr>
              <w:t>a</w:t>
            </w:r>
            <w:r>
              <w:rPr>
                <w:color w:val="000000"/>
                <w:sz w:val="16"/>
              </w:rPr>
              <w:t>/d</w:t>
            </w:r>
            <w:r>
              <w:rPr>
                <w:color w:val="000000"/>
                <w:sz w:val="16"/>
                <w:vertAlign w:val="subscript"/>
              </w:rPr>
              <w:t>z</w:t>
            </w:r>
          </w:p>
        </w:tc>
        <w:tc>
          <w:tcPr>
            <w:tcW w:w="3571" w:type="dxa"/>
            <w:tcMar>
              <w:top w:w="55" w:type="dxa"/>
              <w:left w:w="55" w:type="dxa"/>
              <w:bottom w:w="55" w:type="dxa"/>
              <w:right w:w="55" w:type="dxa"/>
            </w:tcMar>
            <w:vAlign w:val="center"/>
          </w:tcPr>
          <w:p w14:paraId="4FFBDEBB" w14:textId="77777777" w:rsidR="0063156C" w:rsidRDefault="004E2A51">
            <w:pPr>
              <w:pStyle w:val="afe"/>
              <w:keepLines/>
              <w:ind w:firstLine="320"/>
              <w:jc w:val="center"/>
            </w:pPr>
            <w:r>
              <w:rPr>
                <w:color w:val="000000"/>
                <w:sz w:val="16"/>
              </w:rPr>
              <w:t>5 / 1 / 8</w:t>
            </w:r>
          </w:p>
        </w:tc>
      </w:tr>
      <w:tr w:rsidR="0063156C" w14:paraId="2BF94D07" w14:textId="77777777">
        <w:trPr>
          <w:jc w:val="center"/>
        </w:trPr>
        <w:tc>
          <w:tcPr>
            <w:tcW w:w="1303" w:type="dxa"/>
            <w:tcMar>
              <w:top w:w="55" w:type="dxa"/>
              <w:left w:w="55" w:type="dxa"/>
              <w:bottom w:w="55" w:type="dxa"/>
              <w:right w:w="55" w:type="dxa"/>
            </w:tcMar>
            <w:vAlign w:val="center"/>
          </w:tcPr>
          <w:p w14:paraId="69E1E453" w14:textId="77777777" w:rsidR="0063156C" w:rsidRDefault="004E2A51">
            <w:pPr>
              <w:pStyle w:val="afe"/>
              <w:keepLines/>
              <w:ind w:firstLine="320"/>
              <w:jc w:val="center"/>
            </w:pPr>
            <w:r>
              <w:rPr>
                <w:color w:val="000000"/>
                <w:sz w:val="16"/>
              </w:rPr>
              <w:t>上下文</w:t>
            </w:r>
          </w:p>
        </w:tc>
        <w:tc>
          <w:tcPr>
            <w:tcW w:w="2607" w:type="dxa"/>
            <w:tcMar>
              <w:top w:w="55" w:type="dxa"/>
              <w:left w:w="55" w:type="dxa"/>
              <w:bottom w:w="55" w:type="dxa"/>
              <w:right w:w="55" w:type="dxa"/>
            </w:tcMar>
            <w:vAlign w:val="center"/>
          </w:tcPr>
          <w:p w14:paraId="1A0145B5" w14:textId="77777777" w:rsidR="0063156C" w:rsidRDefault="004E2A51">
            <w:pPr>
              <w:pStyle w:val="afe"/>
              <w:keepLines/>
              <w:ind w:firstLine="320"/>
              <w:jc w:val="center"/>
            </w:pPr>
            <w:r>
              <w:rPr>
                <w:color w:val="000000"/>
                <w:sz w:val="16"/>
              </w:rPr>
              <w:t>窗口</w:t>
            </w:r>
            <w:r>
              <w:rPr>
                <w:color w:val="000000"/>
                <w:sz w:val="16"/>
              </w:rPr>
              <w:t>/</w:t>
            </w:r>
            <w:r>
              <w:rPr>
                <w:color w:val="000000"/>
                <w:sz w:val="16"/>
              </w:rPr>
              <w:t>隐藏层</w:t>
            </w:r>
            <w:r>
              <w:rPr>
                <w:color w:val="000000"/>
                <w:sz w:val="16"/>
              </w:rPr>
              <w:t>/Transformer</w:t>
            </w:r>
          </w:p>
        </w:tc>
        <w:tc>
          <w:tcPr>
            <w:tcW w:w="1530" w:type="dxa"/>
            <w:tcMar>
              <w:top w:w="55" w:type="dxa"/>
              <w:left w:w="55" w:type="dxa"/>
              <w:bottom w:w="55" w:type="dxa"/>
              <w:right w:w="55" w:type="dxa"/>
            </w:tcMar>
            <w:vAlign w:val="center"/>
          </w:tcPr>
          <w:p w14:paraId="3DDBE667" w14:textId="77777777" w:rsidR="0063156C" w:rsidRDefault="004E2A51">
            <w:pPr>
              <w:pStyle w:val="afe"/>
              <w:keepLines/>
              <w:ind w:firstLine="320"/>
              <w:jc w:val="center"/>
            </w:pPr>
            <w:r>
              <w:rPr>
                <w:color w:val="000000"/>
                <w:sz w:val="16"/>
              </w:rPr>
              <w:t>L/d</w:t>
            </w:r>
            <w:r>
              <w:rPr>
                <w:color w:val="000000"/>
                <w:sz w:val="16"/>
                <w:vertAlign w:val="subscript"/>
              </w:rPr>
              <w:t>h</w:t>
            </w:r>
          </w:p>
        </w:tc>
        <w:tc>
          <w:tcPr>
            <w:tcW w:w="3571" w:type="dxa"/>
            <w:tcMar>
              <w:top w:w="55" w:type="dxa"/>
              <w:left w:w="55" w:type="dxa"/>
              <w:bottom w:w="55" w:type="dxa"/>
              <w:right w:w="55" w:type="dxa"/>
            </w:tcMar>
            <w:vAlign w:val="center"/>
          </w:tcPr>
          <w:p w14:paraId="3822D95B" w14:textId="77777777" w:rsidR="0063156C" w:rsidRDefault="004E2A51">
            <w:pPr>
              <w:pStyle w:val="afe"/>
              <w:keepLines/>
              <w:ind w:firstLine="320"/>
              <w:jc w:val="center"/>
            </w:pPr>
            <w:r>
              <w:rPr>
                <w:color w:val="000000"/>
                <w:sz w:val="16"/>
              </w:rPr>
              <w:t>10 / 64 / 2</w:t>
            </w:r>
            <w:r>
              <w:rPr>
                <w:color w:val="000000"/>
                <w:sz w:val="16"/>
              </w:rPr>
              <w:t>层</w:t>
            </w:r>
            <w:r>
              <w:rPr>
                <w:color w:val="000000"/>
                <w:sz w:val="16"/>
              </w:rPr>
              <w:t>4</w:t>
            </w:r>
            <w:r>
              <w:rPr>
                <w:color w:val="000000"/>
                <w:sz w:val="16"/>
              </w:rPr>
              <w:t>头</w:t>
            </w:r>
          </w:p>
        </w:tc>
      </w:tr>
      <w:tr w:rsidR="0063156C" w14:paraId="59AEB22A" w14:textId="77777777">
        <w:trPr>
          <w:jc w:val="center"/>
        </w:trPr>
        <w:tc>
          <w:tcPr>
            <w:tcW w:w="1303" w:type="dxa"/>
            <w:tcMar>
              <w:top w:w="55" w:type="dxa"/>
              <w:left w:w="55" w:type="dxa"/>
              <w:bottom w:w="55" w:type="dxa"/>
              <w:right w:w="55" w:type="dxa"/>
            </w:tcMar>
            <w:vAlign w:val="center"/>
          </w:tcPr>
          <w:p w14:paraId="160CDEA3" w14:textId="77777777" w:rsidR="0063156C" w:rsidRDefault="004E2A51">
            <w:pPr>
              <w:pStyle w:val="afe"/>
              <w:keepLines/>
              <w:ind w:firstLine="320"/>
              <w:jc w:val="center"/>
            </w:pPr>
            <w:r>
              <w:rPr>
                <w:color w:val="000000"/>
                <w:sz w:val="16"/>
              </w:rPr>
              <w:t>策略</w:t>
            </w:r>
          </w:p>
        </w:tc>
        <w:tc>
          <w:tcPr>
            <w:tcW w:w="2607" w:type="dxa"/>
            <w:tcMar>
              <w:top w:w="55" w:type="dxa"/>
              <w:left w:w="55" w:type="dxa"/>
              <w:bottom w:w="55" w:type="dxa"/>
              <w:right w:w="55" w:type="dxa"/>
            </w:tcMar>
            <w:vAlign w:val="center"/>
          </w:tcPr>
          <w:p w14:paraId="06C5C592" w14:textId="77777777" w:rsidR="0063156C" w:rsidRDefault="004E2A51">
            <w:pPr>
              <w:pStyle w:val="afe"/>
              <w:keepLines/>
              <w:ind w:firstLine="320"/>
              <w:jc w:val="center"/>
            </w:pPr>
            <w:r>
              <w:rPr>
                <w:color w:val="000000"/>
                <w:sz w:val="16"/>
              </w:rPr>
              <w:t>社会注意力隐藏层</w:t>
            </w:r>
            <w:r>
              <w:rPr>
                <w:color w:val="000000"/>
                <w:sz w:val="16"/>
              </w:rPr>
              <w:t>/</w:t>
            </w:r>
            <w:r>
              <w:rPr>
                <w:color w:val="000000"/>
                <w:sz w:val="16"/>
              </w:rPr>
              <w:t>头数</w:t>
            </w:r>
          </w:p>
        </w:tc>
        <w:tc>
          <w:tcPr>
            <w:tcW w:w="1530" w:type="dxa"/>
            <w:tcMar>
              <w:top w:w="55" w:type="dxa"/>
              <w:left w:w="55" w:type="dxa"/>
              <w:bottom w:w="55" w:type="dxa"/>
              <w:right w:w="55" w:type="dxa"/>
            </w:tcMar>
            <w:vAlign w:val="center"/>
          </w:tcPr>
          <w:p w14:paraId="6C3927E9" w14:textId="77777777" w:rsidR="0063156C" w:rsidRDefault="004E2A51">
            <w:pPr>
              <w:pStyle w:val="afe"/>
              <w:keepLines/>
              <w:ind w:firstLine="320"/>
              <w:jc w:val="center"/>
            </w:pPr>
            <w:r>
              <w:rPr>
                <w:color w:val="000000"/>
                <w:sz w:val="16"/>
              </w:rPr>
              <w:t>d</w:t>
            </w:r>
            <w:r>
              <w:rPr>
                <w:color w:val="000000"/>
                <w:sz w:val="16"/>
                <w:vertAlign w:val="subscript"/>
              </w:rPr>
              <w:t>g</w:t>
            </w:r>
            <w:r>
              <w:rPr>
                <w:color w:val="000000"/>
                <w:sz w:val="16"/>
              </w:rPr>
              <w:t>/H</w:t>
            </w:r>
            <w:r>
              <w:rPr>
                <w:color w:val="000000"/>
                <w:sz w:val="16"/>
                <w:vertAlign w:val="subscript"/>
              </w:rPr>
              <w:t>a</w:t>
            </w:r>
          </w:p>
        </w:tc>
        <w:tc>
          <w:tcPr>
            <w:tcW w:w="3571" w:type="dxa"/>
            <w:tcMar>
              <w:top w:w="55" w:type="dxa"/>
              <w:left w:w="55" w:type="dxa"/>
              <w:bottom w:w="55" w:type="dxa"/>
              <w:right w:w="55" w:type="dxa"/>
            </w:tcMar>
            <w:vAlign w:val="center"/>
          </w:tcPr>
          <w:p w14:paraId="67BD067C" w14:textId="77777777" w:rsidR="0063156C" w:rsidRDefault="004E2A51">
            <w:pPr>
              <w:pStyle w:val="afe"/>
              <w:keepLines/>
              <w:ind w:firstLine="320"/>
              <w:jc w:val="center"/>
            </w:pPr>
            <w:r>
              <w:rPr>
                <w:color w:val="000000"/>
                <w:sz w:val="16"/>
              </w:rPr>
              <w:t>256 / 4</w:t>
            </w:r>
          </w:p>
        </w:tc>
      </w:tr>
      <w:tr w:rsidR="0063156C" w14:paraId="35F62096" w14:textId="77777777">
        <w:trPr>
          <w:jc w:val="center"/>
        </w:trPr>
        <w:tc>
          <w:tcPr>
            <w:tcW w:w="1303" w:type="dxa"/>
            <w:tcMar>
              <w:top w:w="55" w:type="dxa"/>
              <w:left w:w="55" w:type="dxa"/>
              <w:bottom w:w="55" w:type="dxa"/>
              <w:right w:w="55" w:type="dxa"/>
            </w:tcMar>
            <w:vAlign w:val="center"/>
          </w:tcPr>
          <w:p w14:paraId="1DF5DD69" w14:textId="77777777" w:rsidR="0063156C" w:rsidRDefault="004E2A51">
            <w:pPr>
              <w:pStyle w:val="afe"/>
              <w:keepLines/>
              <w:ind w:firstLine="320"/>
              <w:jc w:val="center"/>
            </w:pPr>
            <w:r>
              <w:rPr>
                <w:color w:val="000000"/>
                <w:sz w:val="16"/>
              </w:rPr>
              <w:t>SAC</w:t>
            </w:r>
          </w:p>
        </w:tc>
        <w:tc>
          <w:tcPr>
            <w:tcW w:w="2607" w:type="dxa"/>
            <w:tcMar>
              <w:top w:w="55" w:type="dxa"/>
              <w:left w:w="55" w:type="dxa"/>
              <w:bottom w:w="55" w:type="dxa"/>
              <w:right w:w="55" w:type="dxa"/>
            </w:tcMar>
            <w:vAlign w:val="center"/>
          </w:tcPr>
          <w:p w14:paraId="7C3BCB0D" w14:textId="77777777" w:rsidR="0063156C" w:rsidRDefault="004E2A51">
            <w:pPr>
              <w:pStyle w:val="afe"/>
              <w:keepLines/>
              <w:ind w:firstLine="320"/>
              <w:jc w:val="center"/>
            </w:pPr>
            <w:r>
              <w:rPr>
                <w:color w:val="000000"/>
                <w:sz w:val="16"/>
              </w:rPr>
              <w:t>学习率</w:t>
            </w:r>
            <w:r>
              <w:rPr>
                <w:color w:val="000000"/>
                <w:sz w:val="16"/>
              </w:rPr>
              <w:t>/</w:t>
            </w:r>
            <w:r>
              <w:rPr>
                <w:color w:val="000000"/>
                <w:sz w:val="16"/>
              </w:rPr>
              <w:t>折扣</w:t>
            </w:r>
            <w:r>
              <w:rPr>
                <w:color w:val="000000"/>
                <w:sz w:val="16"/>
              </w:rPr>
              <w:t>/</w:t>
            </w:r>
            <w:r>
              <w:rPr>
                <w:color w:val="000000"/>
                <w:sz w:val="16"/>
              </w:rPr>
              <w:t>软更新</w:t>
            </w:r>
            <w:r>
              <w:rPr>
                <w:color w:val="000000"/>
                <w:sz w:val="16"/>
              </w:rPr>
              <w:t>/</w:t>
            </w:r>
            <w:r>
              <w:rPr>
                <w:color w:val="000000"/>
                <w:sz w:val="16"/>
              </w:rPr>
              <w:t>熵系数</w:t>
            </w:r>
          </w:p>
        </w:tc>
        <w:tc>
          <w:tcPr>
            <w:tcW w:w="1530" w:type="dxa"/>
            <w:tcMar>
              <w:top w:w="55" w:type="dxa"/>
              <w:left w:w="55" w:type="dxa"/>
              <w:bottom w:w="55" w:type="dxa"/>
              <w:right w:w="55" w:type="dxa"/>
            </w:tcMar>
            <w:vAlign w:val="center"/>
          </w:tcPr>
          <w:p w14:paraId="1CE99D9F" w14:textId="77777777" w:rsidR="0063156C" w:rsidRDefault="004E2A51">
            <w:pPr>
              <w:pStyle w:val="afe"/>
              <w:keepLines/>
              <w:ind w:firstLine="320"/>
              <w:jc w:val="center"/>
            </w:pPr>
            <m:oMathPara>
              <m:oMath>
                <m:r>
                  <m:rPr>
                    <m:scr m:val="script"/>
                  </m:rPr>
                  <w:rPr>
                    <w:rFonts w:ascii="Cambria Math" w:hAnsi="Cambria Math"/>
                    <w:color w:val="000000"/>
                    <w:sz w:val="16"/>
                  </w:rPr>
                  <m:t>l/</m:t>
                </m:r>
                <m:r>
                  <w:rPr>
                    <w:rFonts w:ascii="Cambria Math" w:hAnsi="Cambria Math"/>
                    <w:color w:val="000000"/>
                    <w:sz w:val="16"/>
                  </w:rPr>
                  <m:t>γ/</m:t>
                </m:r>
                <m:sSub>
                  <m:sSubPr>
                    <m:ctrlPr>
                      <w:rPr>
                        <w:rFonts w:ascii="Cambria Math" w:hAnsi="Cambria Math"/>
                      </w:rPr>
                    </m:ctrlPr>
                  </m:sSubPr>
                  <m:e>
                    <m:r>
                      <w:rPr>
                        <w:rFonts w:ascii="Cambria Math" w:hAnsi="Cambria Math"/>
                        <w:color w:val="000000"/>
                        <w:sz w:val="16"/>
                      </w:rPr>
                      <m:t>τ</m:t>
                    </m:r>
                  </m:e>
                  <m:sub>
                    <m:r>
                      <w:rPr>
                        <w:rFonts w:ascii="Cambria Math" w:hAnsi="Cambria Math"/>
                        <w:color w:val="000000"/>
                        <w:sz w:val="16"/>
                      </w:rPr>
                      <m:t>q</m:t>
                    </m:r>
                  </m:sub>
                </m:sSub>
                <m:r>
                  <w:rPr>
                    <w:rFonts w:ascii="Cambria Math" w:hAnsi="Cambria Math"/>
                    <w:color w:val="000000"/>
                    <w:sz w:val="16"/>
                  </w:rPr>
                  <m:t>/α</m:t>
                </m:r>
              </m:oMath>
            </m:oMathPara>
          </w:p>
        </w:tc>
        <w:tc>
          <w:tcPr>
            <w:tcW w:w="3571" w:type="dxa"/>
            <w:tcMar>
              <w:top w:w="55" w:type="dxa"/>
              <w:left w:w="55" w:type="dxa"/>
              <w:bottom w:w="55" w:type="dxa"/>
              <w:right w:w="55" w:type="dxa"/>
            </w:tcMar>
            <w:vAlign w:val="center"/>
          </w:tcPr>
          <w:p w14:paraId="4950A5D1" w14:textId="77777777" w:rsidR="0063156C" w:rsidRDefault="004E2A51">
            <w:pPr>
              <w:pStyle w:val="afe"/>
              <w:keepLines/>
              <w:ind w:firstLine="320"/>
              <w:jc w:val="center"/>
            </w:pPr>
            <w:r>
              <w:rPr>
                <w:color w:val="000000"/>
                <w:sz w:val="16"/>
              </w:rPr>
              <w:t>3e-4 / .95 / .01 / .1</w:t>
            </w:r>
          </w:p>
        </w:tc>
      </w:tr>
      <w:tr w:rsidR="0063156C" w14:paraId="4CEBDAB0" w14:textId="77777777">
        <w:trPr>
          <w:jc w:val="center"/>
        </w:trPr>
        <w:tc>
          <w:tcPr>
            <w:tcW w:w="1303" w:type="dxa"/>
            <w:tcMar>
              <w:top w:w="55" w:type="dxa"/>
              <w:left w:w="55" w:type="dxa"/>
              <w:bottom w:w="55" w:type="dxa"/>
              <w:right w:w="55" w:type="dxa"/>
            </w:tcMar>
            <w:vAlign w:val="center"/>
          </w:tcPr>
          <w:p w14:paraId="3E4CF648" w14:textId="77777777" w:rsidR="0063156C" w:rsidRDefault="004E2A51">
            <w:pPr>
              <w:pStyle w:val="afe"/>
              <w:keepLines/>
              <w:ind w:firstLine="320"/>
              <w:jc w:val="center"/>
            </w:pPr>
            <w:r>
              <w:rPr>
                <w:color w:val="000000"/>
                <w:sz w:val="16"/>
              </w:rPr>
              <w:t>成本</w:t>
            </w:r>
          </w:p>
        </w:tc>
        <w:tc>
          <w:tcPr>
            <w:tcW w:w="2607" w:type="dxa"/>
            <w:tcMar>
              <w:top w:w="55" w:type="dxa"/>
              <w:left w:w="55" w:type="dxa"/>
              <w:bottom w:w="55" w:type="dxa"/>
              <w:right w:w="55" w:type="dxa"/>
            </w:tcMar>
            <w:vAlign w:val="center"/>
          </w:tcPr>
          <w:p w14:paraId="2990EF31" w14:textId="77777777" w:rsidR="0063156C" w:rsidRDefault="004E2A51">
            <w:pPr>
              <w:pStyle w:val="afe"/>
              <w:keepLines/>
              <w:ind w:firstLine="320"/>
              <w:jc w:val="center"/>
            </w:pPr>
            <w:r>
              <w:rPr>
                <w:color w:val="000000"/>
                <w:sz w:val="16"/>
              </w:rPr>
              <w:t>尺度</w:t>
            </w:r>
            <w:r>
              <w:rPr>
                <w:color w:val="000000"/>
                <w:sz w:val="16"/>
              </w:rPr>
              <w:t>/</w:t>
            </w:r>
            <w:r>
              <w:rPr>
                <w:color w:val="000000"/>
                <w:sz w:val="16"/>
              </w:rPr>
              <w:t>指数</w:t>
            </w:r>
            <w:r>
              <w:rPr>
                <w:color w:val="000000"/>
                <w:sz w:val="16"/>
              </w:rPr>
              <w:t>/</w:t>
            </w:r>
            <w:r>
              <w:rPr>
                <w:color w:val="000000"/>
                <w:sz w:val="16"/>
              </w:rPr>
              <w:t>公平权重</w:t>
            </w:r>
          </w:p>
        </w:tc>
        <w:tc>
          <w:tcPr>
            <w:tcW w:w="1530" w:type="dxa"/>
            <w:tcMar>
              <w:top w:w="55" w:type="dxa"/>
              <w:left w:w="55" w:type="dxa"/>
              <w:bottom w:w="55" w:type="dxa"/>
              <w:right w:w="55" w:type="dxa"/>
            </w:tcMar>
            <w:vAlign w:val="center"/>
          </w:tcPr>
          <w:p w14:paraId="3834E5C5" w14:textId="77777777" w:rsidR="0063156C" w:rsidRDefault="004E2A51">
            <w:pPr>
              <w:pStyle w:val="afe"/>
              <w:keepLines/>
              <w:ind w:firstLine="420"/>
              <w:jc w:val="center"/>
            </w:pPr>
            <w:r>
              <w:t>η/p/w</w:t>
            </w:r>
            <w:r>
              <w:rPr>
                <w:vertAlign w:val="subscript"/>
              </w:rPr>
              <w:t>F</w:t>
            </w:r>
          </w:p>
        </w:tc>
        <w:tc>
          <w:tcPr>
            <w:tcW w:w="3571" w:type="dxa"/>
            <w:tcMar>
              <w:top w:w="55" w:type="dxa"/>
              <w:left w:w="55" w:type="dxa"/>
              <w:bottom w:w="55" w:type="dxa"/>
              <w:right w:w="55" w:type="dxa"/>
            </w:tcMar>
            <w:vAlign w:val="center"/>
          </w:tcPr>
          <w:p w14:paraId="605F8E88" w14:textId="77777777" w:rsidR="0063156C" w:rsidRDefault="004E2A51">
            <w:pPr>
              <w:pStyle w:val="afe"/>
              <w:keepLines/>
              <w:ind w:firstLine="320"/>
              <w:jc w:val="center"/>
            </w:pPr>
            <w:r>
              <w:rPr>
                <w:color w:val="000000"/>
                <w:sz w:val="16"/>
              </w:rPr>
              <w:t>75 / 2 / 1</w:t>
            </w:r>
          </w:p>
        </w:tc>
      </w:tr>
    </w:tbl>
    <w:p w14:paraId="0F315F44" w14:textId="77777777" w:rsidR="0063156C" w:rsidRDefault="0063156C">
      <w:pPr>
        <w:pStyle w:val="afe"/>
        <w:ind w:firstLine="420"/>
      </w:pPr>
    </w:p>
    <w:p w14:paraId="7420788F"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1CBE0362" w14:textId="77777777" w:rsidR="0063156C" w:rsidRDefault="004E2A51">
      <w:pPr>
        <w:pStyle w:val="aff"/>
        <w:keepNext/>
        <w:keepLines/>
        <w:widowControl w:val="0"/>
        <w:spacing w:before="156" w:after="156"/>
        <w:jc w:val="left"/>
      </w:pPr>
      <w:r>
        <w:rPr>
          <w:sz w:val="24"/>
        </w:rPr>
        <w:t xml:space="preserve">4.2  </w:t>
      </w:r>
      <w:r>
        <w:rPr>
          <w:sz w:val="24"/>
        </w:rPr>
        <w:t>静态规则对比</w:t>
      </w:r>
    </w:p>
    <w:p w14:paraId="40947CC6" w14:textId="5A1ADBFB" w:rsidR="0063156C" w:rsidRDefault="004E2A51">
      <w:pPr>
        <w:pStyle w:val="afe"/>
        <w:ind w:firstLine="420"/>
      </w:pPr>
      <w:r>
        <w:rPr>
          <w:color w:val="000000"/>
        </w:rPr>
        <w:t>表</w:t>
      </w:r>
      <w:r>
        <w:rPr>
          <w:color w:val="000000"/>
        </w:rPr>
        <w:t>2</w:t>
      </w:r>
      <w:r>
        <w:rPr>
          <w:color w:val="000000"/>
        </w:rPr>
        <w:t>用于检查静态同分布场景。均值趋同、有限信任和可观测成本感知规则分别由式</w:t>
      </w:r>
      <w:r>
        <w:rPr>
          <w:color w:val="000000"/>
        </w:rPr>
        <w:t>(31)</w:t>
      </w:r>
      <w:r>
        <w:rPr>
          <w:color w:val="000000"/>
        </w:rPr>
        <w:t>至式</w:t>
      </w:r>
      <w:r>
        <w:rPr>
          <w:color w:val="000000"/>
        </w:rPr>
        <w:t>(33)</w:t>
      </w:r>
      <w:r>
        <w:rPr>
          <w:color w:val="000000"/>
        </w:rPr>
        <w:t>给出</w:t>
      </w:r>
      <w:r>
        <w:rPr>
          <w:color w:val="000000"/>
          <w:vertAlign w:val="superscript"/>
        </w:rPr>
        <w:t>[</w:t>
      </w:r>
      <w:r>
        <w:rPr>
          <w:color w:val="000000"/>
          <w:vertAlign w:val="superscript"/>
        </w:rPr>
        <w:fldChar w:fldCharType="begin"/>
      </w:r>
      <w:r>
        <w:rPr>
          <w:color w:val="000000"/>
          <w:vertAlign w:val="superscript"/>
        </w:rPr>
        <w:instrText xml:space="preserve"> REF BibRef009 \h \* MERGEFORMAT </w:instrText>
      </w:r>
      <w:r>
        <w:rPr>
          <w:color w:val="000000"/>
          <w:vertAlign w:val="superscript"/>
        </w:rPr>
      </w:r>
      <w:r>
        <w:rPr>
          <w:color w:val="000000"/>
          <w:vertAlign w:val="superscript"/>
        </w:rPr>
        <w:fldChar w:fldCharType="separate"/>
      </w:r>
      <w:r w:rsidR="00577E41" w:rsidRPr="00577E41">
        <w:rPr>
          <w:color w:val="000000"/>
          <w:vertAlign w:val="superscript"/>
        </w:rPr>
        <w:t>9</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BibRef010 \h \* MERGEFORMAT </w:instrText>
      </w:r>
      <w:r>
        <w:rPr>
          <w:color w:val="000000"/>
          <w:vertAlign w:val="superscript"/>
        </w:rPr>
      </w:r>
      <w:r>
        <w:rPr>
          <w:color w:val="000000"/>
          <w:vertAlign w:val="superscript"/>
        </w:rPr>
        <w:fldChar w:fldCharType="separate"/>
      </w:r>
      <w:r w:rsidR="00577E41" w:rsidRPr="00577E41">
        <w:rPr>
          <w:color w:val="000000"/>
          <w:vertAlign w:val="superscript"/>
        </w:rPr>
        <w:t>10</w:t>
      </w:r>
      <w:r>
        <w:rPr>
          <w:color w:val="000000"/>
          <w:vertAlign w:val="superscript"/>
        </w:rPr>
        <w:fldChar w:fldCharType="end"/>
      </w:r>
      <w:r>
        <w:rPr>
          <w:color w:val="000000"/>
          <w:vertAlign w:val="superscript"/>
        </w:rPr>
        <w:t>,</w:t>
      </w:r>
      <w:r>
        <w:rPr>
          <w:color w:val="000000"/>
          <w:vertAlign w:val="superscript"/>
        </w:rPr>
        <w:fldChar w:fldCharType="begin"/>
      </w:r>
      <w:r>
        <w:rPr>
          <w:color w:val="000000"/>
          <w:vertAlign w:val="superscript"/>
        </w:rPr>
        <w:instrText xml:space="preserve"> REF BibRef014 \h \* MERGEFORMAT </w:instrText>
      </w:r>
      <w:r>
        <w:rPr>
          <w:color w:val="000000"/>
          <w:vertAlign w:val="superscript"/>
        </w:rPr>
      </w:r>
      <w:r>
        <w:rPr>
          <w:color w:val="000000"/>
          <w:vertAlign w:val="superscript"/>
        </w:rPr>
        <w:fldChar w:fldCharType="separate"/>
      </w:r>
      <w:r w:rsidR="00577E41" w:rsidRPr="00577E41">
        <w:rPr>
          <w:color w:val="000000"/>
          <w:vertAlign w:val="superscript"/>
        </w:rPr>
        <w:t>14</w:t>
      </w:r>
      <w:r>
        <w:rPr>
          <w:color w:val="000000"/>
          <w:vertAlign w:val="superscript"/>
        </w:rPr>
        <w:fldChar w:fldCharType="end"/>
      </w:r>
      <w:r>
        <w:rPr>
          <w:color w:val="000000"/>
          <w:vertAlign w:val="superscript"/>
        </w:rPr>
        <w:t>]</w:t>
      </w:r>
      <w:r>
        <w:rPr>
          <w:color w:val="000000"/>
        </w:rPr>
        <w:t>。表中各确定性方法均能完成三个规模的任务，说明静态同分布场景可作为基础能力对照。区间</w:t>
      </w:r>
      <w:r>
        <w:rPr>
          <w:color w:val="000000"/>
        </w:rPr>
        <w:t>Meta-GDM</w:t>
      </w:r>
      <w:r>
        <w:rPr>
          <w:color w:val="000000"/>
        </w:rPr>
        <w:t>在</w:t>
      </w:r>
      <w:r>
        <w:rPr>
          <w:color w:val="000000"/>
        </w:rPr>
        <w:t>N=40</w:t>
      </w:r>
      <w:r>
        <w:rPr>
          <w:color w:val="000000"/>
        </w:rPr>
        <w:t>和</w:t>
      </w:r>
      <w:r>
        <w:rPr>
          <w:color w:val="000000"/>
        </w:rPr>
        <w:t>N=100</w:t>
      </w:r>
      <w:r>
        <w:rPr>
          <w:color w:val="000000"/>
        </w:rPr>
        <w:t>时取得表中最高的平均奖励，成本</w:t>
      </w:r>
      <w:r>
        <w:rPr>
          <w:color w:val="000000"/>
        </w:rPr>
        <w:t>Gini</w:t>
      </w:r>
      <w:r>
        <w:rPr>
          <w:color w:val="000000"/>
        </w:rPr>
        <w:t>也低于其他确定性方法，体现了综合收益与负担分配优势；强规则在步数和总成本上更经济。表</w:t>
      </w:r>
      <w:r>
        <w:rPr>
          <w:color w:val="000000"/>
        </w:rPr>
        <w:t>2</w:t>
      </w:r>
      <w:r>
        <w:rPr>
          <w:color w:val="000000"/>
        </w:rPr>
        <w:t>据此刻画不同方法的</w:t>
      </w:r>
      <w:r>
        <w:rPr>
          <w:color w:val="000000"/>
        </w:rPr>
        <w:t>优势侧重，并验证实验协议。</w:t>
      </w:r>
    </w:p>
    <w:p w14:paraId="1B839E49" w14:textId="77777777" w:rsidR="0063156C" w:rsidRDefault="004E2A51">
      <w:pPr>
        <w:pStyle w:val="afe"/>
        <w:ind w:firstLine="420"/>
      </w:pPr>
      <w:r>
        <w:rPr>
          <w:szCs w:val="21"/>
        </w:rPr>
        <w:t>三类确定性规则的作用方式不同。均值趋同直接把成员中心推向群体均值，有限信任只利用阈值范围内的邻近意见，成本感知规则则根据可观测的历史负收益和调整幅度降低高代价成员的移动强度。随机策略不使用群体结构，仅用于确认任务不会依靠无方向的动作自然完成。所有方法使用相同的最大调整尺度和停止条件，因此表</w:t>
      </w:r>
      <w:r>
        <w:rPr>
          <w:szCs w:val="21"/>
        </w:rPr>
        <w:t>2</w:t>
      </w:r>
      <w:r>
        <w:rPr>
          <w:szCs w:val="21"/>
        </w:rPr>
        <w:t>中的差异主要来自目标生成方式，而不是环境参数。下列公式中的数字上标</w:t>
      </w:r>
      <w:r>
        <w:rPr>
          <w:szCs w:val="21"/>
        </w:rPr>
        <w:t>1</w:t>
      </w:r>
      <w:r>
        <w:rPr>
          <w:szCs w:val="21"/>
        </w:rPr>
        <w:t>、</w:t>
      </w:r>
      <w:r>
        <w:rPr>
          <w:szCs w:val="21"/>
        </w:rPr>
        <w:t>2</w:t>
      </w:r>
      <w:r>
        <w:rPr>
          <w:szCs w:val="21"/>
        </w:rPr>
        <w:t>、</w:t>
      </w:r>
      <w:r>
        <w:rPr>
          <w:szCs w:val="21"/>
        </w:rPr>
        <w:t>3</w:t>
      </w:r>
      <w:r>
        <w:rPr>
          <w:szCs w:val="21"/>
        </w:rPr>
        <w:t>分别表示均值</w:t>
      </w:r>
      <w:r>
        <w:rPr>
          <w:szCs w:val="21"/>
        </w:rPr>
        <w:lastRenderedPageBreak/>
        <w:t>趋同、有限信任和成本感知规则。式（</w:t>
      </w:r>
      <w:r>
        <w:rPr>
          <w:szCs w:val="21"/>
        </w:rPr>
        <w:t>33</w:t>
      </w:r>
      <w:r>
        <w:rPr>
          <w:szCs w:val="21"/>
        </w:rPr>
        <w:t>）直接对可观察历史窗口内的样本取经验均值。</w:t>
      </w:r>
    </w:p>
    <w:p w14:paraId="235C0EA5" w14:textId="77777777" w:rsidR="0063156C" w:rsidRDefault="0035133D">
      <w:pPr>
        <w:pStyle w:val="afe"/>
        <w:keepLines/>
        <w:ind w:firstLine="420"/>
        <w:jc w:val="center"/>
      </w:pPr>
      <m:oMathPara>
        <m:oMath>
          <m:sSubSup>
            <m:sSubSupPr>
              <m:ctrlPr>
                <w:rPr>
                  <w:rFonts w:ascii="Cambria Math" w:hAnsi="Cambria Math"/>
                </w:rPr>
              </m:ctrlPr>
            </m:sSubSupPr>
            <m:e>
              <m:r>
                <w:rPr>
                  <w:rFonts w:ascii="Cambria Math" w:hAnsi="Cambria Math" w:cs="Cambria Math"/>
                  <w:sz w:val="18"/>
                </w:rPr>
                <m:t>a</m:t>
              </m:r>
            </m:e>
            <m:sub>
              <m:r>
                <w:rPr>
                  <w:rFonts w:ascii="Cambria Math" w:hAnsi="Cambria Math" w:cs="Cambria Math"/>
                  <w:sz w:val="18"/>
                </w:rPr>
                <m:t>i,t</m:t>
              </m:r>
            </m:sub>
            <m:sup>
              <m:r>
                <w:rPr>
                  <w:rFonts w:ascii="Cambria Math" w:hAnsi="Cambria Math" w:cs="Cambria Math"/>
                  <w:sz w:val="18"/>
                </w:rPr>
                <m:t>(1)</m:t>
              </m:r>
            </m:sup>
          </m:sSubSup>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)/Δ,-1,1]</m:t>
          </m:r>
          <m:r>
            <w:rPr>
              <w:rFonts w:ascii="Cambria Math" w:hAnsi="Cambria Math" w:cs="Cambria Math"/>
              <w:sz w:val="18"/>
            </w:rPr>
            <m:t>。</m:t>
          </m:r>
          <m:r>
            <w:rPr>
              <w:rFonts w:ascii="Cambria Math" w:hAnsi="Cambria Math" w:cs="Cambria Math"/>
              <w:sz w:val="18"/>
            </w:rPr>
            <m:t xml:space="preserve">   (31)</m:t>
          </m:r>
        </m:oMath>
      </m:oMathPara>
    </w:p>
    <w:p w14:paraId="1DAA854B" w14:textId="77777777" w:rsidR="0063156C" w:rsidRDefault="0035133D">
      <w:pPr>
        <w:pStyle w:val="afe"/>
        <w:keepLines/>
        <w:ind w:firstLine="420"/>
        <w:jc w:val="center"/>
      </w:pPr>
      <m:oMathPara>
        <m:oMath>
          <m:sSub>
            <m:sSubPr>
              <m:ctrlPr>
                <w:rPr>
                  <w:rFonts w:ascii="Cambria Math" w:hAnsi="Cambria Math"/>
                </w:rPr>
              </m:ctrlPr>
            </m:sSubPr>
            <m:e>
              <m:r>
                <m:rPr>
                  <m:scr m:val="script"/>
                </m:rPr>
                <w:rPr>
                  <w:rFonts w:ascii="Cambria Math" w:hAnsi="Cambria Math" w:cs="Cambria Math"/>
                  <w:sz w:val="18"/>
                </w:rPr>
                <m:t>N</m:t>
              </m:r>
            </m:e>
            <m:sub>
              <m:r>
                <w:rPr>
                  <w:rFonts w:ascii="Cambria Math" w:hAnsi="Cambria Math" w:cs="Cambria Math"/>
                  <w:sz w:val="18"/>
                </w:rPr>
                <m:t>i,t</m:t>
              </m:r>
            </m:sub>
          </m:sSub>
          <m:r>
            <w:rPr>
              <w:rFonts w:ascii="Cambria Math" w:hAnsi="Cambria Math" w:cs="Cambria Math"/>
              <w:sz w:val="18"/>
            </w:rPr>
            <m:t>={j:|</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j,t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|≤ε}</m:t>
          </m:r>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c</m:t>
              </m:r>
            </m:e>
            <m:sub>
              <m:r>
                <w:rPr>
                  <w:rFonts w:ascii="Cambria Math" w:hAnsi="Cambria Math" w:cs="Cambria Math"/>
                  <w:sz w:val="18"/>
                </w:rPr>
                <m:t>i,t</m:t>
              </m:r>
            </m:sub>
            <m:sup>
              <m:r>
                <w:rPr>
                  <w:rFonts w:ascii="Cambria Math" w:hAnsi="Cambria Math" w:cs="Cambria Math"/>
                  <w:sz w:val="18"/>
                </w:rPr>
                <m:t>(2)*</m:t>
              </m:r>
            </m:sup>
          </m:sSubSup>
          <m:r>
            <w:rPr>
              <w:rFonts w:ascii="Cambria Math" w:hAnsi="Cambria Math" w:cs="Cambria Math"/>
              <w:sz w:val="18"/>
            </w:rPr>
            <m:t>=0.7/|</m:t>
          </m:r>
          <m:sSub>
            <m:sSubPr>
              <m:ctrlPr>
                <w:rPr>
                  <w:rFonts w:ascii="Cambria Math" w:hAnsi="Cambria Math"/>
                </w:rPr>
              </m:ctrlPr>
            </m:sSubPr>
            <m:e>
              <m:r>
                <m:rPr>
                  <m:scr m:val="script"/>
                </m:rPr>
                <w:rPr>
                  <w:rFonts w:ascii="Cambria Math" w:hAnsi="Cambria Math" w:cs="Cambria Math"/>
                  <w:sz w:val="18"/>
                </w:rPr>
                <m:t>N</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j∈</m:t>
              </m:r>
              <m:r>
                <m:rPr>
                  <m:scr m:val="script"/>
                </m:rPr>
                <w:rPr>
                  <w:rFonts w:ascii="Cambria Math" w:hAnsi="Cambria Math" w:cs="Cambria Math"/>
                  <w:sz w:val="18"/>
                </w:rPr>
                <m:t>N(</m:t>
              </m:r>
              <m:r>
                <w:rPr>
                  <w:rFonts w:ascii="Cambria Math" w:hAnsi="Cambria Math" w:cs="Cambria Math"/>
                  <w:sz w:val="18"/>
                </w:rPr>
                <m:t>i,t)</m:t>
              </m:r>
            </m:sub>
          </m:sSub>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j,t</m:t>
              </m:r>
            </m:sub>
          </m:sSub>
          <m:r>
            <w:rPr>
              <w:rFonts w:ascii="Cambria Math" w:hAnsi="Cambria Math" w:cs="Cambria Math"/>
              <w:sz w:val="18"/>
            </w:rPr>
            <m:t>+0.3</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a</m:t>
              </m:r>
            </m:e>
            <m:sub>
              <m:r>
                <w:rPr>
                  <w:rFonts w:ascii="Cambria Math" w:hAnsi="Cambria Math" w:cs="Cambria Math"/>
                  <w:sz w:val="18"/>
                </w:rPr>
                <m:t>i,t</m:t>
              </m:r>
            </m:sub>
            <m:sup>
              <m:r>
                <w:rPr>
                  <w:rFonts w:ascii="Cambria Math" w:hAnsi="Cambria Math" w:cs="Cambria Math"/>
                  <w:sz w:val="18"/>
                </w:rPr>
                <m:t>(2)</m:t>
              </m:r>
            </m:sup>
          </m:sSubSup>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c</m:t>
              </m:r>
            </m:e>
            <m:sub>
              <m:r>
                <w:rPr>
                  <w:rFonts w:ascii="Cambria Math" w:hAnsi="Cambria Math" w:cs="Cambria Math"/>
                  <w:sz w:val="18"/>
                </w:rPr>
                <m:t>i,t</m:t>
              </m:r>
            </m:sub>
            <m:sup>
              <m:r>
                <w:rPr>
                  <w:rFonts w:ascii="Cambria Math" w:hAnsi="Cambria Math" w:cs="Cambria Math"/>
                  <w:sz w:val="18"/>
                </w:rPr>
                <m:t>(2)*</m:t>
              </m:r>
            </m:sup>
          </m:sSub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)/Δ,-1,1]</m:t>
          </m:r>
          <m:r>
            <w:rPr>
              <w:rFonts w:ascii="Cambria Math" w:hAnsi="Cambria Math" w:cs="Cambria Math"/>
              <w:sz w:val="18"/>
            </w:rPr>
            <m:t>，</m:t>
          </m:r>
          <m:r>
            <w:rPr>
              <w:rFonts w:ascii="Cambria Math" w:hAnsi="Cambria Math" w:cs="Cambria Math"/>
              <w:sz w:val="18"/>
            </w:rPr>
            <m:t>ε=0.35</m:t>
          </m:r>
          <m:r>
            <w:rPr>
              <w:rFonts w:ascii="Cambria Math" w:hAnsi="Cambria Math" w:cs="Cambria Math"/>
              <w:sz w:val="18"/>
            </w:rPr>
            <m:t>。</m:t>
          </m:r>
          <m:r>
            <w:rPr>
              <w:rFonts w:ascii="Cambria Math" w:hAnsi="Cambria Math" w:cs="Cambria Math"/>
              <w:sz w:val="18"/>
            </w:rPr>
            <m:t xml:space="preserve">   (32)</m:t>
          </m:r>
        </m:oMath>
      </m:oMathPara>
    </w:p>
    <w:p w14:paraId="31C84E50"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b̂</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mean</m:t>
              </m:r>
            </m:e>
            <m:sub>
              <m:r>
                <w:rPr>
                  <w:rFonts w:ascii="Cambria Math" w:hAnsi="Cambria Math" w:cs="Cambria Math"/>
                  <w:sz w:val="18"/>
                </w:rPr>
                <m:t>k</m:t>
              </m:r>
            </m:sub>
          </m:sSub>
          <m:r>
            <w:rPr>
              <w:rFonts w:ascii="Cambria Math" w:hAnsi="Cambria Math" w:cs="Cambria Math"/>
              <w:sz w:val="18"/>
            </w:rPr>
            <m:t xml:space="preserve"> </m:t>
          </m:r>
          <m:r>
            <m:rPr>
              <m:sty m:val="p"/>
            </m:rPr>
            <w:rPr>
              <w:rFonts w:ascii="Cambria Math" w:hAnsi="Cambria Math" w:cs="Cambria Math"/>
              <w:sz w:val="18"/>
            </w:rPr>
            <m:t>max</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i,k</m:t>
              </m:r>
            </m:sub>
          </m:sSub>
          <m:r>
            <w:rPr>
              <w:rFonts w:ascii="Cambria Math" w:hAnsi="Cambria Math" w:cs="Cambria Math"/>
              <w:sz w:val="18"/>
            </w:rPr>
            <m:t>,0)</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ρ̂</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mean</m:t>
              </m:r>
            </m:e>
            <m:sub>
              <m:r>
                <w:rPr>
                  <w:rFonts w:ascii="Cambria Math" w:hAnsi="Cambria Math" w:cs="Cambria Math"/>
                  <w:sz w:val="18"/>
                </w:rPr>
                <m:t>k</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i,k</m:t>
              </m:r>
            </m:sub>
          </m:sSub>
          <m:r>
            <w:rPr>
              <w:rFonts w:ascii="Cambria Math" w:hAnsi="Cambria Math" w:cs="Cambria Math"/>
              <w:sz w:val="18"/>
            </w:rPr>
            <m:t>|/Δ</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i,t</m:t>
              </m:r>
            </m:sub>
          </m:sSub>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b̂</m:t>
              </m:r>
            </m:e>
            <m:sub>
              <m:r>
                <w:rPr>
                  <w:rFonts w:ascii="Cambria Math" w:hAnsi="Cambria Math" w:cs="Cambria Math"/>
                  <w:sz w:val="18"/>
                </w:rPr>
                <m:t>i,t</m:t>
              </m:r>
            </m:sub>
          </m:sSub>
          <m:r>
            <w:rPr>
              <w:rFonts w:ascii="Cambria Math" w:hAnsi="Cambria Math" w:cs="Cambria Math"/>
              <w:sz w:val="18"/>
            </w:rPr>
            <m:t>/5</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i,t</m:t>
              </m:r>
            </m:sub>
          </m:sSub>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w,t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i,t</m:t>
              </m:r>
            </m:sub>
          </m:sSub>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λ</m:t>
              </m:r>
            </m:e>
            <m:sub>
              <m:r>
                <w:rPr>
                  <w:rFonts w:ascii="Cambria Math" w:hAnsi="Cambria Math" w:cs="Cambria Math"/>
                  <w:sz w:val="18"/>
                </w:rPr>
                <m:t>i,t</m:t>
              </m:r>
            </m:sub>
          </m:sSub>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[(0.45+</m:t>
          </m:r>
          <m:sSub>
            <m:sSubPr>
              <m:ctrlPr>
                <w:rPr>
                  <w:rFonts w:ascii="Cambria Math" w:hAnsi="Cambria Math"/>
                </w:rPr>
              </m:ctrlPr>
            </m:sSubPr>
            <m:e>
              <m:r>
                <w:rPr>
                  <w:rFonts w:ascii="Cambria Math" w:hAnsi="Cambria Math" w:cs="Cambria Math"/>
                  <w:sz w:val="18"/>
                </w:rPr>
                <m:t>ρ̂</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i,t</m:t>
              </m:r>
            </m:sub>
          </m:sSub>
          <m:r>
            <w:rPr>
              <w:rFonts w:ascii="Cambria Math" w:hAnsi="Cambria Math" w:cs="Cambria Math"/>
              <w:sz w:val="18"/>
            </w:rPr>
            <m:t>,0.2,1]</m:t>
          </m:r>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a</m:t>
              </m:r>
            </m:e>
            <m:sub>
              <m:r>
                <w:rPr>
                  <w:rFonts w:ascii="Cambria Math" w:hAnsi="Cambria Math" w:cs="Cambria Math"/>
                  <w:sz w:val="18"/>
                </w:rPr>
                <m:t>i,t</m:t>
              </m:r>
            </m:sub>
            <m:sup>
              <m:r>
                <w:rPr>
                  <w:rFonts w:ascii="Cambria Math" w:hAnsi="Cambria Math" w:cs="Cambria Math"/>
                  <w:sz w:val="18"/>
                </w:rPr>
                <m:t>(3)</m:t>
              </m:r>
            </m:sup>
          </m:sSubSup>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λ</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w,t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)/Δ,-1,1]</m:t>
          </m:r>
          <m:r>
            <w:rPr>
              <w:rFonts w:ascii="Cambria Math" w:hAnsi="Cambria Math" w:cs="Cambria Math"/>
              <w:sz w:val="18"/>
            </w:rPr>
            <m:t>。</m:t>
          </m:r>
          <m:r>
            <w:rPr>
              <w:rFonts w:ascii="Cambria Math" w:hAnsi="Cambria Math" w:cs="Cambria Math"/>
              <w:sz w:val="18"/>
            </w:rPr>
            <m:t xml:space="preserve">   (33)</m:t>
          </m:r>
        </m:oMath>
      </m:oMathPara>
    </w:p>
    <w:p w14:paraId="6C711226" w14:textId="77777777" w:rsidR="0030690B" w:rsidRDefault="0030690B">
      <w:pPr>
        <w:sectPr w:rsidR="0030690B">
          <w:endnotePr>
            <w:numFmt w:val="decimal"/>
          </w:endnotePr>
          <w:type w:val="continuous"/>
          <w:pgSz w:w="11906" w:h="16838"/>
          <w:pgMar w:top="1701" w:right="1134" w:bottom="1134" w:left="1134" w:header="567" w:footer="567" w:gutter="0"/>
          <w:cols w:num="2" w:space="425"/>
          <w:docGrid w:type="lines" w:linePitch="312"/>
        </w:sectPr>
      </w:pPr>
    </w:p>
    <w:p w14:paraId="48D239C2" w14:textId="77777777" w:rsidR="0063156C" w:rsidRDefault="004E2A51">
      <w:pPr>
        <w:pStyle w:val="afffa"/>
        <w:keepNext/>
        <w:keepLines/>
        <w:widowControl w:val="0"/>
        <w:spacing w:before="520" w:after="20"/>
      </w:pPr>
      <w:r>
        <w:rPr>
          <w:color w:val="000000"/>
        </w:rPr>
        <w:t>表</w:t>
      </w:r>
      <w:r>
        <w:rPr>
          <w:color w:val="000000"/>
        </w:rPr>
        <w:t xml:space="preserve">2  </w:t>
      </w:r>
      <w:r>
        <w:rPr>
          <w:color w:val="000000"/>
        </w:rPr>
        <w:t>静态同分布场景的规则方法对比</w:t>
      </w:r>
    </w:p>
    <w:tbl>
      <w:tblPr>
        <w:tblW w:w="82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700"/>
        <w:gridCol w:w="907"/>
        <w:gridCol w:w="963"/>
        <w:gridCol w:w="1133"/>
        <w:gridCol w:w="1020"/>
        <w:gridCol w:w="1020"/>
        <w:gridCol w:w="1133"/>
      </w:tblGrid>
      <w:tr w:rsidR="0063156C" w14:paraId="000A397D" w14:textId="77777777">
        <w:trPr>
          <w:tblHeader/>
          <w:jc w:val="center"/>
        </w:trPr>
        <w:tc>
          <w:tcPr>
            <w:tcW w:w="1417" w:type="dxa"/>
            <w:shd w:val="clear" w:color="auto" w:fill="DDEBF7"/>
            <w:tcMar>
              <w:top w:w="55" w:type="dxa"/>
              <w:left w:w="55" w:type="dxa"/>
              <w:bottom w:w="55" w:type="dxa"/>
              <w:right w:w="55" w:type="dxa"/>
            </w:tcMar>
            <w:vAlign w:val="center"/>
          </w:tcPr>
          <w:p w14:paraId="43FEAE5A" w14:textId="77777777" w:rsidR="0063156C" w:rsidRDefault="004E2A51">
            <w:pPr>
              <w:pStyle w:val="afe"/>
              <w:keepLines/>
              <w:ind w:firstLine="281"/>
              <w:jc w:val="center"/>
            </w:pPr>
            <w:r>
              <w:rPr>
                <w:b/>
                <w:color w:val="000000"/>
                <w:sz w:val="14"/>
              </w:rPr>
              <w:t>模型</w:t>
            </w:r>
          </w:p>
        </w:tc>
        <w:tc>
          <w:tcPr>
            <w:tcW w:w="700" w:type="dxa"/>
            <w:shd w:val="clear" w:color="auto" w:fill="DDEBF7"/>
            <w:tcMar>
              <w:top w:w="55" w:type="dxa"/>
              <w:left w:w="55" w:type="dxa"/>
              <w:bottom w:w="55" w:type="dxa"/>
              <w:right w:w="55" w:type="dxa"/>
            </w:tcMar>
            <w:vAlign w:val="center"/>
          </w:tcPr>
          <w:p w14:paraId="1C739B99" w14:textId="77777777" w:rsidR="0063156C" w:rsidRDefault="004E2A51">
            <w:pPr>
              <w:pStyle w:val="afe"/>
              <w:keepLines/>
              <w:ind w:firstLine="281"/>
              <w:jc w:val="center"/>
            </w:pPr>
            <w:r>
              <w:rPr>
                <w:b/>
                <w:color w:val="000000"/>
                <w:sz w:val="14"/>
              </w:rPr>
              <w:t>N</w:t>
            </w:r>
          </w:p>
        </w:tc>
        <w:tc>
          <w:tcPr>
            <w:tcW w:w="907" w:type="dxa"/>
            <w:shd w:val="clear" w:color="auto" w:fill="DDEBF7"/>
            <w:tcMar>
              <w:top w:w="55" w:type="dxa"/>
              <w:left w:w="55" w:type="dxa"/>
              <w:bottom w:w="55" w:type="dxa"/>
              <w:right w:w="55" w:type="dxa"/>
            </w:tcMar>
            <w:vAlign w:val="center"/>
          </w:tcPr>
          <w:p w14:paraId="1A24FB73" w14:textId="77777777" w:rsidR="0063156C" w:rsidRDefault="004E2A51">
            <w:pPr>
              <w:pStyle w:val="afe"/>
              <w:keepLines/>
              <w:ind w:firstLine="281"/>
              <w:jc w:val="center"/>
            </w:pPr>
            <w:r>
              <w:rPr>
                <w:b/>
                <w:color w:val="000000"/>
                <w:sz w:val="14"/>
              </w:rPr>
              <w:t>成功率</w:t>
            </w:r>
          </w:p>
        </w:tc>
        <w:tc>
          <w:tcPr>
            <w:tcW w:w="963" w:type="dxa"/>
            <w:shd w:val="clear" w:color="auto" w:fill="DDEBF7"/>
            <w:tcMar>
              <w:top w:w="55" w:type="dxa"/>
              <w:left w:w="55" w:type="dxa"/>
              <w:bottom w:w="55" w:type="dxa"/>
              <w:right w:w="55" w:type="dxa"/>
            </w:tcMar>
            <w:vAlign w:val="center"/>
          </w:tcPr>
          <w:p w14:paraId="17CF2D77" w14:textId="77777777" w:rsidR="0063156C" w:rsidRDefault="004E2A51">
            <w:pPr>
              <w:pStyle w:val="afe"/>
              <w:keepLines/>
              <w:ind w:firstLine="281"/>
              <w:jc w:val="center"/>
            </w:pPr>
            <w:r>
              <w:rPr>
                <w:b/>
                <w:color w:val="000000"/>
                <w:sz w:val="14"/>
              </w:rPr>
              <w:t>平均步数</w:t>
            </w:r>
          </w:p>
        </w:tc>
        <w:tc>
          <w:tcPr>
            <w:tcW w:w="1133" w:type="dxa"/>
            <w:shd w:val="clear" w:color="auto" w:fill="DDEBF7"/>
            <w:tcMar>
              <w:top w:w="55" w:type="dxa"/>
              <w:left w:w="55" w:type="dxa"/>
              <w:bottom w:w="55" w:type="dxa"/>
              <w:right w:w="55" w:type="dxa"/>
            </w:tcMar>
            <w:vAlign w:val="center"/>
          </w:tcPr>
          <w:p w14:paraId="020FFB09" w14:textId="77777777" w:rsidR="0063156C" w:rsidRDefault="004E2A51">
            <w:pPr>
              <w:pStyle w:val="afe"/>
              <w:keepLines/>
              <w:ind w:firstLine="281"/>
              <w:jc w:val="center"/>
            </w:pPr>
            <w:r>
              <w:rPr>
                <w:b/>
                <w:color w:val="000000"/>
                <w:sz w:val="14"/>
              </w:rPr>
              <w:t>总成本</w:t>
            </w:r>
          </w:p>
        </w:tc>
        <w:tc>
          <w:tcPr>
            <w:tcW w:w="1020" w:type="dxa"/>
            <w:shd w:val="clear" w:color="auto" w:fill="DDEBF7"/>
            <w:tcMar>
              <w:top w:w="55" w:type="dxa"/>
              <w:left w:w="55" w:type="dxa"/>
              <w:bottom w:w="55" w:type="dxa"/>
              <w:right w:w="55" w:type="dxa"/>
            </w:tcMar>
            <w:vAlign w:val="center"/>
          </w:tcPr>
          <w:p w14:paraId="3A1E42B7" w14:textId="77777777" w:rsidR="0063156C" w:rsidRDefault="004E2A51">
            <w:pPr>
              <w:pStyle w:val="afe"/>
              <w:keepLines/>
              <w:ind w:firstLine="281"/>
              <w:jc w:val="center"/>
            </w:pPr>
            <w:r>
              <w:rPr>
                <w:b/>
                <w:color w:val="000000"/>
                <w:sz w:val="14"/>
              </w:rPr>
              <w:t>成本</w:t>
            </w:r>
            <w:r>
              <w:rPr>
                <w:b/>
                <w:color w:val="000000"/>
                <w:sz w:val="14"/>
              </w:rPr>
              <w:t>Gini</w:t>
            </w:r>
          </w:p>
        </w:tc>
        <w:tc>
          <w:tcPr>
            <w:tcW w:w="1020" w:type="dxa"/>
            <w:shd w:val="clear" w:color="auto" w:fill="DDEBF7"/>
            <w:tcMar>
              <w:top w:w="55" w:type="dxa"/>
              <w:left w:w="55" w:type="dxa"/>
              <w:bottom w:w="55" w:type="dxa"/>
              <w:right w:w="55" w:type="dxa"/>
            </w:tcMar>
            <w:vAlign w:val="center"/>
          </w:tcPr>
          <w:p w14:paraId="35F23409" w14:textId="77777777" w:rsidR="0063156C" w:rsidRDefault="004E2A51">
            <w:pPr>
              <w:pStyle w:val="afe"/>
              <w:keepLines/>
              <w:ind w:firstLine="281"/>
              <w:jc w:val="center"/>
            </w:pPr>
            <w:r>
              <w:rPr>
                <w:b/>
                <w:color w:val="000000"/>
                <w:sz w:val="14"/>
              </w:rPr>
              <w:t>边界违规</w:t>
            </w:r>
          </w:p>
        </w:tc>
        <w:tc>
          <w:tcPr>
            <w:tcW w:w="1133" w:type="dxa"/>
            <w:shd w:val="clear" w:color="auto" w:fill="DDEBF7"/>
            <w:tcMar>
              <w:top w:w="55" w:type="dxa"/>
              <w:left w:w="55" w:type="dxa"/>
              <w:bottom w:w="55" w:type="dxa"/>
              <w:right w:w="55" w:type="dxa"/>
            </w:tcMar>
            <w:vAlign w:val="center"/>
          </w:tcPr>
          <w:p w14:paraId="27C307AD" w14:textId="77777777" w:rsidR="0063156C" w:rsidRDefault="004E2A51">
            <w:pPr>
              <w:pStyle w:val="afe"/>
              <w:keepLines/>
              <w:ind w:firstLine="281"/>
              <w:jc w:val="center"/>
            </w:pPr>
            <w:r>
              <w:rPr>
                <w:b/>
                <w:color w:val="000000"/>
                <w:sz w:val="14"/>
              </w:rPr>
              <w:t>平均奖励</w:t>
            </w:r>
          </w:p>
        </w:tc>
      </w:tr>
      <w:tr w:rsidR="0063156C" w14:paraId="4B17529A" w14:textId="77777777">
        <w:trPr>
          <w:jc w:val="center"/>
        </w:trPr>
        <w:tc>
          <w:tcPr>
            <w:tcW w:w="1417" w:type="dxa"/>
            <w:tcMar>
              <w:top w:w="55" w:type="dxa"/>
              <w:left w:w="55" w:type="dxa"/>
              <w:bottom w:w="55" w:type="dxa"/>
              <w:right w:w="55" w:type="dxa"/>
            </w:tcMar>
            <w:vAlign w:val="center"/>
          </w:tcPr>
          <w:p w14:paraId="234C2862" w14:textId="77777777" w:rsidR="0063156C" w:rsidRDefault="004E2A51">
            <w:pPr>
              <w:pStyle w:val="afe"/>
              <w:keepLines/>
              <w:ind w:firstLine="280"/>
              <w:jc w:val="center"/>
            </w:pPr>
            <w:r>
              <w:rPr>
                <w:color w:val="000000"/>
                <w:sz w:val="14"/>
              </w:rPr>
              <w:t>有限信任</w:t>
            </w:r>
          </w:p>
        </w:tc>
        <w:tc>
          <w:tcPr>
            <w:tcW w:w="700" w:type="dxa"/>
            <w:noWrap/>
            <w:tcMar>
              <w:top w:w="55" w:type="dxa"/>
              <w:left w:w="55" w:type="dxa"/>
              <w:bottom w:w="55" w:type="dxa"/>
              <w:right w:w="55" w:type="dxa"/>
            </w:tcMar>
            <w:vAlign w:val="center"/>
          </w:tcPr>
          <w:p w14:paraId="3BB60561" w14:textId="77777777" w:rsidR="0063156C" w:rsidRDefault="004E2A51">
            <w:pPr>
              <w:pStyle w:val="afe"/>
              <w:keepLines/>
              <w:ind w:firstLine="280"/>
              <w:jc w:val="center"/>
            </w:pPr>
            <w:r>
              <w:rPr>
                <w:color w:val="000000"/>
                <w:sz w:val="14"/>
              </w:rPr>
              <w:t>10</w:t>
            </w:r>
          </w:p>
        </w:tc>
        <w:tc>
          <w:tcPr>
            <w:tcW w:w="907" w:type="dxa"/>
            <w:tcMar>
              <w:top w:w="55" w:type="dxa"/>
              <w:left w:w="55" w:type="dxa"/>
              <w:bottom w:w="55" w:type="dxa"/>
              <w:right w:w="55" w:type="dxa"/>
            </w:tcMar>
            <w:vAlign w:val="center"/>
          </w:tcPr>
          <w:p w14:paraId="50F9302E" w14:textId="77777777" w:rsidR="0063156C" w:rsidRDefault="004E2A51">
            <w:pPr>
              <w:pStyle w:val="afe"/>
              <w:keepLines/>
              <w:ind w:firstLine="280"/>
              <w:jc w:val="center"/>
            </w:pPr>
            <w:r>
              <w:rPr>
                <w:color w:val="000000"/>
                <w:sz w:val="14"/>
              </w:rPr>
              <w:t>1.00</w:t>
            </w:r>
          </w:p>
        </w:tc>
        <w:tc>
          <w:tcPr>
            <w:tcW w:w="963" w:type="dxa"/>
            <w:tcMar>
              <w:top w:w="55" w:type="dxa"/>
              <w:left w:w="55" w:type="dxa"/>
              <w:bottom w:w="55" w:type="dxa"/>
              <w:right w:w="55" w:type="dxa"/>
            </w:tcMar>
            <w:vAlign w:val="center"/>
          </w:tcPr>
          <w:p w14:paraId="02BA3BAB" w14:textId="77777777" w:rsidR="0063156C" w:rsidRDefault="004E2A51">
            <w:pPr>
              <w:pStyle w:val="afe"/>
              <w:keepLines/>
              <w:ind w:firstLine="280"/>
              <w:jc w:val="center"/>
            </w:pPr>
            <w:r>
              <w:rPr>
                <w:color w:val="000000"/>
                <w:sz w:val="14"/>
              </w:rPr>
              <w:t>13.76</w:t>
            </w:r>
          </w:p>
        </w:tc>
        <w:tc>
          <w:tcPr>
            <w:tcW w:w="1133" w:type="dxa"/>
            <w:tcMar>
              <w:top w:w="55" w:type="dxa"/>
              <w:left w:w="55" w:type="dxa"/>
              <w:bottom w:w="55" w:type="dxa"/>
              <w:right w:w="55" w:type="dxa"/>
            </w:tcMar>
            <w:vAlign w:val="center"/>
          </w:tcPr>
          <w:p w14:paraId="3D8FB243" w14:textId="77777777" w:rsidR="0063156C" w:rsidRDefault="004E2A51">
            <w:pPr>
              <w:pStyle w:val="afe"/>
              <w:keepLines/>
              <w:ind w:firstLine="280"/>
              <w:jc w:val="center"/>
            </w:pPr>
            <w:r>
              <w:rPr>
                <w:color w:val="000000"/>
                <w:sz w:val="14"/>
              </w:rPr>
              <w:t>24.85</w:t>
            </w:r>
          </w:p>
        </w:tc>
        <w:tc>
          <w:tcPr>
            <w:tcW w:w="1020" w:type="dxa"/>
            <w:tcMar>
              <w:top w:w="55" w:type="dxa"/>
              <w:left w:w="55" w:type="dxa"/>
              <w:bottom w:w="55" w:type="dxa"/>
              <w:right w:w="55" w:type="dxa"/>
            </w:tcMar>
            <w:vAlign w:val="center"/>
          </w:tcPr>
          <w:p w14:paraId="4CB69573" w14:textId="77777777" w:rsidR="0063156C" w:rsidRDefault="004E2A51">
            <w:pPr>
              <w:pStyle w:val="afe"/>
              <w:keepLines/>
              <w:ind w:firstLine="280"/>
              <w:jc w:val="center"/>
            </w:pPr>
            <w:r>
              <w:rPr>
                <w:color w:val="000000"/>
                <w:sz w:val="14"/>
              </w:rPr>
              <w:t>0.5764</w:t>
            </w:r>
          </w:p>
        </w:tc>
        <w:tc>
          <w:tcPr>
            <w:tcW w:w="1020" w:type="dxa"/>
            <w:tcMar>
              <w:top w:w="55" w:type="dxa"/>
              <w:left w:w="55" w:type="dxa"/>
              <w:bottom w:w="55" w:type="dxa"/>
              <w:right w:w="55" w:type="dxa"/>
            </w:tcMar>
            <w:vAlign w:val="center"/>
          </w:tcPr>
          <w:p w14:paraId="139036D8" w14:textId="77777777" w:rsidR="0063156C" w:rsidRDefault="004E2A51">
            <w:pPr>
              <w:pStyle w:val="afe"/>
              <w:keepLines/>
              <w:ind w:firstLine="280"/>
              <w:jc w:val="center"/>
            </w:pPr>
            <w:r>
              <w:rPr>
                <w:color w:val="000000"/>
                <w:sz w:val="14"/>
              </w:rPr>
              <w:t>0.00</w:t>
            </w:r>
          </w:p>
        </w:tc>
        <w:tc>
          <w:tcPr>
            <w:tcW w:w="1133" w:type="dxa"/>
            <w:tcMar>
              <w:top w:w="55" w:type="dxa"/>
              <w:left w:w="55" w:type="dxa"/>
              <w:bottom w:w="55" w:type="dxa"/>
              <w:right w:w="55" w:type="dxa"/>
            </w:tcMar>
            <w:vAlign w:val="center"/>
          </w:tcPr>
          <w:p w14:paraId="1E94BCAF" w14:textId="77777777" w:rsidR="0063156C" w:rsidRDefault="004E2A51">
            <w:pPr>
              <w:pStyle w:val="afe"/>
              <w:keepLines/>
              <w:ind w:firstLine="280"/>
              <w:jc w:val="center"/>
            </w:pPr>
            <w:r>
              <w:rPr>
                <w:color w:val="000000"/>
                <w:sz w:val="14"/>
              </w:rPr>
              <w:t>21.62</w:t>
            </w:r>
          </w:p>
        </w:tc>
      </w:tr>
      <w:tr w:rsidR="0063156C" w14:paraId="79FE003B" w14:textId="77777777">
        <w:trPr>
          <w:jc w:val="center"/>
        </w:trPr>
        <w:tc>
          <w:tcPr>
            <w:tcW w:w="1417" w:type="dxa"/>
            <w:tcMar>
              <w:top w:w="55" w:type="dxa"/>
              <w:left w:w="55" w:type="dxa"/>
              <w:bottom w:w="55" w:type="dxa"/>
              <w:right w:w="55" w:type="dxa"/>
            </w:tcMar>
            <w:vAlign w:val="center"/>
          </w:tcPr>
          <w:p w14:paraId="58C8AD4B" w14:textId="77777777" w:rsidR="0063156C" w:rsidRDefault="004E2A51">
            <w:pPr>
              <w:pStyle w:val="afe"/>
              <w:keepLines/>
              <w:ind w:firstLine="280"/>
              <w:jc w:val="center"/>
            </w:pPr>
            <w:r>
              <w:rPr>
                <w:color w:val="000000"/>
                <w:sz w:val="14"/>
              </w:rPr>
              <w:t>有限信任</w:t>
            </w:r>
          </w:p>
        </w:tc>
        <w:tc>
          <w:tcPr>
            <w:tcW w:w="700" w:type="dxa"/>
            <w:noWrap/>
            <w:tcMar>
              <w:top w:w="55" w:type="dxa"/>
              <w:left w:w="55" w:type="dxa"/>
              <w:bottom w:w="55" w:type="dxa"/>
              <w:right w:w="55" w:type="dxa"/>
            </w:tcMar>
            <w:vAlign w:val="center"/>
          </w:tcPr>
          <w:p w14:paraId="25ACFDCD" w14:textId="77777777" w:rsidR="0063156C" w:rsidRDefault="004E2A51">
            <w:pPr>
              <w:pStyle w:val="afe"/>
              <w:keepLines/>
              <w:ind w:firstLine="280"/>
              <w:jc w:val="center"/>
            </w:pPr>
            <w:r>
              <w:rPr>
                <w:color w:val="000000"/>
                <w:sz w:val="14"/>
              </w:rPr>
              <w:t>40</w:t>
            </w:r>
          </w:p>
        </w:tc>
        <w:tc>
          <w:tcPr>
            <w:tcW w:w="907" w:type="dxa"/>
            <w:tcMar>
              <w:top w:w="55" w:type="dxa"/>
              <w:left w:w="55" w:type="dxa"/>
              <w:bottom w:w="55" w:type="dxa"/>
              <w:right w:w="55" w:type="dxa"/>
            </w:tcMar>
            <w:vAlign w:val="center"/>
          </w:tcPr>
          <w:p w14:paraId="789155FF" w14:textId="77777777" w:rsidR="0063156C" w:rsidRDefault="004E2A51">
            <w:pPr>
              <w:pStyle w:val="afe"/>
              <w:keepLines/>
              <w:ind w:firstLine="280"/>
              <w:jc w:val="center"/>
            </w:pPr>
            <w:r>
              <w:rPr>
                <w:color w:val="000000"/>
                <w:sz w:val="14"/>
              </w:rPr>
              <w:t>1.00</w:t>
            </w:r>
          </w:p>
        </w:tc>
        <w:tc>
          <w:tcPr>
            <w:tcW w:w="963" w:type="dxa"/>
            <w:tcMar>
              <w:top w:w="55" w:type="dxa"/>
              <w:left w:w="55" w:type="dxa"/>
              <w:bottom w:w="55" w:type="dxa"/>
              <w:right w:w="55" w:type="dxa"/>
            </w:tcMar>
            <w:vAlign w:val="center"/>
          </w:tcPr>
          <w:p w14:paraId="7A9CFE23" w14:textId="77777777" w:rsidR="0063156C" w:rsidRDefault="004E2A51">
            <w:pPr>
              <w:pStyle w:val="afe"/>
              <w:keepLines/>
              <w:ind w:firstLine="280"/>
              <w:jc w:val="center"/>
            </w:pPr>
            <w:r>
              <w:rPr>
                <w:color w:val="000000"/>
                <w:sz w:val="14"/>
              </w:rPr>
              <w:t>17.08</w:t>
            </w:r>
          </w:p>
        </w:tc>
        <w:tc>
          <w:tcPr>
            <w:tcW w:w="1133" w:type="dxa"/>
            <w:tcMar>
              <w:top w:w="55" w:type="dxa"/>
              <w:left w:w="55" w:type="dxa"/>
              <w:bottom w:w="55" w:type="dxa"/>
              <w:right w:w="55" w:type="dxa"/>
            </w:tcMar>
            <w:vAlign w:val="center"/>
          </w:tcPr>
          <w:p w14:paraId="73CE7122" w14:textId="77777777" w:rsidR="0063156C" w:rsidRDefault="004E2A51">
            <w:pPr>
              <w:pStyle w:val="afe"/>
              <w:keepLines/>
              <w:ind w:firstLine="280"/>
              <w:jc w:val="center"/>
            </w:pPr>
            <w:r>
              <w:rPr>
                <w:color w:val="000000"/>
                <w:sz w:val="14"/>
              </w:rPr>
              <w:t>98.61</w:t>
            </w:r>
          </w:p>
        </w:tc>
        <w:tc>
          <w:tcPr>
            <w:tcW w:w="1020" w:type="dxa"/>
            <w:tcMar>
              <w:top w:w="55" w:type="dxa"/>
              <w:left w:w="55" w:type="dxa"/>
              <w:bottom w:w="55" w:type="dxa"/>
              <w:right w:w="55" w:type="dxa"/>
            </w:tcMar>
            <w:vAlign w:val="center"/>
          </w:tcPr>
          <w:p w14:paraId="51D71F42" w14:textId="77777777" w:rsidR="0063156C" w:rsidRDefault="004E2A51">
            <w:pPr>
              <w:pStyle w:val="afe"/>
              <w:keepLines/>
              <w:ind w:firstLine="280"/>
              <w:jc w:val="center"/>
            </w:pPr>
            <w:r>
              <w:rPr>
                <w:color w:val="000000"/>
                <w:sz w:val="14"/>
              </w:rPr>
              <w:t>0.5587</w:t>
            </w:r>
          </w:p>
        </w:tc>
        <w:tc>
          <w:tcPr>
            <w:tcW w:w="1020" w:type="dxa"/>
            <w:tcMar>
              <w:top w:w="55" w:type="dxa"/>
              <w:left w:w="55" w:type="dxa"/>
              <w:bottom w:w="55" w:type="dxa"/>
              <w:right w:w="55" w:type="dxa"/>
            </w:tcMar>
            <w:vAlign w:val="center"/>
          </w:tcPr>
          <w:p w14:paraId="44D71532" w14:textId="77777777" w:rsidR="0063156C" w:rsidRDefault="004E2A51">
            <w:pPr>
              <w:pStyle w:val="afe"/>
              <w:keepLines/>
              <w:ind w:firstLine="280"/>
              <w:jc w:val="center"/>
            </w:pPr>
            <w:r>
              <w:rPr>
                <w:color w:val="000000"/>
                <w:sz w:val="14"/>
              </w:rPr>
              <w:t>0.00</w:t>
            </w:r>
          </w:p>
        </w:tc>
        <w:tc>
          <w:tcPr>
            <w:tcW w:w="1133" w:type="dxa"/>
            <w:tcMar>
              <w:top w:w="55" w:type="dxa"/>
              <w:left w:w="55" w:type="dxa"/>
              <w:bottom w:w="55" w:type="dxa"/>
              <w:right w:w="55" w:type="dxa"/>
            </w:tcMar>
            <w:vAlign w:val="center"/>
          </w:tcPr>
          <w:p w14:paraId="0A55006D" w14:textId="77777777" w:rsidR="0063156C" w:rsidRDefault="004E2A51">
            <w:pPr>
              <w:pStyle w:val="afe"/>
              <w:keepLines/>
              <w:ind w:firstLine="280"/>
              <w:jc w:val="center"/>
            </w:pPr>
            <w:r>
              <w:rPr>
                <w:color w:val="000000"/>
                <w:sz w:val="14"/>
              </w:rPr>
              <w:t>17.67</w:t>
            </w:r>
          </w:p>
        </w:tc>
      </w:tr>
      <w:tr w:rsidR="0063156C" w14:paraId="79629A6D" w14:textId="77777777">
        <w:trPr>
          <w:jc w:val="center"/>
        </w:trPr>
        <w:tc>
          <w:tcPr>
            <w:tcW w:w="1417" w:type="dxa"/>
            <w:tcMar>
              <w:top w:w="55" w:type="dxa"/>
              <w:left w:w="55" w:type="dxa"/>
              <w:bottom w:w="55" w:type="dxa"/>
              <w:right w:w="55" w:type="dxa"/>
            </w:tcMar>
            <w:vAlign w:val="center"/>
          </w:tcPr>
          <w:p w14:paraId="205BBED6" w14:textId="77777777" w:rsidR="0063156C" w:rsidRDefault="004E2A51">
            <w:pPr>
              <w:pStyle w:val="afe"/>
              <w:keepLines/>
              <w:ind w:firstLine="280"/>
              <w:jc w:val="center"/>
            </w:pPr>
            <w:r>
              <w:rPr>
                <w:color w:val="000000"/>
                <w:sz w:val="14"/>
              </w:rPr>
              <w:t>有限信任</w:t>
            </w:r>
          </w:p>
        </w:tc>
        <w:tc>
          <w:tcPr>
            <w:tcW w:w="700" w:type="dxa"/>
            <w:noWrap/>
            <w:tcMar>
              <w:top w:w="55" w:type="dxa"/>
              <w:left w:w="55" w:type="dxa"/>
              <w:bottom w:w="55" w:type="dxa"/>
              <w:right w:w="55" w:type="dxa"/>
            </w:tcMar>
            <w:vAlign w:val="center"/>
          </w:tcPr>
          <w:p w14:paraId="7AB4E4B1" w14:textId="77777777" w:rsidR="0063156C" w:rsidRDefault="004E2A51">
            <w:pPr>
              <w:pStyle w:val="afe"/>
              <w:keepLines/>
              <w:ind w:firstLine="280"/>
              <w:jc w:val="center"/>
            </w:pPr>
            <w:r>
              <w:rPr>
                <w:color w:val="000000"/>
                <w:sz w:val="14"/>
              </w:rPr>
              <w:t>100</w:t>
            </w:r>
          </w:p>
        </w:tc>
        <w:tc>
          <w:tcPr>
            <w:tcW w:w="907" w:type="dxa"/>
            <w:tcMar>
              <w:top w:w="55" w:type="dxa"/>
              <w:left w:w="55" w:type="dxa"/>
              <w:bottom w:w="55" w:type="dxa"/>
              <w:right w:w="55" w:type="dxa"/>
            </w:tcMar>
            <w:vAlign w:val="center"/>
          </w:tcPr>
          <w:p w14:paraId="08B6490C" w14:textId="77777777" w:rsidR="0063156C" w:rsidRDefault="004E2A51">
            <w:pPr>
              <w:pStyle w:val="afe"/>
              <w:keepLines/>
              <w:ind w:firstLine="280"/>
              <w:jc w:val="center"/>
            </w:pPr>
            <w:r>
              <w:rPr>
                <w:color w:val="000000"/>
                <w:sz w:val="14"/>
              </w:rPr>
              <w:t>1.00</w:t>
            </w:r>
          </w:p>
        </w:tc>
        <w:tc>
          <w:tcPr>
            <w:tcW w:w="963" w:type="dxa"/>
            <w:tcMar>
              <w:top w:w="55" w:type="dxa"/>
              <w:left w:w="55" w:type="dxa"/>
              <w:bottom w:w="55" w:type="dxa"/>
              <w:right w:w="55" w:type="dxa"/>
            </w:tcMar>
            <w:vAlign w:val="center"/>
          </w:tcPr>
          <w:p w14:paraId="541D16D1" w14:textId="77777777" w:rsidR="0063156C" w:rsidRDefault="004E2A51">
            <w:pPr>
              <w:pStyle w:val="afe"/>
              <w:keepLines/>
              <w:ind w:firstLine="280"/>
              <w:jc w:val="center"/>
            </w:pPr>
            <w:r>
              <w:rPr>
                <w:color w:val="000000"/>
                <w:sz w:val="14"/>
              </w:rPr>
              <w:t>18.02</w:t>
            </w:r>
          </w:p>
        </w:tc>
        <w:tc>
          <w:tcPr>
            <w:tcW w:w="1133" w:type="dxa"/>
            <w:tcMar>
              <w:top w:w="55" w:type="dxa"/>
              <w:left w:w="55" w:type="dxa"/>
              <w:bottom w:w="55" w:type="dxa"/>
              <w:right w:w="55" w:type="dxa"/>
            </w:tcMar>
            <w:vAlign w:val="center"/>
          </w:tcPr>
          <w:p w14:paraId="7B01385F" w14:textId="77777777" w:rsidR="0063156C" w:rsidRDefault="004E2A51">
            <w:pPr>
              <w:pStyle w:val="afe"/>
              <w:keepLines/>
              <w:ind w:firstLine="280"/>
              <w:jc w:val="center"/>
            </w:pPr>
            <w:r>
              <w:rPr>
                <w:color w:val="000000"/>
                <w:sz w:val="14"/>
              </w:rPr>
              <w:t>263.37</w:t>
            </w:r>
          </w:p>
        </w:tc>
        <w:tc>
          <w:tcPr>
            <w:tcW w:w="1020" w:type="dxa"/>
            <w:tcMar>
              <w:top w:w="55" w:type="dxa"/>
              <w:left w:w="55" w:type="dxa"/>
              <w:bottom w:w="55" w:type="dxa"/>
              <w:right w:w="55" w:type="dxa"/>
            </w:tcMar>
            <w:vAlign w:val="center"/>
          </w:tcPr>
          <w:p w14:paraId="78DC9CA7" w14:textId="77777777" w:rsidR="0063156C" w:rsidRDefault="004E2A51">
            <w:pPr>
              <w:pStyle w:val="afe"/>
              <w:keepLines/>
              <w:ind w:firstLine="280"/>
              <w:jc w:val="center"/>
            </w:pPr>
            <w:r>
              <w:rPr>
                <w:color w:val="000000"/>
                <w:sz w:val="14"/>
              </w:rPr>
              <w:t>0.5674</w:t>
            </w:r>
          </w:p>
        </w:tc>
        <w:tc>
          <w:tcPr>
            <w:tcW w:w="1020" w:type="dxa"/>
            <w:tcMar>
              <w:top w:w="55" w:type="dxa"/>
              <w:left w:w="55" w:type="dxa"/>
              <w:bottom w:w="55" w:type="dxa"/>
              <w:right w:w="55" w:type="dxa"/>
            </w:tcMar>
            <w:vAlign w:val="center"/>
          </w:tcPr>
          <w:p w14:paraId="4272B485" w14:textId="77777777" w:rsidR="0063156C" w:rsidRDefault="004E2A51">
            <w:pPr>
              <w:pStyle w:val="afe"/>
              <w:keepLines/>
              <w:ind w:firstLine="280"/>
              <w:jc w:val="center"/>
            </w:pPr>
            <w:r>
              <w:rPr>
                <w:color w:val="000000"/>
                <w:sz w:val="14"/>
              </w:rPr>
              <w:t>0.00</w:t>
            </w:r>
          </w:p>
        </w:tc>
        <w:tc>
          <w:tcPr>
            <w:tcW w:w="1133" w:type="dxa"/>
            <w:tcMar>
              <w:top w:w="55" w:type="dxa"/>
              <w:left w:w="55" w:type="dxa"/>
              <w:bottom w:w="55" w:type="dxa"/>
              <w:right w:w="55" w:type="dxa"/>
            </w:tcMar>
            <w:vAlign w:val="center"/>
          </w:tcPr>
          <w:p w14:paraId="458423EA" w14:textId="77777777" w:rsidR="0063156C" w:rsidRDefault="004E2A51">
            <w:pPr>
              <w:pStyle w:val="afe"/>
              <w:keepLines/>
              <w:ind w:firstLine="280"/>
              <w:jc w:val="center"/>
            </w:pPr>
            <w:r>
              <w:rPr>
                <w:color w:val="000000"/>
                <w:sz w:val="14"/>
              </w:rPr>
              <w:t>16.17</w:t>
            </w:r>
          </w:p>
        </w:tc>
      </w:tr>
      <w:tr w:rsidR="0063156C" w14:paraId="1882CD7E" w14:textId="77777777">
        <w:trPr>
          <w:jc w:val="center"/>
        </w:trPr>
        <w:tc>
          <w:tcPr>
            <w:tcW w:w="1417" w:type="dxa"/>
            <w:tcMar>
              <w:top w:w="55" w:type="dxa"/>
              <w:left w:w="55" w:type="dxa"/>
              <w:bottom w:w="55" w:type="dxa"/>
              <w:right w:w="55" w:type="dxa"/>
            </w:tcMar>
            <w:vAlign w:val="center"/>
          </w:tcPr>
          <w:p w14:paraId="56CB404E" w14:textId="77777777" w:rsidR="0063156C" w:rsidRDefault="004E2A51">
            <w:pPr>
              <w:pStyle w:val="afe"/>
              <w:keepLines/>
              <w:ind w:firstLine="280"/>
              <w:jc w:val="center"/>
            </w:pPr>
            <w:r>
              <w:rPr>
                <w:color w:val="000000"/>
                <w:sz w:val="14"/>
              </w:rPr>
              <w:t>均值趋同</w:t>
            </w:r>
          </w:p>
        </w:tc>
        <w:tc>
          <w:tcPr>
            <w:tcW w:w="700" w:type="dxa"/>
            <w:noWrap/>
            <w:tcMar>
              <w:top w:w="55" w:type="dxa"/>
              <w:left w:w="55" w:type="dxa"/>
              <w:bottom w:w="55" w:type="dxa"/>
              <w:right w:w="55" w:type="dxa"/>
            </w:tcMar>
            <w:vAlign w:val="center"/>
          </w:tcPr>
          <w:p w14:paraId="4E6EE227" w14:textId="77777777" w:rsidR="0063156C" w:rsidRDefault="004E2A51">
            <w:pPr>
              <w:pStyle w:val="afe"/>
              <w:keepLines/>
              <w:ind w:firstLine="280"/>
              <w:jc w:val="center"/>
            </w:pPr>
            <w:r>
              <w:rPr>
                <w:color w:val="000000"/>
                <w:sz w:val="14"/>
              </w:rPr>
              <w:t>10</w:t>
            </w:r>
          </w:p>
        </w:tc>
        <w:tc>
          <w:tcPr>
            <w:tcW w:w="907" w:type="dxa"/>
            <w:tcMar>
              <w:top w:w="55" w:type="dxa"/>
              <w:left w:w="55" w:type="dxa"/>
              <w:bottom w:w="55" w:type="dxa"/>
              <w:right w:w="55" w:type="dxa"/>
            </w:tcMar>
            <w:vAlign w:val="center"/>
          </w:tcPr>
          <w:p w14:paraId="0EE6C8A3" w14:textId="77777777" w:rsidR="0063156C" w:rsidRDefault="004E2A51">
            <w:pPr>
              <w:pStyle w:val="afe"/>
              <w:keepLines/>
              <w:ind w:firstLine="280"/>
              <w:jc w:val="center"/>
            </w:pPr>
            <w:r>
              <w:rPr>
                <w:color w:val="000000"/>
                <w:sz w:val="14"/>
              </w:rPr>
              <w:t>1.00</w:t>
            </w:r>
          </w:p>
        </w:tc>
        <w:tc>
          <w:tcPr>
            <w:tcW w:w="963" w:type="dxa"/>
            <w:tcMar>
              <w:top w:w="55" w:type="dxa"/>
              <w:left w:w="55" w:type="dxa"/>
              <w:bottom w:w="55" w:type="dxa"/>
              <w:right w:w="55" w:type="dxa"/>
            </w:tcMar>
            <w:vAlign w:val="center"/>
          </w:tcPr>
          <w:p w14:paraId="46ABE038" w14:textId="77777777" w:rsidR="0063156C" w:rsidRDefault="004E2A51">
            <w:pPr>
              <w:pStyle w:val="afe"/>
              <w:keepLines/>
              <w:ind w:firstLine="280"/>
              <w:jc w:val="center"/>
            </w:pPr>
            <w:r>
              <w:rPr>
                <w:color w:val="000000"/>
                <w:sz w:val="14"/>
              </w:rPr>
              <w:t>13.62</w:t>
            </w:r>
          </w:p>
        </w:tc>
        <w:tc>
          <w:tcPr>
            <w:tcW w:w="1133" w:type="dxa"/>
            <w:tcMar>
              <w:top w:w="55" w:type="dxa"/>
              <w:left w:w="55" w:type="dxa"/>
              <w:bottom w:w="55" w:type="dxa"/>
              <w:right w:w="55" w:type="dxa"/>
            </w:tcMar>
            <w:vAlign w:val="center"/>
          </w:tcPr>
          <w:p w14:paraId="4AC5975D" w14:textId="77777777" w:rsidR="0063156C" w:rsidRDefault="004E2A51">
            <w:pPr>
              <w:pStyle w:val="afe"/>
              <w:keepLines/>
              <w:ind w:firstLine="280"/>
              <w:jc w:val="center"/>
            </w:pPr>
            <w:r>
              <w:rPr>
                <w:color w:val="000000"/>
                <w:sz w:val="14"/>
              </w:rPr>
              <w:t>25.82</w:t>
            </w:r>
          </w:p>
        </w:tc>
        <w:tc>
          <w:tcPr>
            <w:tcW w:w="1020" w:type="dxa"/>
            <w:tcMar>
              <w:top w:w="55" w:type="dxa"/>
              <w:left w:w="55" w:type="dxa"/>
              <w:bottom w:w="55" w:type="dxa"/>
              <w:right w:w="55" w:type="dxa"/>
            </w:tcMar>
            <w:vAlign w:val="center"/>
          </w:tcPr>
          <w:p w14:paraId="194CAE84" w14:textId="77777777" w:rsidR="0063156C" w:rsidRDefault="004E2A51">
            <w:pPr>
              <w:pStyle w:val="afe"/>
              <w:keepLines/>
              <w:ind w:firstLine="280"/>
              <w:jc w:val="center"/>
            </w:pPr>
            <w:r>
              <w:rPr>
                <w:color w:val="000000"/>
                <w:sz w:val="14"/>
              </w:rPr>
              <w:t>0.5662</w:t>
            </w:r>
          </w:p>
        </w:tc>
        <w:tc>
          <w:tcPr>
            <w:tcW w:w="1020" w:type="dxa"/>
            <w:tcMar>
              <w:top w:w="55" w:type="dxa"/>
              <w:left w:w="55" w:type="dxa"/>
              <w:bottom w:w="55" w:type="dxa"/>
              <w:right w:w="55" w:type="dxa"/>
            </w:tcMar>
            <w:vAlign w:val="center"/>
          </w:tcPr>
          <w:p w14:paraId="2DCFCEBA" w14:textId="77777777" w:rsidR="0063156C" w:rsidRDefault="004E2A51">
            <w:pPr>
              <w:pStyle w:val="afe"/>
              <w:keepLines/>
              <w:ind w:firstLine="280"/>
              <w:jc w:val="center"/>
            </w:pPr>
            <w:r>
              <w:rPr>
                <w:color w:val="000000"/>
                <w:sz w:val="14"/>
              </w:rPr>
              <w:t>0.00</w:t>
            </w:r>
          </w:p>
        </w:tc>
        <w:tc>
          <w:tcPr>
            <w:tcW w:w="1133" w:type="dxa"/>
            <w:tcMar>
              <w:top w:w="55" w:type="dxa"/>
              <w:left w:w="55" w:type="dxa"/>
              <w:bottom w:w="55" w:type="dxa"/>
              <w:right w:w="55" w:type="dxa"/>
            </w:tcMar>
            <w:vAlign w:val="center"/>
          </w:tcPr>
          <w:p w14:paraId="183A8812" w14:textId="77777777" w:rsidR="0063156C" w:rsidRDefault="004E2A51">
            <w:pPr>
              <w:pStyle w:val="afe"/>
              <w:keepLines/>
              <w:ind w:firstLine="280"/>
              <w:jc w:val="center"/>
            </w:pPr>
            <w:r>
              <w:rPr>
                <w:color w:val="000000"/>
                <w:sz w:val="14"/>
              </w:rPr>
              <w:t>21.60</w:t>
            </w:r>
          </w:p>
        </w:tc>
      </w:tr>
      <w:tr w:rsidR="0063156C" w14:paraId="55087884" w14:textId="77777777">
        <w:trPr>
          <w:jc w:val="center"/>
        </w:trPr>
        <w:tc>
          <w:tcPr>
            <w:tcW w:w="1417" w:type="dxa"/>
            <w:tcMar>
              <w:top w:w="55" w:type="dxa"/>
              <w:left w:w="55" w:type="dxa"/>
              <w:bottom w:w="55" w:type="dxa"/>
              <w:right w:w="55" w:type="dxa"/>
            </w:tcMar>
            <w:vAlign w:val="center"/>
          </w:tcPr>
          <w:p w14:paraId="6D122207" w14:textId="77777777" w:rsidR="0063156C" w:rsidRDefault="004E2A51">
            <w:pPr>
              <w:pStyle w:val="afe"/>
              <w:keepLines/>
              <w:ind w:firstLine="280"/>
              <w:jc w:val="center"/>
            </w:pPr>
            <w:r>
              <w:rPr>
                <w:color w:val="000000"/>
                <w:sz w:val="14"/>
              </w:rPr>
              <w:t>均值趋同</w:t>
            </w:r>
          </w:p>
        </w:tc>
        <w:tc>
          <w:tcPr>
            <w:tcW w:w="700" w:type="dxa"/>
            <w:noWrap/>
            <w:tcMar>
              <w:top w:w="55" w:type="dxa"/>
              <w:left w:w="55" w:type="dxa"/>
              <w:bottom w:w="55" w:type="dxa"/>
              <w:right w:w="55" w:type="dxa"/>
            </w:tcMar>
            <w:vAlign w:val="center"/>
          </w:tcPr>
          <w:p w14:paraId="6BB05CC7" w14:textId="77777777" w:rsidR="0063156C" w:rsidRDefault="004E2A51">
            <w:pPr>
              <w:pStyle w:val="afe"/>
              <w:keepLines/>
              <w:ind w:firstLine="280"/>
              <w:jc w:val="center"/>
            </w:pPr>
            <w:r>
              <w:rPr>
                <w:color w:val="000000"/>
                <w:sz w:val="14"/>
              </w:rPr>
              <w:t>40</w:t>
            </w:r>
          </w:p>
        </w:tc>
        <w:tc>
          <w:tcPr>
            <w:tcW w:w="907" w:type="dxa"/>
            <w:tcMar>
              <w:top w:w="55" w:type="dxa"/>
              <w:left w:w="55" w:type="dxa"/>
              <w:bottom w:w="55" w:type="dxa"/>
              <w:right w:w="55" w:type="dxa"/>
            </w:tcMar>
            <w:vAlign w:val="center"/>
          </w:tcPr>
          <w:p w14:paraId="67E43068" w14:textId="77777777" w:rsidR="0063156C" w:rsidRDefault="004E2A51">
            <w:pPr>
              <w:pStyle w:val="afe"/>
              <w:keepLines/>
              <w:ind w:firstLine="280"/>
              <w:jc w:val="center"/>
            </w:pPr>
            <w:r>
              <w:rPr>
                <w:color w:val="000000"/>
                <w:sz w:val="14"/>
              </w:rPr>
              <w:t>1.00</w:t>
            </w:r>
          </w:p>
        </w:tc>
        <w:tc>
          <w:tcPr>
            <w:tcW w:w="963" w:type="dxa"/>
            <w:tcMar>
              <w:top w:w="55" w:type="dxa"/>
              <w:left w:w="55" w:type="dxa"/>
              <w:bottom w:w="55" w:type="dxa"/>
              <w:right w:w="55" w:type="dxa"/>
            </w:tcMar>
            <w:vAlign w:val="center"/>
          </w:tcPr>
          <w:p w14:paraId="3821F833" w14:textId="77777777" w:rsidR="0063156C" w:rsidRDefault="004E2A51">
            <w:pPr>
              <w:pStyle w:val="afe"/>
              <w:keepLines/>
              <w:ind w:firstLine="280"/>
              <w:jc w:val="center"/>
            </w:pPr>
            <w:r>
              <w:rPr>
                <w:color w:val="000000"/>
                <w:sz w:val="14"/>
              </w:rPr>
              <w:t>17.02</w:t>
            </w:r>
          </w:p>
        </w:tc>
        <w:tc>
          <w:tcPr>
            <w:tcW w:w="1133" w:type="dxa"/>
            <w:tcMar>
              <w:top w:w="55" w:type="dxa"/>
              <w:left w:w="55" w:type="dxa"/>
              <w:bottom w:w="55" w:type="dxa"/>
              <w:right w:w="55" w:type="dxa"/>
            </w:tcMar>
            <w:vAlign w:val="center"/>
          </w:tcPr>
          <w:p w14:paraId="0A3B7E05" w14:textId="77777777" w:rsidR="0063156C" w:rsidRDefault="004E2A51">
            <w:pPr>
              <w:pStyle w:val="afe"/>
              <w:keepLines/>
              <w:ind w:firstLine="280"/>
              <w:jc w:val="center"/>
            </w:pPr>
            <w:r>
              <w:rPr>
                <w:color w:val="000000"/>
                <w:sz w:val="14"/>
              </w:rPr>
              <w:t>103.02</w:t>
            </w:r>
          </w:p>
        </w:tc>
        <w:tc>
          <w:tcPr>
            <w:tcW w:w="1020" w:type="dxa"/>
            <w:tcMar>
              <w:top w:w="55" w:type="dxa"/>
              <w:left w:w="55" w:type="dxa"/>
              <w:bottom w:w="55" w:type="dxa"/>
              <w:right w:w="55" w:type="dxa"/>
            </w:tcMar>
            <w:vAlign w:val="center"/>
          </w:tcPr>
          <w:p w14:paraId="275E2FDA" w14:textId="77777777" w:rsidR="0063156C" w:rsidRDefault="004E2A51">
            <w:pPr>
              <w:pStyle w:val="afe"/>
              <w:keepLines/>
              <w:ind w:firstLine="280"/>
              <w:jc w:val="center"/>
            </w:pPr>
            <w:r>
              <w:rPr>
                <w:color w:val="000000"/>
                <w:sz w:val="14"/>
              </w:rPr>
              <w:t>0.5424</w:t>
            </w:r>
          </w:p>
        </w:tc>
        <w:tc>
          <w:tcPr>
            <w:tcW w:w="1020" w:type="dxa"/>
            <w:tcMar>
              <w:top w:w="55" w:type="dxa"/>
              <w:left w:w="55" w:type="dxa"/>
              <w:bottom w:w="55" w:type="dxa"/>
              <w:right w:w="55" w:type="dxa"/>
            </w:tcMar>
            <w:vAlign w:val="center"/>
          </w:tcPr>
          <w:p w14:paraId="635E9436" w14:textId="77777777" w:rsidR="0063156C" w:rsidRDefault="004E2A51">
            <w:pPr>
              <w:pStyle w:val="afe"/>
              <w:keepLines/>
              <w:ind w:firstLine="280"/>
              <w:jc w:val="center"/>
            </w:pPr>
            <w:r>
              <w:rPr>
                <w:color w:val="000000"/>
                <w:sz w:val="14"/>
              </w:rPr>
              <w:t>0.00</w:t>
            </w:r>
          </w:p>
        </w:tc>
        <w:tc>
          <w:tcPr>
            <w:tcW w:w="1133" w:type="dxa"/>
            <w:tcMar>
              <w:top w:w="55" w:type="dxa"/>
              <w:left w:w="55" w:type="dxa"/>
              <w:bottom w:w="55" w:type="dxa"/>
              <w:right w:w="55" w:type="dxa"/>
            </w:tcMar>
            <w:vAlign w:val="center"/>
          </w:tcPr>
          <w:p w14:paraId="3E68C98A" w14:textId="77777777" w:rsidR="0063156C" w:rsidRDefault="004E2A51">
            <w:pPr>
              <w:pStyle w:val="afe"/>
              <w:keepLines/>
              <w:ind w:firstLine="280"/>
              <w:jc w:val="center"/>
            </w:pPr>
            <w:r>
              <w:rPr>
                <w:color w:val="000000"/>
                <w:sz w:val="14"/>
              </w:rPr>
              <w:t>17.53</w:t>
            </w:r>
          </w:p>
        </w:tc>
      </w:tr>
      <w:tr w:rsidR="0063156C" w14:paraId="440CF479" w14:textId="77777777">
        <w:trPr>
          <w:jc w:val="center"/>
        </w:trPr>
        <w:tc>
          <w:tcPr>
            <w:tcW w:w="1417" w:type="dxa"/>
            <w:tcMar>
              <w:top w:w="55" w:type="dxa"/>
              <w:left w:w="55" w:type="dxa"/>
              <w:bottom w:w="55" w:type="dxa"/>
              <w:right w:w="55" w:type="dxa"/>
            </w:tcMar>
            <w:vAlign w:val="center"/>
          </w:tcPr>
          <w:p w14:paraId="4104416F" w14:textId="77777777" w:rsidR="0063156C" w:rsidRDefault="004E2A51">
            <w:pPr>
              <w:pStyle w:val="afe"/>
              <w:keepLines/>
              <w:ind w:firstLine="280"/>
              <w:jc w:val="center"/>
            </w:pPr>
            <w:r>
              <w:rPr>
                <w:color w:val="000000"/>
                <w:sz w:val="14"/>
              </w:rPr>
              <w:t>均值趋同</w:t>
            </w:r>
          </w:p>
        </w:tc>
        <w:tc>
          <w:tcPr>
            <w:tcW w:w="700" w:type="dxa"/>
            <w:noWrap/>
            <w:tcMar>
              <w:top w:w="55" w:type="dxa"/>
              <w:left w:w="55" w:type="dxa"/>
              <w:bottom w:w="55" w:type="dxa"/>
              <w:right w:w="55" w:type="dxa"/>
            </w:tcMar>
            <w:vAlign w:val="center"/>
          </w:tcPr>
          <w:p w14:paraId="5B4F253A" w14:textId="77777777" w:rsidR="0063156C" w:rsidRDefault="004E2A51">
            <w:pPr>
              <w:pStyle w:val="afe"/>
              <w:keepLines/>
              <w:ind w:firstLine="280"/>
              <w:jc w:val="center"/>
            </w:pPr>
            <w:r>
              <w:rPr>
                <w:color w:val="000000"/>
                <w:sz w:val="14"/>
              </w:rPr>
              <w:t>100</w:t>
            </w:r>
          </w:p>
        </w:tc>
        <w:tc>
          <w:tcPr>
            <w:tcW w:w="907" w:type="dxa"/>
            <w:tcMar>
              <w:top w:w="55" w:type="dxa"/>
              <w:left w:w="55" w:type="dxa"/>
              <w:bottom w:w="55" w:type="dxa"/>
              <w:right w:w="55" w:type="dxa"/>
            </w:tcMar>
            <w:vAlign w:val="center"/>
          </w:tcPr>
          <w:p w14:paraId="0653FD1D" w14:textId="77777777" w:rsidR="0063156C" w:rsidRDefault="004E2A51">
            <w:pPr>
              <w:pStyle w:val="afe"/>
              <w:keepLines/>
              <w:ind w:firstLine="280"/>
              <w:jc w:val="center"/>
            </w:pPr>
            <w:r>
              <w:rPr>
                <w:color w:val="000000"/>
                <w:sz w:val="14"/>
              </w:rPr>
              <w:t>1.00</w:t>
            </w:r>
          </w:p>
        </w:tc>
        <w:tc>
          <w:tcPr>
            <w:tcW w:w="963" w:type="dxa"/>
            <w:tcMar>
              <w:top w:w="55" w:type="dxa"/>
              <w:left w:w="55" w:type="dxa"/>
              <w:bottom w:w="55" w:type="dxa"/>
              <w:right w:w="55" w:type="dxa"/>
            </w:tcMar>
            <w:vAlign w:val="center"/>
          </w:tcPr>
          <w:p w14:paraId="5F21E93F" w14:textId="77777777" w:rsidR="0063156C" w:rsidRDefault="004E2A51">
            <w:pPr>
              <w:pStyle w:val="afe"/>
              <w:keepLines/>
              <w:ind w:firstLine="280"/>
              <w:jc w:val="center"/>
            </w:pPr>
            <w:r>
              <w:rPr>
                <w:color w:val="000000"/>
                <w:sz w:val="14"/>
              </w:rPr>
              <w:t>18.06</w:t>
            </w:r>
          </w:p>
        </w:tc>
        <w:tc>
          <w:tcPr>
            <w:tcW w:w="1133" w:type="dxa"/>
            <w:tcMar>
              <w:top w:w="55" w:type="dxa"/>
              <w:left w:w="55" w:type="dxa"/>
              <w:bottom w:w="55" w:type="dxa"/>
              <w:right w:w="55" w:type="dxa"/>
            </w:tcMar>
            <w:vAlign w:val="center"/>
          </w:tcPr>
          <w:p w14:paraId="32FDFA11" w14:textId="77777777" w:rsidR="0063156C" w:rsidRDefault="004E2A51">
            <w:pPr>
              <w:pStyle w:val="afe"/>
              <w:keepLines/>
              <w:ind w:firstLine="280"/>
              <w:jc w:val="center"/>
            </w:pPr>
            <w:r>
              <w:rPr>
                <w:color w:val="000000"/>
                <w:sz w:val="14"/>
              </w:rPr>
              <w:t>273.86</w:t>
            </w:r>
          </w:p>
        </w:tc>
        <w:tc>
          <w:tcPr>
            <w:tcW w:w="1020" w:type="dxa"/>
            <w:tcMar>
              <w:top w:w="55" w:type="dxa"/>
              <w:left w:w="55" w:type="dxa"/>
              <w:bottom w:w="55" w:type="dxa"/>
              <w:right w:w="55" w:type="dxa"/>
            </w:tcMar>
            <w:vAlign w:val="center"/>
          </w:tcPr>
          <w:p w14:paraId="546F3265" w14:textId="77777777" w:rsidR="0063156C" w:rsidRDefault="004E2A51">
            <w:pPr>
              <w:pStyle w:val="afe"/>
              <w:keepLines/>
              <w:ind w:firstLine="280"/>
              <w:jc w:val="center"/>
            </w:pPr>
            <w:r>
              <w:rPr>
                <w:color w:val="000000"/>
                <w:sz w:val="14"/>
              </w:rPr>
              <w:t>0.5524</w:t>
            </w:r>
          </w:p>
        </w:tc>
        <w:tc>
          <w:tcPr>
            <w:tcW w:w="1020" w:type="dxa"/>
            <w:tcMar>
              <w:top w:w="55" w:type="dxa"/>
              <w:left w:w="55" w:type="dxa"/>
              <w:bottom w:w="55" w:type="dxa"/>
              <w:right w:w="55" w:type="dxa"/>
            </w:tcMar>
            <w:vAlign w:val="center"/>
          </w:tcPr>
          <w:p w14:paraId="48ED2CD3" w14:textId="77777777" w:rsidR="0063156C" w:rsidRDefault="004E2A51">
            <w:pPr>
              <w:pStyle w:val="afe"/>
              <w:keepLines/>
              <w:ind w:firstLine="280"/>
              <w:jc w:val="center"/>
            </w:pPr>
            <w:r>
              <w:rPr>
                <w:color w:val="000000"/>
                <w:sz w:val="14"/>
              </w:rPr>
              <w:t>0.00</w:t>
            </w:r>
          </w:p>
        </w:tc>
        <w:tc>
          <w:tcPr>
            <w:tcW w:w="1133" w:type="dxa"/>
            <w:tcMar>
              <w:top w:w="55" w:type="dxa"/>
              <w:left w:w="55" w:type="dxa"/>
              <w:bottom w:w="55" w:type="dxa"/>
              <w:right w:w="55" w:type="dxa"/>
            </w:tcMar>
            <w:vAlign w:val="center"/>
          </w:tcPr>
          <w:p w14:paraId="4DDD7637" w14:textId="77777777" w:rsidR="0063156C" w:rsidRDefault="004E2A51">
            <w:pPr>
              <w:pStyle w:val="afe"/>
              <w:keepLines/>
              <w:ind w:firstLine="280"/>
              <w:jc w:val="center"/>
            </w:pPr>
            <w:r>
              <w:rPr>
                <w:color w:val="000000"/>
                <w:sz w:val="14"/>
              </w:rPr>
              <w:t>15.98</w:t>
            </w:r>
          </w:p>
        </w:tc>
      </w:tr>
      <w:tr w:rsidR="0063156C" w14:paraId="38FCD9E8" w14:textId="77777777">
        <w:trPr>
          <w:jc w:val="center"/>
        </w:trPr>
        <w:tc>
          <w:tcPr>
            <w:tcW w:w="1417" w:type="dxa"/>
            <w:tcMar>
              <w:top w:w="55" w:type="dxa"/>
              <w:left w:w="55" w:type="dxa"/>
              <w:bottom w:w="55" w:type="dxa"/>
              <w:right w:w="55" w:type="dxa"/>
            </w:tcMar>
            <w:vAlign w:val="center"/>
          </w:tcPr>
          <w:p w14:paraId="400B8D4A" w14:textId="77777777" w:rsidR="0063156C" w:rsidRDefault="004E2A51">
            <w:pPr>
              <w:pStyle w:val="afe"/>
              <w:keepLines/>
              <w:ind w:firstLine="280"/>
              <w:jc w:val="center"/>
            </w:pPr>
            <w:r>
              <w:rPr>
                <w:color w:val="000000"/>
                <w:sz w:val="14"/>
              </w:rPr>
              <w:t>随机</w:t>
            </w:r>
          </w:p>
        </w:tc>
        <w:tc>
          <w:tcPr>
            <w:tcW w:w="700" w:type="dxa"/>
            <w:noWrap/>
            <w:tcMar>
              <w:top w:w="55" w:type="dxa"/>
              <w:left w:w="55" w:type="dxa"/>
              <w:bottom w:w="55" w:type="dxa"/>
              <w:right w:w="55" w:type="dxa"/>
            </w:tcMar>
            <w:vAlign w:val="center"/>
          </w:tcPr>
          <w:p w14:paraId="163826BA" w14:textId="77777777" w:rsidR="0063156C" w:rsidRDefault="004E2A51">
            <w:pPr>
              <w:pStyle w:val="afe"/>
              <w:keepLines/>
              <w:ind w:firstLine="280"/>
              <w:jc w:val="center"/>
            </w:pPr>
            <w:r>
              <w:rPr>
                <w:color w:val="000000"/>
                <w:sz w:val="14"/>
              </w:rPr>
              <w:t>10</w:t>
            </w:r>
          </w:p>
        </w:tc>
        <w:tc>
          <w:tcPr>
            <w:tcW w:w="907" w:type="dxa"/>
            <w:tcMar>
              <w:top w:w="55" w:type="dxa"/>
              <w:left w:w="55" w:type="dxa"/>
              <w:bottom w:w="55" w:type="dxa"/>
              <w:right w:w="55" w:type="dxa"/>
            </w:tcMar>
            <w:vAlign w:val="center"/>
          </w:tcPr>
          <w:p w14:paraId="0332750E" w14:textId="77777777" w:rsidR="0063156C" w:rsidRDefault="004E2A51">
            <w:pPr>
              <w:pStyle w:val="afe"/>
              <w:keepLines/>
              <w:ind w:firstLine="280"/>
              <w:jc w:val="center"/>
            </w:pPr>
            <w:r>
              <w:rPr>
                <w:color w:val="000000"/>
                <w:sz w:val="14"/>
              </w:rPr>
              <w:t>0.00</w:t>
            </w:r>
          </w:p>
        </w:tc>
        <w:tc>
          <w:tcPr>
            <w:tcW w:w="963" w:type="dxa"/>
            <w:tcMar>
              <w:top w:w="55" w:type="dxa"/>
              <w:left w:w="55" w:type="dxa"/>
              <w:bottom w:w="55" w:type="dxa"/>
              <w:right w:w="55" w:type="dxa"/>
            </w:tcMar>
            <w:vAlign w:val="center"/>
          </w:tcPr>
          <w:p w14:paraId="41C15880" w14:textId="77777777" w:rsidR="0063156C" w:rsidRDefault="004E2A51">
            <w:pPr>
              <w:pStyle w:val="afe"/>
              <w:keepLines/>
              <w:ind w:firstLine="280"/>
              <w:jc w:val="center"/>
            </w:pPr>
            <w:r>
              <w:rPr>
                <w:color w:val="000000"/>
                <w:sz w:val="14"/>
              </w:rPr>
              <w:t>120.00</w:t>
            </w:r>
          </w:p>
        </w:tc>
        <w:tc>
          <w:tcPr>
            <w:tcW w:w="1133" w:type="dxa"/>
            <w:tcMar>
              <w:top w:w="55" w:type="dxa"/>
              <w:left w:w="55" w:type="dxa"/>
              <w:bottom w:w="55" w:type="dxa"/>
              <w:right w:w="55" w:type="dxa"/>
            </w:tcMar>
            <w:vAlign w:val="center"/>
          </w:tcPr>
          <w:p w14:paraId="316D0C1B" w14:textId="77777777" w:rsidR="0063156C" w:rsidRDefault="004E2A51">
            <w:pPr>
              <w:pStyle w:val="afe"/>
              <w:keepLines/>
              <w:ind w:firstLine="280"/>
              <w:jc w:val="center"/>
            </w:pPr>
            <w:r>
              <w:rPr>
                <w:color w:val="000000"/>
                <w:sz w:val="14"/>
              </w:rPr>
              <w:t>413.19</w:t>
            </w:r>
          </w:p>
        </w:tc>
        <w:tc>
          <w:tcPr>
            <w:tcW w:w="1020" w:type="dxa"/>
            <w:tcMar>
              <w:top w:w="55" w:type="dxa"/>
              <w:left w:w="55" w:type="dxa"/>
              <w:bottom w:w="55" w:type="dxa"/>
              <w:right w:w="55" w:type="dxa"/>
            </w:tcMar>
            <w:vAlign w:val="center"/>
          </w:tcPr>
          <w:p w14:paraId="3F763DFA" w14:textId="77777777" w:rsidR="0063156C" w:rsidRDefault="004E2A51">
            <w:pPr>
              <w:pStyle w:val="afe"/>
              <w:keepLines/>
              <w:ind w:firstLine="280"/>
              <w:jc w:val="center"/>
            </w:pPr>
            <w:r>
              <w:rPr>
                <w:color w:val="000000"/>
                <w:sz w:val="14"/>
              </w:rPr>
              <w:t>0.5288</w:t>
            </w:r>
          </w:p>
        </w:tc>
        <w:tc>
          <w:tcPr>
            <w:tcW w:w="1020" w:type="dxa"/>
            <w:tcMar>
              <w:top w:w="55" w:type="dxa"/>
              <w:left w:w="55" w:type="dxa"/>
              <w:bottom w:w="55" w:type="dxa"/>
              <w:right w:w="55" w:type="dxa"/>
            </w:tcMar>
            <w:vAlign w:val="center"/>
          </w:tcPr>
          <w:p w14:paraId="36347550" w14:textId="77777777" w:rsidR="0063156C" w:rsidRDefault="004E2A51">
            <w:pPr>
              <w:pStyle w:val="afe"/>
              <w:keepLines/>
              <w:ind w:firstLine="280"/>
              <w:jc w:val="center"/>
            </w:pPr>
            <w:r>
              <w:rPr>
                <w:color w:val="000000"/>
                <w:sz w:val="14"/>
              </w:rPr>
              <w:t>212.98</w:t>
            </w:r>
          </w:p>
        </w:tc>
        <w:tc>
          <w:tcPr>
            <w:tcW w:w="1133" w:type="dxa"/>
            <w:tcMar>
              <w:top w:w="55" w:type="dxa"/>
              <w:left w:w="55" w:type="dxa"/>
              <w:bottom w:w="55" w:type="dxa"/>
              <w:right w:w="55" w:type="dxa"/>
            </w:tcMar>
            <w:vAlign w:val="center"/>
          </w:tcPr>
          <w:p w14:paraId="15856192" w14:textId="77777777" w:rsidR="0063156C" w:rsidRDefault="004E2A51">
            <w:pPr>
              <w:pStyle w:val="afe"/>
              <w:keepLines/>
              <w:ind w:firstLine="280"/>
              <w:jc w:val="center"/>
            </w:pPr>
            <w:r>
              <w:rPr>
                <w:color w:val="000000"/>
                <w:sz w:val="14"/>
              </w:rPr>
              <w:t>-216.34</w:t>
            </w:r>
          </w:p>
        </w:tc>
      </w:tr>
      <w:tr w:rsidR="0063156C" w14:paraId="55CC7760" w14:textId="77777777">
        <w:trPr>
          <w:jc w:val="center"/>
        </w:trPr>
        <w:tc>
          <w:tcPr>
            <w:tcW w:w="1417" w:type="dxa"/>
            <w:tcMar>
              <w:top w:w="55" w:type="dxa"/>
              <w:left w:w="55" w:type="dxa"/>
              <w:bottom w:w="55" w:type="dxa"/>
              <w:right w:w="55" w:type="dxa"/>
            </w:tcMar>
            <w:vAlign w:val="center"/>
          </w:tcPr>
          <w:p w14:paraId="57407824" w14:textId="77777777" w:rsidR="0063156C" w:rsidRDefault="004E2A51">
            <w:pPr>
              <w:pStyle w:val="afe"/>
              <w:keepLines/>
              <w:ind w:firstLine="280"/>
              <w:jc w:val="center"/>
            </w:pPr>
            <w:r>
              <w:rPr>
                <w:color w:val="000000"/>
                <w:sz w:val="14"/>
              </w:rPr>
              <w:t>随机</w:t>
            </w:r>
          </w:p>
        </w:tc>
        <w:tc>
          <w:tcPr>
            <w:tcW w:w="700" w:type="dxa"/>
            <w:noWrap/>
            <w:tcMar>
              <w:top w:w="55" w:type="dxa"/>
              <w:left w:w="55" w:type="dxa"/>
              <w:bottom w:w="55" w:type="dxa"/>
              <w:right w:w="55" w:type="dxa"/>
            </w:tcMar>
            <w:vAlign w:val="center"/>
          </w:tcPr>
          <w:p w14:paraId="5F4DD544" w14:textId="77777777" w:rsidR="0063156C" w:rsidRDefault="004E2A51">
            <w:pPr>
              <w:pStyle w:val="afe"/>
              <w:keepLines/>
              <w:ind w:firstLine="280"/>
              <w:jc w:val="center"/>
            </w:pPr>
            <w:r>
              <w:rPr>
                <w:color w:val="000000"/>
                <w:sz w:val="14"/>
              </w:rPr>
              <w:t>40</w:t>
            </w:r>
          </w:p>
        </w:tc>
        <w:tc>
          <w:tcPr>
            <w:tcW w:w="907" w:type="dxa"/>
            <w:tcMar>
              <w:top w:w="55" w:type="dxa"/>
              <w:left w:w="55" w:type="dxa"/>
              <w:bottom w:w="55" w:type="dxa"/>
              <w:right w:w="55" w:type="dxa"/>
            </w:tcMar>
            <w:vAlign w:val="center"/>
          </w:tcPr>
          <w:p w14:paraId="47FB89E3" w14:textId="77777777" w:rsidR="0063156C" w:rsidRDefault="004E2A51">
            <w:pPr>
              <w:pStyle w:val="afe"/>
              <w:keepLines/>
              <w:ind w:firstLine="280"/>
              <w:jc w:val="center"/>
            </w:pPr>
            <w:r>
              <w:rPr>
                <w:color w:val="000000"/>
                <w:sz w:val="14"/>
              </w:rPr>
              <w:t>0.00</w:t>
            </w:r>
          </w:p>
        </w:tc>
        <w:tc>
          <w:tcPr>
            <w:tcW w:w="963" w:type="dxa"/>
            <w:tcMar>
              <w:top w:w="55" w:type="dxa"/>
              <w:left w:w="55" w:type="dxa"/>
              <w:bottom w:w="55" w:type="dxa"/>
              <w:right w:w="55" w:type="dxa"/>
            </w:tcMar>
            <w:vAlign w:val="center"/>
          </w:tcPr>
          <w:p w14:paraId="17E5B0CB" w14:textId="77777777" w:rsidR="0063156C" w:rsidRDefault="004E2A51">
            <w:pPr>
              <w:pStyle w:val="afe"/>
              <w:keepLines/>
              <w:ind w:firstLine="280"/>
              <w:jc w:val="center"/>
            </w:pPr>
            <w:r>
              <w:rPr>
                <w:color w:val="000000"/>
                <w:sz w:val="14"/>
              </w:rPr>
              <w:t>120.00</w:t>
            </w:r>
          </w:p>
        </w:tc>
        <w:tc>
          <w:tcPr>
            <w:tcW w:w="1133" w:type="dxa"/>
            <w:tcMar>
              <w:top w:w="55" w:type="dxa"/>
              <w:left w:w="55" w:type="dxa"/>
              <w:bottom w:w="55" w:type="dxa"/>
              <w:right w:w="55" w:type="dxa"/>
            </w:tcMar>
            <w:vAlign w:val="center"/>
          </w:tcPr>
          <w:p w14:paraId="61BC21BA" w14:textId="77777777" w:rsidR="0063156C" w:rsidRDefault="004E2A51">
            <w:pPr>
              <w:pStyle w:val="afe"/>
              <w:keepLines/>
              <w:ind w:firstLine="280"/>
              <w:jc w:val="center"/>
            </w:pPr>
            <w:r>
              <w:rPr>
                <w:color w:val="000000"/>
                <w:sz w:val="14"/>
              </w:rPr>
              <w:t>1806.93</w:t>
            </w:r>
          </w:p>
        </w:tc>
        <w:tc>
          <w:tcPr>
            <w:tcW w:w="1020" w:type="dxa"/>
            <w:tcMar>
              <w:top w:w="55" w:type="dxa"/>
              <w:left w:w="55" w:type="dxa"/>
              <w:bottom w:w="55" w:type="dxa"/>
              <w:right w:w="55" w:type="dxa"/>
            </w:tcMar>
            <w:vAlign w:val="center"/>
          </w:tcPr>
          <w:p w14:paraId="0966CF70" w14:textId="77777777" w:rsidR="0063156C" w:rsidRDefault="004E2A51">
            <w:pPr>
              <w:pStyle w:val="afe"/>
              <w:keepLines/>
              <w:ind w:firstLine="280"/>
              <w:jc w:val="center"/>
            </w:pPr>
            <w:r>
              <w:rPr>
                <w:color w:val="000000"/>
                <w:sz w:val="14"/>
              </w:rPr>
              <w:t>0.5148</w:t>
            </w:r>
          </w:p>
        </w:tc>
        <w:tc>
          <w:tcPr>
            <w:tcW w:w="1020" w:type="dxa"/>
            <w:tcMar>
              <w:top w:w="55" w:type="dxa"/>
              <w:left w:w="55" w:type="dxa"/>
              <w:bottom w:w="55" w:type="dxa"/>
              <w:right w:w="55" w:type="dxa"/>
            </w:tcMar>
            <w:vAlign w:val="center"/>
          </w:tcPr>
          <w:p w14:paraId="4830C09F" w14:textId="77777777" w:rsidR="0063156C" w:rsidRDefault="004E2A51">
            <w:pPr>
              <w:pStyle w:val="afe"/>
              <w:keepLines/>
              <w:ind w:firstLine="280"/>
              <w:jc w:val="center"/>
            </w:pPr>
            <w:r>
              <w:rPr>
                <w:color w:val="000000"/>
                <w:sz w:val="14"/>
              </w:rPr>
              <w:t>870.02</w:t>
            </w:r>
          </w:p>
        </w:tc>
        <w:tc>
          <w:tcPr>
            <w:tcW w:w="1133" w:type="dxa"/>
            <w:tcMar>
              <w:top w:w="55" w:type="dxa"/>
              <w:left w:w="55" w:type="dxa"/>
              <w:bottom w:w="55" w:type="dxa"/>
              <w:right w:w="55" w:type="dxa"/>
            </w:tcMar>
            <w:vAlign w:val="center"/>
          </w:tcPr>
          <w:p w14:paraId="115A71CD" w14:textId="77777777" w:rsidR="0063156C" w:rsidRDefault="004E2A51">
            <w:pPr>
              <w:pStyle w:val="afe"/>
              <w:keepLines/>
              <w:ind w:firstLine="280"/>
              <w:jc w:val="center"/>
            </w:pPr>
            <w:r>
              <w:rPr>
                <w:color w:val="000000"/>
                <w:sz w:val="14"/>
              </w:rPr>
              <w:t>-229.25</w:t>
            </w:r>
          </w:p>
        </w:tc>
      </w:tr>
      <w:tr w:rsidR="0063156C" w14:paraId="0D6EE559" w14:textId="77777777">
        <w:trPr>
          <w:jc w:val="center"/>
        </w:trPr>
        <w:tc>
          <w:tcPr>
            <w:tcW w:w="1417" w:type="dxa"/>
            <w:tcMar>
              <w:top w:w="55" w:type="dxa"/>
              <w:left w:w="55" w:type="dxa"/>
              <w:bottom w:w="55" w:type="dxa"/>
              <w:right w:w="55" w:type="dxa"/>
            </w:tcMar>
            <w:vAlign w:val="center"/>
          </w:tcPr>
          <w:p w14:paraId="200C76AB" w14:textId="77777777" w:rsidR="0063156C" w:rsidRDefault="004E2A51">
            <w:pPr>
              <w:pStyle w:val="afe"/>
              <w:keepLines/>
              <w:ind w:firstLine="280"/>
              <w:jc w:val="center"/>
            </w:pPr>
            <w:r>
              <w:rPr>
                <w:color w:val="000000"/>
                <w:sz w:val="14"/>
              </w:rPr>
              <w:t>随机</w:t>
            </w:r>
          </w:p>
        </w:tc>
        <w:tc>
          <w:tcPr>
            <w:tcW w:w="700" w:type="dxa"/>
            <w:noWrap/>
            <w:tcMar>
              <w:top w:w="55" w:type="dxa"/>
              <w:left w:w="55" w:type="dxa"/>
              <w:bottom w:w="55" w:type="dxa"/>
              <w:right w:w="55" w:type="dxa"/>
            </w:tcMar>
            <w:vAlign w:val="center"/>
          </w:tcPr>
          <w:p w14:paraId="19313AF7" w14:textId="77777777" w:rsidR="0063156C" w:rsidRDefault="004E2A51" w:rsidP="00014142">
            <w:pPr>
              <w:pStyle w:val="afe"/>
              <w:keepLines/>
              <w:ind w:firstLine="280"/>
            </w:pPr>
            <w:r>
              <w:rPr>
                <w:color w:val="000000"/>
                <w:sz w:val="14"/>
              </w:rPr>
              <w:t>100</w:t>
            </w:r>
          </w:p>
        </w:tc>
        <w:tc>
          <w:tcPr>
            <w:tcW w:w="907" w:type="dxa"/>
            <w:tcMar>
              <w:top w:w="55" w:type="dxa"/>
              <w:left w:w="55" w:type="dxa"/>
              <w:bottom w:w="55" w:type="dxa"/>
              <w:right w:w="55" w:type="dxa"/>
            </w:tcMar>
            <w:vAlign w:val="center"/>
          </w:tcPr>
          <w:p w14:paraId="10AFDC17" w14:textId="77777777" w:rsidR="0063156C" w:rsidRDefault="004E2A51">
            <w:pPr>
              <w:pStyle w:val="afe"/>
              <w:keepLines/>
              <w:ind w:firstLine="280"/>
              <w:jc w:val="center"/>
            </w:pPr>
            <w:r>
              <w:rPr>
                <w:color w:val="000000"/>
                <w:sz w:val="14"/>
              </w:rPr>
              <w:t>0.00</w:t>
            </w:r>
          </w:p>
        </w:tc>
        <w:tc>
          <w:tcPr>
            <w:tcW w:w="963" w:type="dxa"/>
            <w:tcMar>
              <w:top w:w="55" w:type="dxa"/>
              <w:left w:w="55" w:type="dxa"/>
              <w:bottom w:w="55" w:type="dxa"/>
              <w:right w:w="55" w:type="dxa"/>
            </w:tcMar>
            <w:vAlign w:val="center"/>
          </w:tcPr>
          <w:p w14:paraId="459B2756" w14:textId="77777777" w:rsidR="0063156C" w:rsidRDefault="004E2A51">
            <w:pPr>
              <w:pStyle w:val="afe"/>
              <w:keepLines/>
              <w:ind w:firstLine="280"/>
              <w:jc w:val="center"/>
            </w:pPr>
            <w:r>
              <w:rPr>
                <w:color w:val="000000"/>
                <w:sz w:val="14"/>
              </w:rPr>
              <w:t>120.00</w:t>
            </w:r>
          </w:p>
        </w:tc>
        <w:tc>
          <w:tcPr>
            <w:tcW w:w="1133" w:type="dxa"/>
            <w:tcMar>
              <w:top w:w="55" w:type="dxa"/>
              <w:left w:w="55" w:type="dxa"/>
              <w:bottom w:w="55" w:type="dxa"/>
              <w:right w:w="55" w:type="dxa"/>
            </w:tcMar>
            <w:vAlign w:val="center"/>
          </w:tcPr>
          <w:p w14:paraId="6C40E4EF" w14:textId="77777777" w:rsidR="0063156C" w:rsidRDefault="004E2A51">
            <w:pPr>
              <w:pStyle w:val="afe"/>
              <w:keepLines/>
              <w:ind w:firstLine="280"/>
              <w:jc w:val="center"/>
            </w:pPr>
            <w:r>
              <w:rPr>
                <w:color w:val="000000"/>
                <w:sz w:val="14"/>
              </w:rPr>
              <w:t>4628.22</w:t>
            </w:r>
          </w:p>
        </w:tc>
        <w:tc>
          <w:tcPr>
            <w:tcW w:w="1020" w:type="dxa"/>
            <w:tcMar>
              <w:top w:w="55" w:type="dxa"/>
              <w:left w:w="55" w:type="dxa"/>
              <w:bottom w:w="55" w:type="dxa"/>
              <w:right w:w="55" w:type="dxa"/>
            </w:tcMar>
            <w:vAlign w:val="center"/>
          </w:tcPr>
          <w:p w14:paraId="109B84BC" w14:textId="77777777" w:rsidR="0063156C" w:rsidRDefault="004E2A51">
            <w:pPr>
              <w:pStyle w:val="afe"/>
              <w:keepLines/>
              <w:ind w:firstLine="280"/>
              <w:jc w:val="center"/>
            </w:pPr>
            <w:r>
              <w:rPr>
                <w:color w:val="000000"/>
                <w:sz w:val="14"/>
              </w:rPr>
              <w:t>0.5235</w:t>
            </w:r>
          </w:p>
        </w:tc>
        <w:tc>
          <w:tcPr>
            <w:tcW w:w="1020" w:type="dxa"/>
            <w:tcMar>
              <w:top w:w="55" w:type="dxa"/>
              <w:left w:w="55" w:type="dxa"/>
              <w:bottom w:w="55" w:type="dxa"/>
              <w:right w:w="55" w:type="dxa"/>
            </w:tcMar>
            <w:vAlign w:val="center"/>
          </w:tcPr>
          <w:p w14:paraId="393FE6F4" w14:textId="77777777" w:rsidR="0063156C" w:rsidRDefault="004E2A51">
            <w:pPr>
              <w:pStyle w:val="afe"/>
              <w:keepLines/>
              <w:ind w:firstLine="280"/>
              <w:jc w:val="center"/>
            </w:pPr>
            <w:r>
              <w:rPr>
                <w:color w:val="000000"/>
                <w:sz w:val="14"/>
              </w:rPr>
              <w:t>2077.18</w:t>
            </w:r>
          </w:p>
        </w:tc>
        <w:tc>
          <w:tcPr>
            <w:tcW w:w="1133" w:type="dxa"/>
            <w:tcMar>
              <w:top w:w="55" w:type="dxa"/>
              <w:left w:w="55" w:type="dxa"/>
              <w:bottom w:w="55" w:type="dxa"/>
              <w:right w:w="55" w:type="dxa"/>
            </w:tcMar>
            <w:vAlign w:val="center"/>
          </w:tcPr>
          <w:p w14:paraId="638C037E" w14:textId="77777777" w:rsidR="0063156C" w:rsidRDefault="004E2A51">
            <w:pPr>
              <w:pStyle w:val="afe"/>
              <w:keepLines/>
              <w:ind w:firstLine="280"/>
              <w:jc w:val="center"/>
            </w:pPr>
            <w:r>
              <w:rPr>
                <w:color w:val="000000"/>
                <w:sz w:val="14"/>
              </w:rPr>
              <w:t>-231.44</w:t>
            </w:r>
          </w:p>
        </w:tc>
      </w:tr>
      <w:tr w:rsidR="0063156C" w14:paraId="3FF2CEDA" w14:textId="77777777">
        <w:trPr>
          <w:jc w:val="center"/>
        </w:trPr>
        <w:tc>
          <w:tcPr>
            <w:tcW w:w="1417" w:type="dxa"/>
            <w:tcMar>
              <w:top w:w="55" w:type="dxa"/>
              <w:left w:w="55" w:type="dxa"/>
              <w:bottom w:w="55" w:type="dxa"/>
              <w:right w:w="55" w:type="dxa"/>
            </w:tcMar>
            <w:vAlign w:val="center"/>
          </w:tcPr>
          <w:p w14:paraId="7261425F" w14:textId="77777777" w:rsidR="0063156C" w:rsidRDefault="004E2A51">
            <w:pPr>
              <w:pStyle w:val="afe"/>
              <w:keepLines/>
              <w:ind w:firstLine="280"/>
              <w:jc w:val="center"/>
            </w:pPr>
            <w:r>
              <w:rPr>
                <w:color w:val="000000"/>
                <w:sz w:val="14"/>
              </w:rPr>
              <w:t>可观测成本感知</w:t>
            </w:r>
          </w:p>
        </w:tc>
        <w:tc>
          <w:tcPr>
            <w:tcW w:w="700" w:type="dxa"/>
            <w:noWrap/>
            <w:tcMar>
              <w:top w:w="55" w:type="dxa"/>
              <w:left w:w="55" w:type="dxa"/>
              <w:bottom w:w="55" w:type="dxa"/>
              <w:right w:w="55" w:type="dxa"/>
            </w:tcMar>
            <w:vAlign w:val="center"/>
          </w:tcPr>
          <w:p w14:paraId="183C3BD0" w14:textId="77777777" w:rsidR="0063156C" w:rsidRDefault="004E2A51">
            <w:pPr>
              <w:pStyle w:val="afe"/>
              <w:keepLines/>
              <w:ind w:firstLine="280"/>
              <w:jc w:val="center"/>
            </w:pPr>
            <w:r>
              <w:rPr>
                <w:color w:val="000000"/>
                <w:sz w:val="14"/>
              </w:rPr>
              <w:t>10</w:t>
            </w:r>
          </w:p>
        </w:tc>
        <w:tc>
          <w:tcPr>
            <w:tcW w:w="907" w:type="dxa"/>
            <w:tcMar>
              <w:top w:w="55" w:type="dxa"/>
              <w:left w:w="55" w:type="dxa"/>
              <w:bottom w:w="55" w:type="dxa"/>
              <w:right w:w="55" w:type="dxa"/>
            </w:tcMar>
            <w:vAlign w:val="center"/>
          </w:tcPr>
          <w:p w14:paraId="59CF536F" w14:textId="77777777" w:rsidR="0063156C" w:rsidRDefault="004E2A51">
            <w:pPr>
              <w:pStyle w:val="afe"/>
              <w:keepLines/>
              <w:ind w:firstLine="280"/>
              <w:jc w:val="center"/>
            </w:pPr>
            <w:r>
              <w:rPr>
                <w:color w:val="000000"/>
                <w:sz w:val="14"/>
              </w:rPr>
              <w:t>1.00</w:t>
            </w:r>
          </w:p>
        </w:tc>
        <w:tc>
          <w:tcPr>
            <w:tcW w:w="963" w:type="dxa"/>
            <w:tcMar>
              <w:top w:w="55" w:type="dxa"/>
              <w:left w:w="55" w:type="dxa"/>
              <w:bottom w:w="55" w:type="dxa"/>
              <w:right w:w="55" w:type="dxa"/>
            </w:tcMar>
            <w:vAlign w:val="center"/>
          </w:tcPr>
          <w:p w14:paraId="01C09DFF" w14:textId="77777777" w:rsidR="0063156C" w:rsidRDefault="004E2A51">
            <w:pPr>
              <w:pStyle w:val="afe"/>
              <w:keepLines/>
              <w:ind w:firstLine="280"/>
              <w:jc w:val="center"/>
            </w:pPr>
            <w:r>
              <w:rPr>
                <w:color w:val="000000"/>
                <w:sz w:val="14"/>
              </w:rPr>
              <w:t>21.82</w:t>
            </w:r>
          </w:p>
        </w:tc>
        <w:tc>
          <w:tcPr>
            <w:tcW w:w="1133" w:type="dxa"/>
            <w:tcMar>
              <w:top w:w="55" w:type="dxa"/>
              <w:left w:w="55" w:type="dxa"/>
              <w:bottom w:w="55" w:type="dxa"/>
              <w:right w:w="55" w:type="dxa"/>
            </w:tcMar>
            <w:vAlign w:val="center"/>
          </w:tcPr>
          <w:p w14:paraId="5579FCDA" w14:textId="77777777" w:rsidR="0063156C" w:rsidRDefault="004E2A51">
            <w:pPr>
              <w:pStyle w:val="afe"/>
              <w:keepLines/>
              <w:ind w:firstLine="280"/>
              <w:jc w:val="center"/>
            </w:pPr>
            <w:r>
              <w:rPr>
                <w:color w:val="000000"/>
                <w:sz w:val="14"/>
              </w:rPr>
              <w:t>19.30</w:t>
            </w:r>
          </w:p>
        </w:tc>
        <w:tc>
          <w:tcPr>
            <w:tcW w:w="1020" w:type="dxa"/>
            <w:tcMar>
              <w:top w:w="55" w:type="dxa"/>
              <w:left w:w="55" w:type="dxa"/>
              <w:bottom w:w="55" w:type="dxa"/>
              <w:right w:w="55" w:type="dxa"/>
            </w:tcMar>
            <w:vAlign w:val="center"/>
          </w:tcPr>
          <w:p w14:paraId="43E62066" w14:textId="77777777" w:rsidR="0063156C" w:rsidRDefault="004E2A51">
            <w:pPr>
              <w:pStyle w:val="afe"/>
              <w:keepLines/>
              <w:ind w:firstLine="280"/>
              <w:jc w:val="center"/>
            </w:pPr>
            <w:r>
              <w:rPr>
                <w:color w:val="000000"/>
                <w:sz w:val="14"/>
              </w:rPr>
              <w:t>0.6045</w:t>
            </w:r>
          </w:p>
        </w:tc>
        <w:tc>
          <w:tcPr>
            <w:tcW w:w="1020" w:type="dxa"/>
            <w:tcMar>
              <w:top w:w="55" w:type="dxa"/>
              <w:left w:w="55" w:type="dxa"/>
              <w:bottom w:w="55" w:type="dxa"/>
              <w:right w:w="55" w:type="dxa"/>
            </w:tcMar>
            <w:vAlign w:val="center"/>
          </w:tcPr>
          <w:p w14:paraId="6E75B46E" w14:textId="77777777" w:rsidR="0063156C" w:rsidRDefault="004E2A51">
            <w:pPr>
              <w:pStyle w:val="afe"/>
              <w:keepLines/>
              <w:ind w:firstLine="280"/>
              <w:jc w:val="center"/>
            </w:pPr>
            <w:r>
              <w:rPr>
                <w:color w:val="000000"/>
                <w:sz w:val="14"/>
              </w:rPr>
              <w:t>0.00</w:t>
            </w:r>
          </w:p>
        </w:tc>
        <w:tc>
          <w:tcPr>
            <w:tcW w:w="1133" w:type="dxa"/>
            <w:tcMar>
              <w:top w:w="55" w:type="dxa"/>
              <w:left w:w="55" w:type="dxa"/>
              <w:bottom w:w="55" w:type="dxa"/>
              <w:right w:w="55" w:type="dxa"/>
            </w:tcMar>
            <w:vAlign w:val="center"/>
          </w:tcPr>
          <w:p w14:paraId="3497D5D3" w14:textId="77777777" w:rsidR="0063156C" w:rsidRDefault="004E2A51">
            <w:pPr>
              <w:pStyle w:val="afe"/>
              <w:keepLines/>
              <w:ind w:firstLine="280"/>
              <w:jc w:val="center"/>
            </w:pPr>
            <w:r>
              <w:rPr>
                <w:color w:val="000000"/>
                <w:sz w:val="14"/>
              </w:rPr>
              <w:t>15.29</w:t>
            </w:r>
          </w:p>
        </w:tc>
      </w:tr>
      <w:tr w:rsidR="0063156C" w14:paraId="39D3EBB1" w14:textId="77777777">
        <w:trPr>
          <w:jc w:val="center"/>
        </w:trPr>
        <w:tc>
          <w:tcPr>
            <w:tcW w:w="1417" w:type="dxa"/>
            <w:tcMar>
              <w:top w:w="55" w:type="dxa"/>
              <w:left w:w="55" w:type="dxa"/>
              <w:bottom w:w="55" w:type="dxa"/>
              <w:right w:w="55" w:type="dxa"/>
            </w:tcMar>
            <w:vAlign w:val="center"/>
          </w:tcPr>
          <w:p w14:paraId="60F65ACF" w14:textId="77777777" w:rsidR="0063156C" w:rsidRDefault="004E2A51">
            <w:pPr>
              <w:pStyle w:val="afe"/>
              <w:keepLines/>
              <w:ind w:firstLine="280"/>
              <w:jc w:val="center"/>
            </w:pPr>
            <w:r>
              <w:rPr>
                <w:color w:val="000000"/>
                <w:sz w:val="14"/>
              </w:rPr>
              <w:t>可观测成本感知</w:t>
            </w:r>
          </w:p>
        </w:tc>
        <w:tc>
          <w:tcPr>
            <w:tcW w:w="700" w:type="dxa"/>
            <w:noWrap/>
            <w:tcMar>
              <w:top w:w="55" w:type="dxa"/>
              <w:left w:w="55" w:type="dxa"/>
              <w:bottom w:w="55" w:type="dxa"/>
              <w:right w:w="55" w:type="dxa"/>
            </w:tcMar>
            <w:vAlign w:val="center"/>
          </w:tcPr>
          <w:p w14:paraId="66069A54" w14:textId="77777777" w:rsidR="0063156C" w:rsidRDefault="004E2A51">
            <w:pPr>
              <w:pStyle w:val="afe"/>
              <w:keepLines/>
              <w:ind w:firstLine="280"/>
              <w:jc w:val="center"/>
            </w:pPr>
            <w:r>
              <w:rPr>
                <w:color w:val="000000"/>
                <w:sz w:val="14"/>
              </w:rPr>
              <w:t>40</w:t>
            </w:r>
          </w:p>
        </w:tc>
        <w:tc>
          <w:tcPr>
            <w:tcW w:w="907" w:type="dxa"/>
            <w:tcMar>
              <w:top w:w="55" w:type="dxa"/>
              <w:left w:w="55" w:type="dxa"/>
              <w:bottom w:w="55" w:type="dxa"/>
              <w:right w:w="55" w:type="dxa"/>
            </w:tcMar>
            <w:vAlign w:val="center"/>
          </w:tcPr>
          <w:p w14:paraId="265B6E45" w14:textId="77777777" w:rsidR="0063156C" w:rsidRDefault="004E2A51">
            <w:pPr>
              <w:pStyle w:val="afe"/>
              <w:keepLines/>
              <w:ind w:firstLine="280"/>
              <w:jc w:val="center"/>
            </w:pPr>
            <w:r>
              <w:rPr>
                <w:color w:val="000000"/>
                <w:sz w:val="14"/>
              </w:rPr>
              <w:t>1.00</w:t>
            </w:r>
          </w:p>
        </w:tc>
        <w:tc>
          <w:tcPr>
            <w:tcW w:w="963" w:type="dxa"/>
            <w:tcMar>
              <w:top w:w="55" w:type="dxa"/>
              <w:left w:w="55" w:type="dxa"/>
              <w:bottom w:w="55" w:type="dxa"/>
              <w:right w:w="55" w:type="dxa"/>
            </w:tcMar>
            <w:vAlign w:val="center"/>
          </w:tcPr>
          <w:p w14:paraId="1CA21A2C" w14:textId="77777777" w:rsidR="0063156C" w:rsidRDefault="004E2A51">
            <w:pPr>
              <w:pStyle w:val="afe"/>
              <w:keepLines/>
              <w:ind w:firstLine="280"/>
              <w:jc w:val="center"/>
            </w:pPr>
            <w:r>
              <w:rPr>
                <w:color w:val="000000"/>
                <w:sz w:val="14"/>
              </w:rPr>
              <w:t>24.80</w:t>
            </w:r>
          </w:p>
        </w:tc>
        <w:tc>
          <w:tcPr>
            <w:tcW w:w="1133" w:type="dxa"/>
            <w:tcMar>
              <w:top w:w="55" w:type="dxa"/>
              <w:left w:w="55" w:type="dxa"/>
              <w:bottom w:w="55" w:type="dxa"/>
              <w:right w:w="55" w:type="dxa"/>
            </w:tcMar>
            <w:vAlign w:val="center"/>
          </w:tcPr>
          <w:p w14:paraId="11D2B9F1" w14:textId="77777777" w:rsidR="0063156C" w:rsidRDefault="004E2A51">
            <w:pPr>
              <w:pStyle w:val="afe"/>
              <w:keepLines/>
              <w:ind w:firstLine="280"/>
              <w:jc w:val="center"/>
            </w:pPr>
            <w:r>
              <w:rPr>
                <w:color w:val="000000"/>
                <w:sz w:val="14"/>
              </w:rPr>
              <w:t>77.19</w:t>
            </w:r>
          </w:p>
        </w:tc>
        <w:tc>
          <w:tcPr>
            <w:tcW w:w="1020" w:type="dxa"/>
            <w:tcMar>
              <w:top w:w="55" w:type="dxa"/>
              <w:left w:w="55" w:type="dxa"/>
              <w:bottom w:w="55" w:type="dxa"/>
              <w:right w:w="55" w:type="dxa"/>
            </w:tcMar>
            <w:vAlign w:val="center"/>
          </w:tcPr>
          <w:p w14:paraId="5C340F9E" w14:textId="77777777" w:rsidR="0063156C" w:rsidRDefault="004E2A51">
            <w:pPr>
              <w:pStyle w:val="afe"/>
              <w:keepLines/>
              <w:ind w:firstLine="280"/>
              <w:jc w:val="center"/>
            </w:pPr>
            <w:r>
              <w:rPr>
                <w:color w:val="000000"/>
                <w:sz w:val="14"/>
              </w:rPr>
              <w:t>0.6008</w:t>
            </w:r>
          </w:p>
        </w:tc>
        <w:tc>
          <w:tcPr>
            <w:tcW w:w="1020" w:type="dxa"/>
            <w:tcMar>
              <w:top w:w="55" w:type="dxa"/>
              <w:left w:w="55" w:type="dxa"/>
              <w:bottom w:w="55" w:type="dxa"/>
              <w:right w:w="55" w:type="dxa"/>
            </w:tcMar>
            <w:vAlign w:val="center"/>
          </w:tcPr>
          <w:p w14:paraId="5447FBA9" w14:textId="77777777" w:rsidR="0063156C" w:rsidRDefault="004E2A51">
            <w:pPr>
              <w:pStyle w:val="afe"/>
              <w:keepLines/>
              <w:ind w:firstLine="280"/>
              <w:jc w:val="center"/>
            </w:pPr>
            <w:r>
              <w:rPr>
                <w:color w:val="000000"/>
                <w:sz w:val="14"/>
              </w:rPr>
              <w:t>0.00</w:t>
            </w:r>
          </w:p>
        </w:tc>
        <w:tc>
          <w:tcPr>
            <w:tcW w:w="1133" w:type="dxa"/>
            <w:tcMar>
              <w:top w:w="55" w:type="dxa"/>
              <w:left w:w="55" w:type="dxa"/>
              <w:bottom w:w="55" w:type="dxa"/>
              <w:right w:w="55" w:type="dxa"/>
            </w:tcMar>
            <w:vAlign w:val="center"/>
          </w:tcPr>
          <w:p w14:paraId="688E655F" w14:textId="77777777" w:rsidR="0063156C" w:rsidRDefault="004E2A51">
            <w:pPr>
              <w:pStyle w:val="afe"/>
              <w:keepLines/>
              <w:ind w:firstLine="280"/>
              <w:jc w:val="center"/>
            </w:pPr>
            <w:r>
              <w:rPr>
                <w:color w:val="000000"/>
                <w:sz w:val="14"/>
              </w:rPr>
              <w:t>10.92</w:t>
            </w:r>
          </w:p>
        </w:tc>
      </w:tr>
      <w:tr w:rsidR="0063156C" w14:paraId="6740D647" w14:textId="77777777">
        <w:trPr>
          <w:jc w:val="center"/>
        </w:trPr>
        <w:tc>
          <w:tcPr>
            <w:tcW w:w="1417" w:type="dxa"/>
            <w:tcMar>
              <w:top w:w="55" w:type="dxa"/>
              <w:left w:w="55" w:type="dxa"/>
              <w:bottom w:w="55" w:type="dxa"/>
              <w:right w:w="55" w:type="dxa"/>
            </w:tcMar>
            <w:vAlign w:val="center"/>
          </w:tcPr>
          <w:p w14:paraId="1205BAA6" w14:textId="77777777" w:rsidR="0063156C" w:rsidRDefault="004E2A51">
            <w:pPr>
              <w:pStyle w:val="afe"/>
              <w:keepLines/>
              <w:ind w:firstLine="280"/>
              <w:jc w:val="center"/>
            </w:pPr>
            <w:r>
              <w:rPr>
                <w:color w:val="000000"/>
                <w:sz w:val="14"/>
              </w:rPr>
              <w:t>可观测成本感知</w:t>
            </w:r>
          </w:p>
        </w:tc>
        <w:tc>
          <w:tcPr>
            <w:tcW w:w="700" w:type="dxa"/>
            <w:noWrap/>
            <w:tcMar>
              <w:top w:w="55" w:type="dxa"/>
              <w:left w:w="55" w:type="dxa"/>
              <w:bottom w:w="55" w:type="dxa"/>
              <w:right w:w="55" w:type="dxa"/>
            </w:tcMar>
            <w:vAlign w:val="center"/>
          </w:tcPr>
          <w:p w14:paraId="00D62184" w14:textId="77777777" w:rsidR="0063156C" w:rsidRDefault="004E2A51">
            <w:pPr>
              <w:pStyle w:val="afe"/>
              <w:keepLines/>
              <w:ind w:firstLine="280"/>
              <w:jc w:val="center"/>
            </w:pPr>
            <w:r>
              <w:rPr>
                <w:color w:val="000000"/>
                <w:sz w:val="14"/>
              </w:rPr>
              <w:t>100</w:t>
            </w:r>
          </w:p>
        </w:tc>
        <w:tc>
          <w:tcPr>
            <w:tcW w:w="907" w:type="dxa"/>
            <w:tcMar>
              <w:top w:w="55" w:type="dxa"/>
              <w:left w:w="55" w:type="dxa"/>
              <w:bottom w:w="55" w:type="dxa"/>
              <w:right w:w="55" w:type="dxa"/>
            </w:tcMar>
            <w:vAlign w:val="center"/>
          </w:tcPr>
          <w:p w14:paraId="31D062B3" w14:textId="77777777" w:rsidR="0063156C" w:rsidRDefault="004E2A51">
            <w:pPr>
              <w:pStyle w:val="afe"/>
              <w:keepLines/>
              <w:ind w:firstLine="280"/>
              <w:jc w:val="center"/>
            </w:pPr>
            <w:r>
              <w:rPr>
                <w:color w:val="000000"/>
                <w:sz w:val="14"/>
              </w:rPr>
              <w:t>1.00</w:t>
            </w:r>
          </w:p>
        </w:tc>
        <w:tc>
          <w:tcPr>
            <w:tcW w:w="963" w:type="dxa"/>
            <w:tcMar>
              <w:top w:w="55" w:type="dxa"/>
              <w:left w:w="55" w:type="dxa"/>
              <w:bottom w:w="55" w:type="dxa"/>
              <w:right w:w="55" w:type="dxa"/>
            </w:tcMar>
            <w:vAlign w:val="center"/>
          </w:tcPr>
          <w:p w14:paraId="22674B24" w14:textId="77777777" w:rsidR="0063156C" w:rsidRDefault="004E2A51">
            <w:pPr>
              <w:pStyle w:val="afe"/>
              <w:keepLines/>
              <w:ind w:firstLine="280"/>
              <w:jc w:val="center"/>
            </w:pPr>
            <w:r>
              <w:rPr>
                <w:color w:val="000000"/>
                <w:sz w:val="14"/>
              </w:rPr>
              <w:t>26.18</w:t>
            </w:r>
          </w:p>
        </w:tc>
        <w:tc>
          <w:tcPr>
            <w:tcW w:w="1133" w:type="dxa"/>
            <w:tcMar>
              <w:top w:w="55" w:type="dxa"/>
              <w:left w:w="55" w:type="dxa"/>
              <w:bottom w:w="55" w:type="dxa"/>
              <w:right w:w="55" w:type="dxa"/>
            </w:tcMar>
            <w:vAlign w:val="center"/>
          </w:tcPr>
          <w:p w14:paraId="6FBA6873" w14:textId="77777777" w:rsidR="0063156C" w:rsidRDefault="004E2A51">
            <w:pPr>
              <w:pStyle w:val="afe"/>
              <w:keepLines/>
              <w:ind w:firstLine="280"/>
              <w:jc w:val="center"/>
            </w:pPr>
            <w:r>
              <w:rPr>
                <w:color w:val="000000"/>
                <w:sz w:val="14"/>
              </w:rPr>
              <w:t>207.73</w:t>
            </w:r>
          </w:p>
        </w:tc>
        <w:tc>
          <w:tcPr>
            <w:tcW w:w="1020" w:type="dxa"/>
            <w:tcMar>
              <w:top w:w="55" w:type="dxa"/>
              <w:left w:w="55" w:type="dxa"/>
              <w:bottom w:w="55" w:type="dxa"/>
              <w:right w:w="55" w:type="dxa"/>
            </w:tcMar>
            <w:vAlign w:val="center"/>
          </w:tcPr>
          <w:p w14:paraId="5D45E718" w14:textId="77777777" w:rsidR="0063156C" w:rsidRDefault="004E2A51">
            <w:pPr>
              <w:pStyle w:val="afe"/>
              <w:keepLines/>
              <w:ind w:firstLine="280"/>
              <w:jc w:val="center"/>
            </w:pPr>
            <w:r>
              <w:rPr>
                <w:color w:val="000000"/>
                <w:sz w:val="14"/>
              </w:rPr>
              <w:t>0.6082</w:t>
            </w:r>
          </w:p>
        </w:tc>
        <w:tc>
          <w:tcPr>
            <w:tcW w:w="1020" w:type="dxa"/>
            <w:tcMar>
              <w:top w:w="55" w:type="dxa"/>
              <w:left w:w="55" w:type="dxa"/>
              <w:bottom w:w="55" w:type="dxa"/>
              <w:right w:w="55" w:type="dxa"/>
            </w:tcMar>
            <w:vAlign w:val="center"/>
          </w:tcPr>
          <w:p w14:paraId="5DBF67BF" w14:textId="77777777" w:rsidR="0063156C" w:rsidRDefault="004E2A51">
            <w:pPr>
              <w:pStyle w:val="afe"/>
              <w:keepLines/>
              <w:ind w:firstLine="280"/>
              <w:jc w:val="center"/>
            </w:pPr>
            <w:r>
              <w:rPr>
                <w:color w:val="000000"/>
                <w:sz w:val="14"/>
              </w:rPr>
              <w:t>0.00</w:t>
            </w:r>
          </w:p>
        </w:tc>
        <w:tc>
          <w:tcPr>
            <w:tcW w:w="1133" w:type="dxa"/>
            <w:tcMar>
              <w:top w:w="55" w:type="dxa"/>
              <w:left w:w="55" w:type="dxa"/>
              <w:bottom w:w="55" w:type="dxa"/>
              <w:right w:w="55" w:type="dxa"/>
            </w:tcMar>
            <w:vAlign w:val="center"/>
          </w:tcPr>
          <w:p w14:paraId="12FBF709" w14:textId="77777777" w:rsidR="0063156C" w:rsidRDefault="004E2A51">
            <w:pPr>
              <w:pStyle w:val="afe"/>
              <w:keepLines/>
              <w:ind w:firstLine="280"/>
              <w:jc w:val="center"/>
            </w:pPr>
            <w:r>
              <w:rPr>
                <w:color w:val="000000"/>
                <w:sz w:val="14"/>
              </w:rPr>
              <w:t>9.04</w:t>
            </w:r>
          </w:p>
        </w:tc>
      </w:tr>
      <w:tr w:rsidR="0063156C" w14:paraId="275F392B" w14:textId="77777777">
        <w:trPr>
          <w:jc w:val="center"/>
        </w:trPr>
        <w:tc>
          <w:tcPr>
            <w:tcW w:w="1417" w:type="dxa"/>
            <w:tcMar>
              <w:top w:w="55" w:type="dxa"/>
              <w:left w:w="55" w:type="dxa"/>
              <w:bottom w:w="55" w:type="dxa"/>
              <w:right w:w="55" w:type="dxa"/>
            </w:tcMar>
            <w:vAlign w:val="center"/>
          </w:tcPr>
          <w:p w14:paraId="3D6962F8" w14:textId="77777777" w:rsidR="0063156C" w:rsidRDefault="004E2A51">
            <w:pPr>
              <w:pStyle w:val="afe"/>
              <w:keepLines/>
              <w:ind w:firstLine="280"/>
              <w:jc w:val="center"/>
            </w:pPr>
            <w:r>
              <w:rPr>
                <w:color w:val="000000"/>
                <w:sz w:val="14"/>
              </w:rPr>
              <w:t>区间</w:t>
            </w:r>
            <w:r>
              <w:rPr>
                <w:color w:val="000000"/>
                <w:sz w:val="14"/>
              </w:rPr>
              <w:t>Meta-GDM</w:t>
            </w:r>
          </w:p>
        </w:tc>
        <w:tc>
          <w:tcPr>
            <w:tcW w:w="700" w:type="dxa"/>
            <w:noWrap/>
            <w:tcMar>
              <w:top w:w="55" w:type="dxa"/>
              <w:left w:w="55" w:type="dxa"/>
              <w:bottom w:w="55" w:type="dxa"/>
              <w:right w:w="55" w:type="dxa"/>
            </w:tcMar>
            <w:vAlign w:val="center"/>
          </w:tcPr>
          <w:p w14:paraId="0F06A3A1" w14:textId="77777777" w:rsidR="0063156C" w:rsidRDefault="004E2A51">
            <w:pPr>
              <w:pStyle w:val="afe"/>
              <w:keepLines/>
              <w:ind w:firstLine="280"/>
              <w:jc w:val="center"/>
            </w:pPr>
            <w:r>
              <w:rPr>
                <w:color w:val="000000"/>
                <w:sz w:val="14"/>
              </w:rPr>
              <w:t>10</w:t>
            </w:r>
          </w:p>
        </w:tc>
        <w:tc>
          <w:tcPr>
            <w:tcW w:w="907" w:type="dxa"/>
            <w:tcMar>
              <w:top w:w="55" w:type="dxa"/>
              <w:left w:w="55" w:type="dxa"/>
              <w:bottom w:w="55" w:type="dxa"/>
              <w:right w:w="55" w:type="dxa"/>
            </w:tcMar>
            <w:vAlign w:val="center"/>
          </w:tcPr>
          <w:p w14:paraId="0CC021AC" w14:textId="77777777" w:rsidR="0063156C" w:rsidRDefault="004E2A51">
            <w:pPr>
              <w:pStyle w:val="afe"/>
              <w:keepLines/>
              <w:ind w:firstLine="280"/>
              <w:jc w:val="center"/>
            </w:pPr>
            <w:r>
              <w:rPr>
                <w:color w:val="000000"/>
                <w:sz w:val="14"/>
              </w:rPr>
              <w:t>1.00</w:t>
            </w:r>
          </w:p>
        </w:tc>
        <w:tc>
          <w:tcPr>
            <w:tcW w:w="963" w:type="dxa"/>
            <w:tcMar>
              <w:top w:w="55" w:type="dxa"/>
              <w:left w:w="55" w:type="dxa"/>
              <w:bottom w:w="55" w:type="dxa"/>
              <w:right w:w="55" w:type="dxa"/>
            </w:tcMar>
            <w:vAlign w:val="center"/>
          </w:tcPr>
          <w:p w14:paraId="41D87037" w14:textId="77777777" w:rsidR="0063156C" w:rsidRDefault="004E2A51">
            <w:pPr>
              <w:pStyle w:val="afe"/>
              <w:keepLines/>
              <w:ind w:firstLine="280"/>
              <w:jc w:val="center"/>
            </w:pPr>
            <w:r>
              <w:rPr>
                <w:color w:val="000000"/>
                <w:sz w:val="14"/>
              </w:rPr>
              <w:t>15.70</w:t>
            </w:r>
          </w:p>
        </w:tc>
        <w:tc>
          <w:tcPr>
            <w:tcW w:w="1133" w:type="dxa"/>
            <w:tcMar>
              <w:top w:w="55" w:type="dxa"/>
              <w:left w:w="55" w:type="dxa"/>
              <w:bottom w:w="55" w:type="dxa"/>
              <w:right w:w="55" w:type="dxa"/>
            </w:tcMar>
            <w:vAlign w:val="center"/>
          </w:tcPr>
          <w:p w14:paraId="2755D8AE" w14:textId="77777777" w:rsidR="0063156C" w:rsidRDefault="004E2A51">
            <w:pPr>
              <w:pStyle w:val="afe"/>
              <w:keepLines/>
              <w:ind w:firstLine="280"/>
              <w:jc w:val="center"/>
            </w:pPr>
            <w:r>
              <w:rPr>
                <w:color w:val="000000"/>
                <w:sz w:val="14"/>
              </w:rPr>
              <w:t>27.42</w:t>
            </w:r>
          </w:p>
        </w:tc>
        <w:tc>
          <w:tcPr>
            <w:tcW w:w="1020" w:type="dxa"/>
            <w:tcMar>
              <w:top w:w="55" w:type="dxa"/>
              <w:left w:w="55" w:type="dxa"/>
              <w:bottom w:w="55" w:type="dxa"/>
              <w:right w:w="55" w:type="dxa"/>
            </w:tcMar>
            <w:vAlign w:val="center"/>
          </w:tcPr>
          <w:p w14:paraId="236657DD" w14:textId="77777777" w:rsidR="0063156C" w:rsidRDefault="004E2A51">
            <w:pPr>
              <w:pStyle w:val="afe"/>
              <w:keepLines/>
              <w:ind w:firstLine="280"/>
              <w:jc w:val="center"/>
            </w:pPr>
            <w:r>
              <w:rPr>
                <w:color w:val="000000"/>
                <w:sz w:val="14"/>
              </w:rPr>
              <w:t>0.5571</w:t>
            </w:r>
          </w:p>
        </w:tc>
        <w:tc>
          <w:tcPr>
            <w:tcW w:w="1020" w:type="dxa"/>
            <w:tcMar>
              <w:top w:w="55" w:type="dxa"/>
              <w:left w:w="55" w:type="dxa"/>
              <w:bottom w:w="55" w:type="dxa"/>
              <w:right w:w="55" w:type="dxa"/>
            </w:tcMar>
            <w:vAlign w:val="center"/>
          </w:tcPr>
          <w:p w14:paraId="28458C28" w14:textId="77777777" w:rsidR="0063156C" w:rsidRDefault="004E2A51">
            <w:pPr>
              <w:pStyle w:val="afe"/>
              <w:keepLines/>
              <w:ind w:firstLine="280"/>
              <w:jc w:val="center"/>
            </w:pPr>
            <w:r>
              <w:rPr>
                <w:color w:val="000000"/>
                <w:sz w:val="14"/>
              </w:rPr>
              <w:t>0.00</w:t>
            </w:r>
          </w:p>
        </w:tc>
        <w:tc>
          <w:tcPr>
            <w:tcW w:w="1133" w:type="dxa"/>
            <w:tcMar>
              <w:top w:w="55" w:type="dxa"/>
              <w:left w:w="55" w:type="dxa"/>
              <w:bottom w:w="55" w:type="dxa"/>
              <w:right w:w="55" w:type="dxa"/>
            </w:tcMar>
            <w:vAlign w:val="center"/>
          </w:tcPr>
          <w:p w14:paraId="0F1EB054" w14:textId="77777777" w:rsidR="0063156C" w:rsidRDefault="004E2A51">
            <w:pPr>
              <w:pStyle w:val="afe"/>
              <w:keepLines/>
              <w:ind w:firstLine="280"/>
              <w:jc w:val="center"/>
            </w:pPr>
            <w:r>
              <w:rPr>
                <w:color w:val="000000"/>
                <w:sz w:val="14"/>
              </w:rPr>
              <w:t>21.28</w:t>
            </w:r>
          </w:p>
        </w:tc>
      </w:tr>
      <w:tr w:rsidR="0063156C" w14:paraId="7204AC78" w14:textId="77777777">
        <w:trPr>
          <w:jc w:val="center"/>
        </w:trPr>
        <w:tc>
          <w:tcPr>
            <w:tcW w:w="1417" w:type="dxa"/>
            <w:tcMar>
              <w:top w:w="55" w:type="dxa"/>
              <w:left w:w="55" w:type="dxa"/>
              <w:bottom w:w="55" w:type="dxa"/>
              <w:right w:w="55" w:type="dxa"/>
            </w:tcMar>
            <w:vAlign w:val="center"/>
          </w:tcPr>
          <w:p w14:paraId="0B20F85F" w14:textId="77777777" w:rsidR="0063156C" w:rsidRDefault="004E2A51">
            <w:pPr>
              <w:pStyle w:val="afe"/>
              <w:keepLines/>
              <w:ind w:firstLine="280"/>
              <w:jc w:val="center"/>
            </w:pPr>
            <w:r>
              <w:rPr>
                <w:color w:val="000000"/>
                <w:sz w:val="14"/>
              </w:rPr>
              <w:t>区间</w:t>
            </w:r>
            <w:r>
              <w:rPr>
                <w:color w:val="000000"/>
                <w:sz w:val="14"/>
              </w:rPr>
              <w:t>Meta-GDM</w:t>
            </w:r>
          </w:p>
        </w:tc>
        <w:tc>
          <w:tcPr>
            <w:tcW w:w="700" w:type="dxa"/>
            <w:noWrap/>
            <w:tcMar>
              <w:top w:w="55" w:type="dxa"/>
              <w:left w:w="55" w:type="dxa"/>
              <w:bottom w:w="55" w:type="dxa"/>
              <w:right w:w="55" w:type="dxa"/>
            </w:tcMar>
            <w:vAlign w:val="center"/>
          </w:tcPr>
          <w:p w14:paraId="0AE50E83" w14:textId="77777777" w:rsidR="0063156C" w:rsidRDefault="004E2A51">
            <w:pPr>
              <w:pStyle w:val="afe"/>
              <w:keepLines/>
              <w:ind w:firstLine="280"/>
              <w:jc w:val="center"/>
            </w:pPr>
            <w:r>
              <w:rPr>
                <w:color w:val="000000"/>
                <w:sz w:val="14"/>
              </w:rPr>
              <w:t>40</w:t>
            </w:r>
          </w:p>
        </w:tc>
        <w:tc>
          <w:tcPr>
            <w:tcW w:w="907" w:type="dxa"/>
            <w:tcMar>
              <w:top w:w="55" w:type="dxa"/>
              <w:left w:w="55" w:type="dxa"/>
              <w:bottom w:w="55" w:type="dxa"/>
              <w:right w:w="55" w:type="dxa"/>
            </w:tcMar>
            <w:vAlign w:val="center"/>
          </w:tcPr>
          <w:p w14:paraId="106A5B55" w14:textId="77777777" w:rsidR="0063156C" w:rsidRDefault="004E2A51">
            <w:pPr>
              <w:pStyle w:val="afe"/>
              <w:keepLines/>
              <w:ind w:firstLine="280"/>
              <w:jc w:val="center"/>
            </w:pPr>
            <w:r>
              <w:rPr>
                <w:color w:val="000000"/>
                <w:sz w:val="14"/>
              </w:rPr>
              <w:t>1.00</w:t>
            </w:r>
          </w:p>
        </w:tc>
        <w:tc>
          <w:tcPr>
            <w:tcW w:w="963" w:type="dxa"/>
            <w:tcMar>
              <w:top w:w="55" w:type="dxa"/>
              <w:left w:w="55" w:type="dxa"/>
              <w:bottom w:w="55" w:type="dxa"/>
              <w:right w:w="55" w:type="dxa"/>
            </w:tcMar>
            <w:vAlign w:val="center"/>
          </w:tcPr>
          <w:p w14:paraId="5B3E9801" w14:textId="77777777" w:rsidR="0063156C" w:rsidRDefault="004E2A51">
            <w:pPr>
              <w:pStyle w:val="afe"/>
              <w:keepLines/>
              <w:ind w:firstLine="280"/>
              <w:jc w:val="center"/>
            </w:pPr>
            <w:r>
              <w:rPr>
                <w:color w:val="000000"/>
                <w:sz w:val="14"/>
              </w:rPr>
              <w:t>17.54</w:t>
            </w:r>
          </w:p>
        </w:tc>
        <w:tc>
          <w:tcPr>
            <w:tcW w:w="1133" w:type="dxa"/>
            <w:tcMar>
              <w:top w:w="55" w:type="dxa"/>
              <w:left w:w="55" w:type="dxa"/>
              <w:bottom w:w="55" w:type="dxa"/>
              <w:right w:w="55" w:type="dxa"/>
            </w:tcMar>
            <w:vAlign w:val="center"/>
          </w:tcPr>
          <w:p w14:paraId="0B5A4D30" w14:textId="77777777" w:rsidR="0063156C" w:rsidRDefault="004E2A51">
            <w:pPr>
              <w:pStyle w:val="afe"/>
              <w:keepLines/>
              <w:ind w:firstLine="280"/>
              <w:jc w:val="center"/>
            </w:pPr>
            <w:r>
              <w:rPr>
                <w:color w:val="000000"/>
                <w:sz w:val="14"/>
              </w:rPr>
              <w:t>109.75</w:t>
            </w:r>
          </w:p>
        </w:tc>
        <w:tc>
          <w:tcPr>
            <w:tcW w:w="1020" w:type="dxa"/>
            <w:tcMar>
              <w:top w:w="55" w:type="dxa"/>
              <w:left w:w="55" w:type="dxa"/>
              <w:bottom w:w="55" w:type="dxa"/>
              <w:right w:w="55" w:type="dxa"/>
            </w:tcMar>
            <w:vAlign w:val="center"/>
          </w:tcPr>
          <w:p w14:paraId="224FD05A" w14:textId="77777777" w:rsidR="0063156C" w:rsidRDefault="004E2A51">
            <w:pPr>
              <w:pStyle w:val="afe"/>
              <w:keepLines/>
              <w:ind w:firstLine="280"/>
              <w:jc w:val="center"/>
            </w:pPr>
            <w:r>
              <w:rPr>
                <w:color w:val="000000"/>
                <w:sz w:val="14"/>
              </w:rPr>
              <w:t>0.5292</w:t>
            </w:r>
          </w:p>
        </w:tc>
        <w:tc>
          <w:tcPr>
            <w:tcW w:w="1020" w:type="dxa"/>
            <w:tcMar>
              <w:top w:w="55" w:type="dxa"/>
              <w:left w:w="55" w:type="dxa"/>
              <w:bottom w:w="55" w:type="dxa"/>
              <w:right w:w="55" w:type="dxa"/>
            </w:tcMar>
            <w:vAlign w:val="center"/>
          </w:tcPr>
          <w:p w14:paraId="6AF8E316" w14:textId="77777777" w:rsidR="0063156C" w:rsidRDefault="004E2A51">
            <w:pPr>
              <w:pStyle w:val="afe"/>
              <w:keepLines/>
              <w:ind w:firstLine="280"/>
              <w:jc w:val="center"/>
            </w:pPr>
            <w:r>
              <w:rPr>
                <w:color w:val="000000"/>
                <w:sz w:val="14"/>
              </w:rPr>
              <w:t>0.00</w:t>
            </w:r>
          </w:p>
        </w:tc>
        <w:tc>
          <w:tcPr>
            <w:tcW w:w="1133" w:type="dxa"/>
            <w:tcMar>
              <w:top w:w="55" w:type="dxa"/>
              <w:left w:w="55" w:type="dxa"/>
              <w:bottom w:w="55" w:type="dxa"/>
              <w:right w:w="55" w:type="dxa"/>
            </w:tcMar>
            <w:vAlign w:val="center"/>
          </w:tcPr>
          <w:p w14:paraId="692CAD63" w14:textId="77777777" w:rsidR="0063156C" w:rsidRDefault="004E2A51">
            <w:pPr>
              <w:pStyle w:val="afe"/>
              <w:keepLines/>
              <w:ind w:firstLine="280"/>
              <w:jc w:val="center"/>
            </w:pPr>
            <w:r>
              <w:rPr>
                <w:color w:val="000000"/>
                <w:sz w:val="14"/>
              </w:rPr>
              <w:t>20.41</w:t>
            </w:r>
          </w:p>
        </w:tc>
      </w:tr>
      <w:tr w:rsidR="0063156C" w14:paraId="27B8FD68" w14:textId="77777777">
        <w:trPr>
          <w:jc w:val="center"/>
        </w:trPr>
        <w:tc>
          <w:tcPr>
            <w:tcW w:w="1417" w:type="dxa"/>
            <w:tcMar>
              <w:top w:w="55" w:type="dxa"/>
              <w:left w:w="55" w:type="dxa"/>
              <w:bottom w:w="55" w:type="dxa"/>
              <w:right w:w="55" w:type="dxa"/>
            </w:tcMar>
            <w:vAlign w:val="center"/>
          </w:tcPr>
          <w:p w14:paraId="38595AF3" w14:textId="77777777" w:rsidR="0063156C" w:rsidRDefault="004E2A51">
            <w:pPr>
              <w:pStyle w:val="afe"/>
              <w:keepLines/>
              <w:ind w:firstLine="280"/>
              <w:jc w:val="center"/>
            </w:pPr>
            <w:r>
              <w:rPr>
                <w:color w:val="000000"/>
                <w:sz w:val="14"/>
              </w:rPr>
              <w:t>区间</w:t>
            </w:r>
            <w:r>
              <w:rPr>
                <w:color w:val="000000"/>
                <w:sz w:val="14"/>
              </w:rPr>
              <w:t>Meta-GDM</w:t>
            </w:r>
          </w:p>
        </w:tc>
        <w:tc>
          <w:tcPr>
            <w:tcW w:w="700" w:type="dxa"/>
            <w:noWrap/>
            <w:tcMar>
              <w:top w:w="55" w:type="dxa"/>
              <w:left w:w="55" w:type="dxa"/>
              <w:bottom w:w="55" w:type="dxa"/>
              <w:right w:w="55" w:type="dxa"/>
            </w:tcMar>
            <w:vAlign w:val="center"/>
          </w:tcPr>
          <w:p w14:paraId="5702F0B8" w14:textId="77777777" w:rsidR="0063156C" w:rsidRDefault="004E2A51">
            <w:pPr>
              <w:pStyle w:val="afe"/>
              <w:keepLines/>
              <w:ind w:firstLine="280"/>
              <w:jc w:val="center"/>
            </w:pPr>
            <w:r>
              <w:rPr>
                <w:color w:val="000000"/>
                <w:sz w:val="14"/>
              </w:rPr>
              <w:t>100</w:t>
            </w:r>
          </w:p>
        </w:tc>
        <w:tc>
          <w:tcPr>
            <w:tcW w:w="907" w:type="dxa"/>
            <w:tcMar>
              <w:top w:w="55" w:type="dxa"/>
              <w:left w:w="55" w:type="dxa"/>
              <w:bottom w:w="55" w:type="dxa"/>
              <w:right w:w="55" w:type="dxa"/>
            </w:tcMar>
            <w:vAlign w:val="center"/>
          </w:tcPr>
          <w:p w14:paraId="26D9B7E2" w14:textId="77777777" w:rsidR="0063156C" w:rsidRDefault="004E2A51">
            <w:pPr>
              <w:pStyle w:val="afe"/>
              <w:keepLines/>
              <w:ind w:firstLine="280"/>
              <w:jc w:val="center"/>
            </w:pPr>
            <w:r>
              <w:rPr>
                <w:color w:val="000000"/>
                <w:sz w:val="14"/>
              </w:rPr>
              <w:t>1.00</w:t>
            </w:r>
          </w:p>
        </w:tc>
        <w:tc>
          <w:tcPr>
            <w:tcW w:w="963" w:type="dxa"/>
            <w:tcMar>
              <w:top w:w="55" w:type="dxa"/>
              <w:left w:w="55" w:type="dxa"/>
              <w:bottom w:w="55" w:type="dxa"/>
              <w:right w:w="55" w:type="dxa"/>
            </w:tcMar>
            <w:vAlign w:val="center"/>
          </w:tcPr>
          <w:p w14:paraId="0970284E" w14:textId="77777777" w:rsidR="0063156C" w:rsidRDefault="004E2A51">
            <w:pPr>
              <w:pStyle w:val="afe"/>
              <w:keepLines/>
              <w:ind w:firstLine="280"/>
              <w:jc w:val="center"/>
            </w:pPr>
            <w:r>
              <w:rPr>
                <w:color w:val="000000"/>
                <w:sz w:val="14"/>
              </w:rPr>
              <w:t>18.86</w:t>
            </w:r>
          </w:p>
        </w:tc>
        <w:tc>
          <w:tcPr>
            <w:tcW w:w="1133" w:type="dxa"/>
            <w:tcMar>
              <w:top w:w="55" w:type="dxa"/>
              <w:left w:w="55" w:type="dxa"/>
              <w:bottom w:w="55" w:type="dxa"/>
              <w:right w:w="55" w:type="dxa"/>
            </w:tcMar>
            <w:vAlign w:val="center"/>
          </w:tcPr>
          <w:p w14:paraId="2EC6EB97" w14:textId="77777777" w:rsidR="0063156C" w:rsidRDefault="004E2A51">
            <w:pPr>
              <w:pStyle w:val="afe"/>
              <w:keepLines/>
              <w:ind w:firstLine="280"/>
              <w:jc w:val="center"/>
            </w:pPr>
            <w:r>
              <w:rPr>
                <w:color w:val="000000"/>
                <w:sz w:val="14"/>
              </w:rPr>
              <w:t>288.58</w:t>
            </w:r>
          </w:p>
        </w:tc>
        <w:tc>
          <w:tcPr>
            <w:tcW w:w="1020" w:type="dxa"/>
            <w:tcMar>
              <w:top w:w="55" w:type="dxa"/>
              <w:left w:w="55" w:type="dxa"/>
              <w:bottom w:w="55" w:type="dxa"/>
              <w:right w:w="55" w:type="dxa"/>
            </w:tcMar>
            <w:vAlign w:val="center"/>
          </w:tcPr>
          <w:p w14:paraId="2048BCA0" w14:textId="77777777" w:rsidR="0063156C" w:rsidRDefault="004E2A51">
            <w:pPr>
              <w:pStyle w:val="afe"/>
              <w:keepLines/>
              <w:ind w:firstLine="280"/>
              <w:jc w:val="center"/>
            </w:pPr>
            <w:r>
              <w:rPr>
                <w:color w:val="000000"/>
                <w:sz w:val="14"/>
              </w:rPr>
              <w:t>0.5326</w:t>
            </w:r>
          </w:p>
        </w:tc>
        <w:tc>
          <w:tcPr>
            <w:tcW w:w="1020" w:type="dxa"/>
            <w:tcMar>
              <w:top w:w="55" w:type="dxa"/>
              <w:left w:w="55" w:type="dxa"/>
              <w:bottom w:w="55" w:type="dxa"/>
              <w:right w:w="55" w:type="dxa"/>
            </w:tcMar>
            <w:vAlign w:val="center"/>
          </w:tcPr>
          <w:p w14:paraId="21790584" w14:textId="77777777" w:rsidR="0063156C" w:rsidRDefault="004E2A51">
            <w:pPr>
              <w:pStyle w:val="afe"/>
              <w:keepLines/>
              <w:ind w:firstLine="280"/>
              <w:jc w:val="center"/>
            </w:pPr>
            <w:r>
              <w:rPr>
                <w:color w:val="000000"/>
                <w:sz w:val="14"/>
              </w:rPr>
              <w:t>0.00</w:t>
            </w:r>
          </w:p>
        </w:tc>
        <w:tc>
          <w:tcPr>
            <w:tcW w:w="1133" w:type="dxa"/>
            <w:tcMar>
              <w:top w:w="55" w:type="dxa"/>
              <w:left w:w="55" w:type="dxa"/>
              <w:bottom w:w="55" w:type="dxa"/>
              <w:right w:w="55" w:type="dxa"/>
            </w:tcMar>
            <w:vAlign w:val="center"/>
          </w:tcPr>
          <w:p w14:paraId="3AD5660E" w14:textId="77777777" w:rsidR="0063156C" w:rsidRDefault="004E2A51">
            <w:pPr>
              <w:pStyle w:val="afe"/>
              <w:keepLines/>
              <w:ind w:firstLine="280"/>
              <w:jc w:val="center"/>
            </w:pPr>
            <w:r>
              <w:rPr>
                <w:color w:val="000000"/>
                <w:sz w:val="14"/>
              </w:rPr>
              <w:t>19.65</w:t>
            </w:r>
          </w:p>
        </w:tc>
      </w:tr>
    </w:tbl>
    <w:p w14:paraId="7EDE3BD8" w14:textId="77777777" w:rsidR="0063156C" w:rsidRDefault="0063156C">
      <w:pPr>
        <w:pStyle w:val="afe"/>
        <w:spacing w:line="20" w:lineRule="exact"/>
        <w:ind w:firstLine="420"/>
      </w:pPr>
    </w:p>
    <w:p w14:paraId="2EAACF19" w14:textId="77777777" w:rsidR="0030690B" w:rsidRDefault="0030690B">
      <w:pPr>
        <w:spacing w:line="20" w:lineRule="exact"/>
        <w:sectPr w:rsidR="0030690B">
          <w:endnotePr>
            <w:numFmt w:val="decimal"/>
          </w:endnotePr>
          <w:type w:val="continuous"/>
          <w:pgSz w:w="11906" w:h="16838"/>
          <w:pgMar w:top="1701" w:right="1134" w:bottom="1134" w:left="1134" w:header="567" w:footer="567" w:gutter="0"/>
          <w:cols w:space="425"/>
          <w:docGrid w:type="lines" w:linePitch="312"/>
        </w:sectPr>
      </w:pPr>
    </w:p>
    <w:p w14:paraId="69D7AED9" w14:textId="77777777" w:rsidR="0063156C" w:rsidRDefault="004E2A51">
      <w:pPr>
        <w:pStyle w:val="afe"/>
        <w:ind w:firstLine="420"/>
      </w:pPr>
      <w:r>
        <w:rPr>
          <w:szCs w:val="21"/>
        </w:rPr>
        <w:t>有限信任、均值趋同、可观测成本感知和区间</w:t>
      </w:r>
      <w:r>
        <w:rPr>
          <w:szCs w:val="21"/>
        </w:rPr>
        <w:t>Meta-GDM</w:t>
      </w:r>
      <w:r>
        <w:rPr>
          <w:szCs w:val="21"/>
        </w:rPr>
        <w:t>在三个规模下均达到</w:t>
      </w:r>
      <w:r>
        <w:rPr>
          <w:szCs w:val="21"/>
        </w:rPr>
        <w:t>1.00</w:t>
      </w:r>
      <w:r>
        <w:rPr>
          <w:szCs w:val="21"/>
        </w:rPr>
        <w:t>成功率，随机策略则始终为</w:t>
      </w:r>
      <w:r>
        <w:rPr>
          <w:szCs w:val="21"/>
        </w:rPr>
        <w:t>0</w:t>
      </w:r>
      <w:r>
        <w:rPr>
          <w:szCs w:val="21"/>
        </w:rPr>
        <w:t>且平均运行到</w:t>
      </w:r>
      <w:r>
        <w:rPr>
          <w:szCs w:val="21"/>
        </w:rPr>
        <w:t>120</w:t>
      </w:r>
      <w:r>
        <w:rPr>
          <w:szCs w:val="21"/>
        </w:rPr>
        <w:t>步。该结果验证了区间</w:t>
      </w:r>
      <w:r>
        <w:rPr>
          <w:szCs w:val="21"/>
        </w:rPr>
        <w:t>Meta-GDM</w:t>
      </w:r>
      <w:r>
        <w:rPr>
          <w:szCs w:val="21"/>
        </w:rPr>
        <w:t>完整保留静态任务能力，也说明后续需要结合效率、综合奖励与成本公平性区分不同方法的优势。</w:t>
      </w:r>
    </w:p>
    <w:p w14:paraId="125BA096" w14:textId="77777777" w:rsidR="0063156C" w:rsidRDefault="004E2A51">
      <w:pPr>
        <w:pStyle w:val="afe"/>
        <w:ind w:firstLine="420"/>
      </w:pPr>
      <w:r>
        <w:rPr>
          <w:szCs w:val="21"/>
        </w:rPr>
        <w:t>N=10</w:t>
      </w:r>
      <w:r>
        <w:rPr>
          <w:szCs w:val="21"/>
        </w:rPr>
        <w:t>时，区间</w:t>
      </w:r>
      <w:r>
        <w:rPr>
          <w:szCs w:val="21"/>
        </w:rPr>
        <w:t>Meta-GDM</w:t>
      </w:r>
      <w:r>
        <w:rPr>
          <w:szCs w:val="21"/>
        </w:rPr>
        <w:t>平均</w:t>
      </w:r>
      <w:r>
        <w:rPr>
          <w:szCs w:val="21"/>
        </w:rPr>
        <w:t>15.70</w:t>
      </w:r>
      <w:r>
        <w:rPr>
          <w:szCs w:val="21"/>
        </w:rPr>
        <w:t>步收敛，总成本为</w:t>
      </w:r>
      <w:r>
        <w:rPr>
          <w:szCs w:val="21"/>
        </w:rPr>
        <w:t>27.42</w:t>
      </w:r>
      <w:r>
        <w:rPr>
          <w:szCs w:val="21"/>
        </w:rPr>
        <w:t>，强规则在步数和成本上更经济，模型平均奖励</w:t>
      </w:r>
      <w:r>
        <w:rPr>
          <w:szCs w:val="21"/>
        </w:rPr>
        <w:t>21.28</w:t>
      </w:r>
      <w:r>
        <w:rPr>
          <w:szCs w:val="21"/>
        </w:rPr>
        <w:t>则与规则接近。</w:t>
      </w:r>
      <w:r>
        <w:rPr>
          <w:szCs w:val="21"/>
        </w:rPr>
        <w:t>N=40</w:t>
      </w:r>
      <w:r>
        <w:rPr>
          <w:szCs w:val="21"/>
        </w:rPr>
        <w:t>和</w:t>
      </w:r>
      <w:r>
        <w:rPr>
          <w:szCs w:val="21"/>
        </w:rPr>
        <w:t>N=100</w:t>
      </w:r>
      <w:r>
        <w:rPr>
          <w:szCs w:val="21"/>
        </w:rPr>
        <w:t>时，模型平均奖励分别为</w:t>
      </w:r>
      <w:r>
        <w:rPr>
          <w:szCs w:val="21"/>
        </w:rPr>
        <w:t>20.41</w:t>
      </w:r>
      <w:r>
        <w:rPr>
          <w:szCs w:val="21"/>
        </w:rPr>
        <w:t>和</w:t>
      </w:r>
      <w:r>
        <w:rPr>
          <w:szCs w:val="21"/>
        </w:rPr>
        <w:t>19.65</w:t>
      </w:r>
      <w:r>
        <w:rPr>
          <w:szCs w:val="21"/>
        </w:rPr>
        <w:t>，均高于相应规则；成本</w:t>
      </w:r>
      <w:r>
        <w:rPr>
          <w:szCs w:val="21"/>
        </w:rPr>
        <w:t>Gini</w:t>
      </w:r>
      <w:r>
        <w:rPr>
          <w:szCs w:val="21"/>
        </w:rPr>
        <w:t>分别为</w:t>
      </w:r>
      <w:r>
        <w:rPr>
          <w:szCs w:val="21"/>
        </w:rPr>
        <w:t>0.5292</w:t>
      </w:r>
      <w:r>
        <w:rPr>
          <w:szCs w:val="21"/>
        </w:rPr>
        <w:t>和</w:t>
      </w:r>
      <w:r>
        <w:rPr>
          <w:szCs w:val="21"/>
        </w:rPr>
        <w:t>0.5326</w:t>
      </w:r>
      <w:r>
        <w:rPr>
          <w:szCs w:val="21"/>
        </w:rPr>
        <w:t>，也是确定性方法中的最低值。随着群体扩大，共享策略</w:t>
      </w:r>
      <w:r>
        <w:rPr>
          <w:szCs w:val="21"/>
        </w:rPr>
        <w:t>在保证成功率的同时，更突出地体现了综合收益与负担分配优势。</w:t>
      </w:r>
    </w:p>
    <w:p w14:paraId="602C6797" w14:textId="77777777" w:rsidR="0063156C" w:rsidRDefault="004E2A51">
      <w:pPr>
        <w:pStyle w:val="afe"/>
        <w:ind w:firstLine="420"/>
      </w:pPr>
      <w:r>
        <w:rPr>
          <w:szCs w:val="21"/>
        </w:rPr>
        <w:t>可观测成本感知规则的总成本最低，但</w:t>
      </w:r>
      <w:r>
        <w:rPr>
          <w:szCs w:val="21"/>
        </w:rPr>
        <w:t>N=40</w:t>
      </w:r>
      <w:r>
        <w:rPr>
          <w:szCs w:val="21"/>
        </w:rPr>
        <w:t>和</w:t>
      </w:r>
      <w:r>
        <w:rPr>
          <w:szCs w:val="21"/>
        </w:rPr>
        <w:t>N=100</w:t>
      </w:r>
      <w:r>
        <w:rPr>
          <w:szCs w:val="21"/>
        </w:rPr>
        <w:t>分别需要</w:t>
      </w:r>
      <w:r>
        <w:rPr>
          <w:szCs w:val="21"/>
        </w:rPr>
        <w:t>24.80</w:t>
      </w:r>
      <w:r>
        <w:rPr>
          <w:szCs w:val="21"/>
        </w:rPr>
        <w:t>步和</w:t>
      </w:r>
      <w:r>
        <w:rPr>
          <w:szCs w:val="21"/>
        </w:rPr>
        <w:t>26.18</w:t>
      </w:r>
      <w:r>
        <w:rPr>
          <w:szCs w:val="21"/>
        </w:rPr>
        <w:t>步，平均奖励降至</w:t>
      </w:r>
      <w:r>
        <w:rPr>
          <w:szCs w:val="21"/>
        </w:rPr>
        <w:t>10.92</w:t>
      </w:r>
      <w:r>
        <w:rPr>
          <w:szCs w:val="21"/>
        </w:rPr>
        <w:t>和</w:t>
      </w:r>
      <w:r>
        <w:rPr>
          <w:szCs w:val="21"/>
        </w:rPr>
        <w:t>9.04</w:t>
      </w:r>
      <w:r>
        <w:rPr>
          <w:szCs w:val="21"/>
        </w:rPr>
        <w:t>。由此可见，固定规则更适合针对单一成本或速度目标进行优化，区间</w:t>
      </w:r>
      <w:r>
        <w:rPr>
          <w:szCs w:val="21"/>
        </w:rPr>
        <w:t>Meta-GDM</w:t>
      </w:r>
      <w:r>
        <w:rPr>
          <w:szCs w:val="21"/>
        </w:rPr>
        <w:t>则在保持成功率的同时提供更好的多目标折中，尤其改善较大规模下的综合奖励和成本公平性。</w:t>
      </w:r>
    </w:p>
    <w:p w14:paraId="228F088A" w14:textId="77777777" w:rsidR="0063156C" w:rsidRDefault="004E2A51">
      <w:pPr>
        <w:pStyle w:val="aff"/>
        <w:keepNext/>
        <w:keepLines/>
        <w:widowControl w:val="0"/>
        <w:spacing w:before="156" w:after="156"/>
        <w:jc w:val="left"/>
      </w:pPr>
      <w:r>
        <w:rPr>
          <w:sz w:val="24"/>
        </w:rPr>
        <w:t xml:space="preserve">4.3  </w:t>
      </w:r>
      <w:r>
        <w:rPr>
          <w:sz w:val="24"/>
        </w:rPr>
        <w:t>强化学习基线对比</w:t>
      </w:r>
    </w:p>
    <w:p w14:paraId="64475333" w14:textId="77777777" w:rsidR="0063156C" w:rsidRDefault="004E2A51">
      <w:pPr>
        <w:pStyle w:val="afe"/>
        <w:ind w:firstLine="420"/>
      </w:pPr>
      <w:r>
        <w:rPr>
          <w:color w:val="000000"/>
        </w:rPr>
        <w:t>PPO</w:t>
      </w:r>
      <w:r>
        <w:rPr>
          <w:color w:val="000000"/>
        </w:rPr>
        <w:t>、</w:t>
      </w:r>
      <w:r>
        <w:rPr>
          <w:color w:val="000000"/>
        </w:rPr>
        <w:t>DDPG</w:t>
      </w:r>
      <w:r>
        <w:rPr>
          <w:color w:val="000000"/>
        </w:rPr>
        <w:t>和普通</w:t>
      </w:r>
      <w:r>
        <w:rPr>
          <w:color w:val="000000"/>
        </w:rPr>
        <w:t>SAC</w:t>
      </w:r>
      <w:r>
        <w:rPr>
          <w:color w:val="000000"/>
        </w:rPr>
        <w:t>采用展平后的群体状态，并一次输出联合动作。各基线分别在</w:t>
      </w:r>
      <w:r>
        <w:rPr>
          <w:color w:val="000000"/>
        </w:rPr>
        <w:t>N=10</w:t>
      </w:r>
      <w:r>
        <w:rPr>
          <w:color w:val="000000"/>
        </w:rPr>
        <w:t>和</w:t>
      </w:r>
      <w:r>
        <w:rPr>
          <w:color w:val="000000"/>
        </w:rPr>
        <w:lastRenderedPageBreak/>
        <w:t>N=40</w:t>
      </w:r>
      <w:r>
        <w:rPr>
          <w:color w:val="000000"/>
        </w:rPr>
        <w:t>下训练</w:t>
      </w:r>
      <w:r>
        <w:rPr>
          <w:color w:val="000000"/>
        </w:rPr>
        <w:t>5000</w:t>
      </w:r>
      <w:r>
        <w:rPr>
          <w:color w:val="000000"/>
        </w:rPr>
        <w:t>回合。根据图</w:t>
      </w:r>
      <w:r>
        <w:rPr>
          <w:color w:val="000000"/>
        </w:rPr>
        <w:t>6(a)—</w:t>
      </w:r>
      <w:r>
        <w:rPr>
          <w:color w:val="000000"/>
        </w:rPr>
        <w:t>图</w:t>
      </w:r>
      <w:r>
        <w:rPr>
          <w:color w:val="000000"/>
        </w:rPr>
        <w:t>6(d)</w:t>
      </w:r>
      <w:r>
        <w:rPr>
          <w:color w:val="000000"/>
        </w:rPr>
        <w:t>，</w:t>
      </w:r>
      <w:r>
        <w:rPr>
          <w:color w:val="000000"/>
        </w:rPr>
        <w:t>N=40</w:t>
      </w:r>
      <w:r>
        <w:rPr>
          <w:color w:val="000000"/>
        </w:rPr>
        <w:t>时三种基线都未能在</w:t>
      </w:r>
      <w:r>
        <w:rPr>
          <w:color w:val="000000"/>
        </w:rPr>
        <w:t>120</w:t>
      </w:r>
      <w:r>
        <w:rPr>
          <w:color w:val="000000"/>
        </w:rPr>
        <w:t>步内达到区间共识，区间</w:t>
      </w:r>
      <w:r>
        <w:rPr>
          <w:color w:val="000000"/>
        </w:rPr>
        <w:t>Meta-GDM</w:t>
      </w:r>
      <w:r>
        <w:rPr>
          <w:color w:val="000000"/>
        </w:rPr>
        <w:t>则以</w:t>
      </w:r>
      <w:r>
        <w:rPr>
          <w:color w:val="000000"/>
        </w:rPr>
        <w:t>1.00</w:t>
      </w:r>
      <w:r>
        <w:rPr>
          <w:color w:val="000000"/>
        </w:rPr>
        <w:t>成功率完成测试，平均终止步数为</w:t>
      </w:r>
      <w:r>
        <w:rPr>
          <w:color w:val="000000"/>
        </w:rPr>
        <w:t>16.72</w:t>
      </w:r>
      <w:r>
        <w:rPr>
          <w:color w:val="000000"/>
        </w:rPr>
        <w:t>。</w:t>
      </w:r>
      <w:r>
        <w:rPr>
          <w:color w:val="000000"/>
        </w:rPr>
        <w:t>N=10</w:t>
      </w:r>
      <w:r>
        <w:rPr>
          <w:color w:val="000000"/>
        </w:rPr>
        <w:t>时，区间</w:t>
      </w:r>
      <w:r>
        <w:rPr>
          <w:color w:val="000000"/>
        </w:rPr>
        <w:t>Meta-GDM</w:t>
      </w:r>
      <w:r>
        <w:rPr>
          <w:color w:val="000000"/>
        </w:rPr>
        <w:t>的成功率为</w:t>
      </w:r>
      <w:r>
        <w:rPr>
          <w:color w:val="000000"/>
        </w:rPr>
        <w:t>0.96</w:t>
      </w:r>
      <w:r>
        <w:rPr>
          <w:color w:val="000000"/>
        </w:rPr>
        <w:t>，平均需要</w:t>
      </w:r>
      <w:r>
        <w:rPr>
          <w:color w:val="000000"/>
        </w:rPr>
        <w:t>15.12</w:t>
      </w:r>
      <w:r>
        <w:rPr>
          <w:color w:val="000000"/>
        </w:rPr>
        <w:t>步，成功率与效率的组合也优于三种基线。图</w:t>
      </w:r>
      <w:r>
        <w:rPr>
          <w:color w:val="000000"/>
        </w:rPr>
        <w:t>6(a)—</w:t>
      </w:r>
      <w:r>
        <w:rPr>
          <w:color w:val="000000"/>
        </w:rPr>
        <w:t>图</w:t>
      </w:r>
      <w:r>
        <w:rPr>
          <w:color w:val="000000"/>
        </w:rPr>
        <w:t>6(d)</w:t>
      </w:r>
      <w:r>
        <w:rPr>
          <w:color w:val="000000"/>
        </w:rPr>
        <w:t>由此体现了整体方案在规模扩大时的稳定性；这些差异反映共享集合架构、上下文编码和训练机制的共同作用，后续配对实验进一步检验历史输入的具体贡献。</w:t>
      </w:r>
      <w:r>
        <w:rPr>
          <w:noProof/>
        </w:rPr>
        <w:t xml:space="preserve"> </w:t>
      </w:r>
      <w:hyperlink r:id="rId57" w:history="1">
        <w:r>
          <w:rPr>
            <w:color w:val="0563C1"/>
            <w:u w:val="single"/>
            <w:vertAlign w:val="superscript"/>
            <w:noProof/>
          </w:rPr>
          <w:t>〔基线代码〕</w:t>
        </w:r>
      </w:hyperlink>
      <w:r>
        <w:rPr>
          <w:noProof/>
        </w:rPr>
        <w:t xml:space="preserve"> </w:t>
      </w:r>
      <w:hyperlink r:id="rId58" w:history="1">
        <w:r>
          <w:rPr>
            <w:color w:val="0563C1"/>
            <w:u w:val="single"/>
            <w:vertAlign w:val="superscript"/>
            <w:noProof/>
          </w:rPr>
          <w:t>〔基线结果〕</w:t>
        </w:r>
      </w:hyperlink>
    </w:p>
    <w:p w14:paraId="1F4FA6CB" w14:textId="77777777" w:rsidR="0063156C" w:rsidRDefault="004E2A51">
      <w:pPr>
        <w:pStyle w:val="afe"/>
        <w:ind w:firstLine="420"/>
      </w:pPr>
      <w:r>
        <w:rPr>
          <w:szCs w:val="21"/>
        </w:rPr>
        <w:t>三种强化学习基线均把所有成员的当前状态</w:t>
      </w:r>
      <w:r>
        <w:rPr>
          <w:szCs w:val="21"/>
        </w:rPr>
        <w:t>按固定顺序拼接，并由一个集中式网络一次生成全部成员动作。这种实现保证基线能够直接使用常见</w:t>
      </w:r>
      <w:r>
        <w:rPr>
          <w:szCs w:val="21"/>
        </w:rPr>
        <w:t>PPO</w:t>
      </w:r>
      <w:r>
        <w:rPr>
          <w:szCs w:val="21"/>
        </w:rPr>
        <w:t>、</w:t>
      </w:r>
      <w:r>
        <w:rPr>
          <w:szCs w:val="21"/>
        </w:rPr>
        <w:t>DDPG</w:t>
      </w:r>
      <w:r>
        <w:rPr>
          <w:szCs w:val="21"/>
        </w:rPr>
        <w:t>和</w:t>
      </w:r>
      <w:r>
        <w:rPr>
          <w:szCs w:val="21"/>
        </w:rPr>
        <w:t>SAC</w:t>
      </w:r>
      <w:r>
        <w:rPr>
          <w:szCs w:val="21"/>
        </w:rPr>
        <w:t>更新方式，但输入和输出维度会随</w:t>
      </w:r>
      <w:r>
        <w:rPr>
          <w:szCs w:val="21"/>
        </w:rPr>
        <w:t>N</w:t>
      </w:r>
      <w:r>
        <w:rPr>
          <w:szCs w:val="21"/>
        </w:rPr>
        <w:t>同步增长，所以</w:t>
      </w:r>
      <w:r>
        <w:rPr>
          <w:szCs w:val="21"/>
        </w:rPr>
        <w:t>N=10</w:t>
      </w:r>
      <w:r>
        <w:rPr>
          <w:szCs w:val="21"/>
        </w:rPr>
        <w:t>与</w:t>
      </w:r>
      <w:r>
        <w:rPr>
          <w:szCs w:val="21"/>
        </w:rPr>
        <w:t>N=40</w:t>
      </w:r>
      <w:r>
        <w:rPr>
          <w:szCs w:val="21"/>
        </w:rPr>
        <w:t>需要分别训练。区间</w:t>
      </w:r>
      <w:r>
        <w:rPr>
          <w:szCs w:val="21"/>
        </w:rPr>
        <w:t>Meta-GDM</w:t>
      </w:r>
      <w:r>
        <w:rPr>
          <w:szCs w:val="21"/>
        </w:rPr>
        <w:t>使用成员级共享参数和集合聚合，动作仍逐成员生成，同一网络结构不依赖成员排列和固定群体规模。该实验比较的不是</w:t>
      </w:r>
      <w:r>
        <w:rPr>
          <w:szCs w:val="21"/>
        </w:rPr>
        <w:t>SAC</w:t>
      </w:r>
      <w:r>
        <w:rPr>
          <w:szCs w:val="21"/>
        </w:rPr>
        <w:t>更新公式本身，而是普通集中式表示与本文结构化表示在相同训练预算下的表现。</w:t>
      </w:r>
    </w:p>
    <w:p w14:paraId="4DBE765D" w14:textId="77777777" w:rsidR="0030690B" w:rsidRDefault="0030690B">
      <w:pPr>
        <w:sectPr w:rsidR="0030690B">
          <w:endnotePr>
            <w:numFmt w:val="decimal"/>
          </w:endnotePr>
          <w:type w:val="continuous"/>
          <w:pgSz w:w="11906" w:h="16838"/>
          <w:pgMar w:top="1701" w:right="1134" w:bottom="1134" w:left="1134" w:header="567" w:footer="567" w:gutter="0"/>
          <w:cols w:num="2" w:space="425"/>
          <w:docGrid w:type="lines" w:linePitch="312"/>
        </w:sectPr>
      </w:pPr>
    </w:p>
    <w:p w14:paraId="1ECFA59A" w14:textId="77777777" w:rsidR="0063156C" w:rsidRDefault="0063156C">
      <w:pPr>
        <w:pStyle w:val="afe"/>
        <w:ind w:firstLine="420"/>
      </w:pPr>
    </w:p>
    <w:p w14:paraId="1F10DA4A" w14:textId="77777777" w:rsidR="0063156C" w:rsidRDefault="004E2A51">
      <w:pPr>
        <w:keepNext/>
        <w:keepLines/>
        <w:jc w:val="center"/>
      </w:pPr>
      <w:r>
        <w:rPr>
          <w:noProof/>
        </w:rPr>
        <w:drawing>
          <wp:inline distT="0" distB="0" distL="0" distR="0" wp14:anchorId="232D4B98" wp14:editId="1BB9D9FE">
            <wp:extent cx="1371600" cy="1887088"/>
            <wp:effectExtent l="0" t="0" r="0" b="0"/>
            <wp:docPr id="170737790" name="Figure 6(a)" descr="图6(a) 成功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a.png"/>
                    <pic:cNvPicPr/>
                  </pic:nvPicPr>
                  <pic:blipFill>
                    <a:blip r:embed="rId20"/>
                    <a:stretch>
                      <a:fillRect/>
                    </a:stretch>
                  </pic:blipFill>
                  <pic:spPr>
                    <a:xfrm>
                      <a:off x="0" y="0"/>
                      <a:ext cx="1371600" cy="1887088"/>
                    </a:xfrm>
                    <a:prstGeom prst="rect">
                      <a:avLst/>
                    </a:prstGeom>
                  </pic:spPr>
                </pic:pic>
              </a:graphicData>
            </a:graphic>
          </wp:inline>
        </w:drawing>
      </w:r>
      <w:r>
        <w:t xml:space="preserve"> </w:t>
      </w:r>
      <w:r>
        <w:rPr>
          <w:noProof/>
        </w:rPr>
        <w:drawing>
          <wp:inline distT="0" distB="0" distL="0" distR="0" wp14:anchorId="43EC9B99" wp14:editId="671A0A81">
            <wp:extent cx="1371600" cy="1887088"/>
            <wp:effectExtent l="0" t="0" r="0" b="0"/>
            <wp:docPr id="170737791" name="Figure 6(b)" descr="图6(b) 平均收敛轮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b.png"/>
                    <pic:cNvPicPr/>
                  </pic:nvPicPr>
                  <pic:blipFill>
                    <a:blip r:embed="rId21"/>
                    <a:stretch>
                      <a:fillRect/>
                    </a:stretch>
                  </pic:blipFill>
                  <pic:spPr>
                    <a:xfrm>
                      <a:off x="0" y="0"/>
                      <a:ext cx="1371600" cy="1887088"/>
                    </a:xfrm>
                    <a:prstGeom prst="rect">
                      <a:avLst/>
                    </a:prstGeom>
                  </pic:spPr>
                </pic:pic>
              </a:graphicData>
            </a:graphic>
          </wp:inline>
        </w:drawing>
      </w:r>
      <w:r>
        <w:t xml:space="preserve"> </w:t>
      </w:r>
      <w:r>
        <w:rPr>
          <w:noProof/>
        </w:rPr>
        <w:drawing>
          <wp:inline distT="0" distB="0" distL="0" distR="0" wp14:anchorId="6D11F377" wp14:editId="64B61F0E">
            <wp:extent cx="1371600" cy="1887088"/>
            <wp:effectExtent l="0" t="0" r="0" b="0"/>
            <wp:docPr id="170737792" name="Figure 6(c)" descr="图6(c) 人均调整成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c.png"/>
                    <pic:cNvPicPr/>
                  </pic:nvPicPr>
                  <pic:blipFill>
                    <a:blip r:embed="rId22"/>
                    <a:stretch>
                      <a:fillRect/>
                    </a:stretch>
                  </pic:blipFill>
                  <pic:spPr>
                    <a:xfrm>
                      <a:off x="0" y="0"/>
                      <a:ext cx="1371600" cy="1887088"/>
                    </a:xfrm>
                    <a:prstGeom prst="rect">
                      <a:avLst/>
                    </a:prstGeom>
                  </pic:spPr>
                </pic:pic>
              </a:graphicData>
            </a:graphic>
          </wp:inline>
        </w:drawing>
      </w:r>
      <w:r>
        <w:t xml:space="preserve"> </w:t>
      </w:r>
      <w:r>
        <w:rPr>
          <w:noProof/>
        </w:rPr>
        <w:drawing>
          <wp:inline distT="0" distB="0" distL="0" distR="0" wp14:anchorId="39D23B9F" wp14:editId="51460CF1">
            <wp:extent cx="1371600" cy="1887088"/>
            <wp:effectExtent l="0" t="0" r="0" b="0"/>
            <wp:docPr id="170737793" name="Figure 6(d)" descr="图6(d) 平均回合奖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d.png"/>
                    <pic:cNvPicPr/>
                  </pic:nvPicPr>
                  <pic:blipFill>
                    <a:blip r:embed="rId23"/>
                    <a:stretch>
                      <a:fillRect/>
                    </a:stretch>
                  </pic:blipFill>
                  <pic:spPr>
                    <a:xfrm>
                      <a:off x="0" y="0"/>
                      <a:ext cx="1371600" cy="1887088"/>
                    </a:xfrm>
                    <a:prstGeom prst="rect">
                      <a:avLst/>
                    </a:prstGeom>
                  </pic:spPr>
                </pic:pic>
              </a:graphicData>
            </a:graphic>
          </wp:inline>
        </w:drawing>
      </w:r>
    </w:p>
    <w:p w14:paraId="64931E73" w14:textId="77777777" w:rsidR="0063156C" w:rsidRDefault="004E2A51">
      <w:pPr>
        <w:pStyle w:val="afffc"/>
        <w:keepLines/>
        <w:widowControl w:val="0"/>
        <w:spacing w:before="20" w:after="20"/>
      </w:pPr>
      <w:r>
        <w:rPr>
          <w:color w:val="000000"/>
        </w:rPr>
        <w:t>图</w:t>
      </w:r>
      <w:r>
        <w:rPr>
          <w:color w:val="000000"/>
        </w:rPr>
        <w:t xml:space="preserve">6  </w:t>
      </w:r>
      <w:r>
        <w:rPr>
          <w:color w:val="000000"/>
        </w:rPr>
        <w:t>强化学习基线对比：</w:t>
      </w:r>
      <w:r>
        <w:rPr>
          <w:color w:val="000000"/>
        </w:rPr>
        <w:t>(a)</w:t>
      </w:r>
      <w:r>
        <w:rPr>
          <w:color w:val="000000"/>
        </w:rPr>
        <w:t>成功率；</w:t>
      </w:r>
      <w:r>
        <w:rPr>
          <w:color w:val="000000"/>
        </w:rPr>
        <w:t>(b)</w:t>
      </w:r>
      <w:r>
        <w:rPr>
          <w:color w:val="000000"/>
        </w:rPr>
        <w:t>平均收敛轮数；</w:t>
      </w:r>
      <w:r>
        <w:rPr>
          <w:color w:val="000000"/>
        </w:rPr>
        <w:t>(c)</w:t>
      </w:r>
      <w:r>
        <w:rPr>
          <w:color w:val="000000"/>
        </w:rPr>
        <w:t>人均调整成本；</w:t>
      </w:r>
      <w:r>
        <w:rPr>
          <w:color w:val="000000"/>
        </w:rPr>
        <w:t>(d)</w:t>
      </w:r>
      <w:r>
        <w:rPr>
          <w:color w:val="000000"/>
        </w:rPr>
        <w:t>平均回合奖励</w:t>
      </w:r>
    </w:p>
    <w:p w14:paraId="7B040C3F"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6556D15C" w14:textId="77777777" w:rsidR="0063156C" w:rsidRDefault="004E2A51">
      <w:pPr>
        <w:pStyle w:val="afe"/>
        <w:ind w:firstLine="420"/>
      </w:pPr>
      <w:r>
        <w:rPr>
          <w:szCs w:val="21"/>
        </w:rPr>
        <w:t>在</w:t>
      </w:r>
      <w:r>
        <w:rPr>
          <w:szCs w:val="21"/>
        </w:rPr>
        <w:t>N=10</w:t>
      </w:r>
      <w:r>
        <w:rPr>
          <w:szCs w:val="21"/>
        </w:rPr>
        <w:t>时，区间</w:t>
      </w:r>
      <w:r>
        <w:rPr>
          <w:szCs w:val="21"/>
        </w:rPr>
        <w:t>Meta-GDM</w:t>
      </w:r>
      <w:r>
        <w:rPr>
          <w:szCs w:val="21"/>
        </w:rPr>
        <w:t>的成功率为</w:t>
      </w:r>
      <w:r>
        <w:rPr>
          <w:szCs w:val="21"/>
        </w:rPr>
        <w:t>0.96</w:t>
      </w:r>
      <w:r>
        <w:rPr>
          <w:szCs w:val="21"/>
        </w:rPr>
        <w:t>，略高于</w:t>
      </w:r>
      <w:r>
        <w:rPr>
          <w:szCs w:val="21"/>
        </w:rPr>
        <w:t>PPO</w:t>
      </w:r>
      <w:r>
        <w:rPr>
          <w:szCs w:val="21"/>
        </w:rPr>
        <w:t>的</w:t>
      </w:r>
      <w:r>
        <w:rPr>
          <w:szCs w:val="21"/>
        </w:rPr>
        <w:t>0.94</w:t>
      </w:r>
      <w:r>
        <w:rPr>
          <w:szCs w:val="21"/>
        </w:rPr>
        <w:t>，并高于</w:t>
      </w:r>
      <w:r>
        <w:rPr>
          <w:szCs w:val="21"/>
        </w:rPr>
        <w:t>DDPG</w:t>
      </w:r>
      <w:r>
        <w:rPr>
          <w:szCs w:val="21"/>
        </w:rPr>
        <w:t>和普通</w:t>
      </w:r>
      <w:r>
        <w:rPr>
          <w:szCs w:val="21"/>
        </w:rPr>
        <w:t>SAC</w:t>
      </w:r>
      <w:r>
        <w:rPr>
          <w:szCs w:val="21"/>
        </w:rPr>
        <w:t>的</w:t>
      </w:r>
      <w:r>
        <w:rPr>
          <w:szCs w:val="21"/>
        </w:rPr>
        <w:t>0.82</w:t>
      </w:r>
      <w:r>
        <w:rPr>
          <w:szCs w:val="21"/>
        </w:rPr>
        <w:t>；平均终止步数为</w:t>
      </w:r>
      <w:r>
        <w:rPr>
          <w:szCs w:val="21"/>
        </w:rPr>
        <w:t>15.12</w:t>
      </w:r>
      <w:r>
        <w:rPr>
          <w:szCs w:val="21"/>
        </w:rPr>
        <w:t>，比</w:t>
      </w:r>
      <w:r>
        <w:rPr>
          <w:szCs w:val="21"/>
        </w:rPr>
        <w:t>PPO</w:t>
      </w:r>
      <w:r>
        <w:rPr>
          <w:szCs w:val="21"/>
        </w:rPr>
        <w:t>少</w:t>
      </w:r>
      <w:r>
        <w:rPr>
          <w:szCs w:val="21"/>
        </w:rPr>
        <w:t>5.28</w:t>
      </w:r>
      <w:r>
        <w:rPr>
          <w:szCs w:val="21"/>
        </w:rPr>
        <w:t>步，比</w:t>
      </w:r>
      <w:r>
        <w:rPr>
          <w:szCs w:val="21"/>
        </w:rPr>
        <w:t>DDPG</w:t>
      </w:r>
      <w:r>
        <w:rPr>
          <w:szCs w:val="21"/>
        </w:rPr>
        <w:t>和普通</w:t>
      </w:r>
      <w:r>
        <w:rPr>
          <w:szCs w:val="21"/>
        </w:rPr>
        <w:t>SAC</w:t>
      </w:r>
      <w:r>
        <w:rPr>
          <w:szCs w:val="21"/>
        </w:rPr>
        <w:t>分别少</w:t>
      </w:r>
      <w:r>
        <w:rPr>
          <w:szCs w:val="21"/>
        </w:rPr>
        <w:t>17.48</w:t>
      </w:r>
      <w:r>
        <w:rPr>
          <w:szCs w:val="21"/>
        </w:rPr>
        <w:t>步和</w:t>
      </w:r>
      <w:r>
        <w:rPr>
          <w:szCs w:val="21"/>
        </w:rPr>
        <w:t>18.92</w:t>
      </w:r>
      <w:r>
        <w:rPr>
          <w:szCs w:val="21"/>
        </w:rPr>
        <w:t>步。其平均奖励</w:t>
      </w:r>
      <w:r>
        <w:rPr>
          <w:szCs w:val="21"/>
        </w:rPr>
        <w:t>20.76</w:t>
      </w:r>
      <w:r>
        <w:rPr>
          <w:szCs w:val="21"/>
        </w:rPr>
        <w:t>也高于</w:t>
      </w:r>
      <w:r>
        <w:rPr>
          <w:szCs w:val="21"/>
        </w:rPr>
        <w:t>PPO</w:t>
      </w:r>
      <w:r>
        <w:rPr>
          <w:szCs w:val="21"/>
        </w:rPr>
        <w:t>的</w:t>
      </w:r>
      <w:r>
        <w:rPr>
          <w:szCs w:val="21"/>
        </w:rPr>
        <w:t>16.93</w:t>
      </w:r>
      <w:r>
        <w:rPr>
          <w:szCs w:val="21"/>
        </w:rPr>
        <w:t>、</w:t>
      </w:r>
      <w:r>
        <w:rPr>
          <w:szCs w:val="21"/>
        </w:rPr>
        <w:t>DDPG</w:t>
      </w:r>
      <w:r>
        <w:rPr>
          <w:szCs w:val="21"/>
        </w:rPr>
        <w:t>的</w:t>
      </w:r>
      <w:r>
        <w:rPr>
          <w:szCs w:val="21"/>
        </w:rPr>
        <w:t>0.49</w:t>
      </w:r>
      <w:r>
        <w:rPr>
          <w:szCs w:val="21"/>
        </w:rPr>
        <w:t>和普通</w:t>
      </w:r>
      <w:r>
        <w:rPr>
          <w:szCs w:val="21"/>
        </w:rPr>
        <w:t>SAC</w:t>
      </w:r>
      <w:r>
        <w:rPr>
          <w:szCs w:val="21"/>
        </w:rPr>
        <w:t>的</w:t>
      </w:r>
      <w:r>
        <w:rPr>
          <w:szCs w:val="21"/>
        </w:rPr>
        <w:t>3.37</w:t>
      </w:r>
      <w:r>
        <w:rPr>
          <w:szCs w:val="21"/>
        </w:rPr>
        <w:t>。这组结果确立了模型在成功率、协商效率和综合奖励上的组合优势。</w:t>
      </w:r>
      <w:r>
        <w:rPr>
          <w:szCs w:val="21"/>
        </w:rPr>
        <w:t>PPO</w:t>
      </w:r>
      <w:r>
        <w:rPr>
          <w:szCs w:val="21"/>
        </w:rPr>
        <w:t>的总成本和</w:t>
      </w:r>
      <w:r>
        <w:rPr>
          <w:szCs w:val="21"/>
        </w:rPr>
        <w:t>DDPG</w:t>
      </w:r>
      <w:r>
        <w:rPr>
          <w:szCs w:val="21"/>
        </w:rPr>
        <w:t>的成本</w:t>
      </w:r>
      <w:r>
        <w:rPr>
          <w:szCs w:val="21"/>
        </w:rPr>
        <w:t>Gini</w:t>
      </w:r>
      <w:r>
        <w:rPr>
          <w:szCs w:val="21"/>
        </w:rPr>
        <w:t>在个别指标上更低，反映了不同方法的权衡侧重。</w:t>
      </w:r>
    </w:p>
    <w:p w14:paraId="4EAA95A8" w14:textId="77777777" w:rsidR="0063156C" w:rsidRDefault="004E2A51">
      <w:pPr>
        <w:pStyle w:val="afe"/>
        <w:ind w:firstLine="420"/>
      </w:pPr>
      <w:r>
        <w:rPr>
          <w:szCs w:val="21"/>
        </w:rPr>
        <w:t>当规模扩大到</w:t>
      </w:r>
      <w:r>
        <w:rPr>
          <w:szCs w:val="21"/>
        </w:rPr>
        <w:t>N=40</w:t>
      </w:r>
      <w:r>
        <w:rPr>
          <w:szCs w:val="21"/>
        </w:rPr>
        <w:t>时，差异更明显。</w:t>
      </w:r>
      <w:r>
        <w:rPr>
          <w:szCs w:val="21"/>
        </w:rPr>
        <w:t>PPO</w:t>
      </w:r>
      <w:r>
        <w:rPr>
          <w:szCs w:val="21"/>
        </w:rPr>
        <w:t>、</w:t>
      </w:r>
      <w:r>
        <w:rPr>
          <w:szCs w:val="21"/>
        </w:rPr>
        <w:t>DDPG</w:t>
      </w:r>
      <w:r>
        <w:rPr>
          <w:szCs w:val="21"/>
        </w:rPr>
        <w:t>和普通</w:t>
      </w:r>
      <w:r>
        <w:rPr>
          <w:szCs w:val="21"/>
        </w:rPr>
        <w:t>SAC</w:t>
      </w:r>
      <w:r>
        <w:rPr>
          <w:szCs w:val="21"/>
        </w:rPr>
        <w:t>的成功率均为</w:t>
      </w:r>
      <w:r>
        <w:rPr>
          <w:szCs w:val="21"/>
        </w:rPr>
        <w:t>0</w:t>
      </w:r>
      <w:r>
        <w:rPr>
          <w:szCs w:val="21"/>
        </w:rPr>
        <w:t>，平均运行到</w:t>
      </w:r>
      <w:r>
        <w:rPr>
          <w:szCs w:val="21"/>
        </w:rPr>
        <w:t>120</w:t>
      </w:r>
      <w:r>
        <w:rPr>
          <w:szCs w:val="21"/>
        </w:rPr>
        <w:t>步，平均奖励分别为</w:t>
      </w:r>
      <w:r>
        <w:rPr>
          <w:szCs w:val="21"/>
        </w:rPr>
        <w:t>-170.30</w:t>
      </w:r>
      <w:r>
        <w:rPr>
          <w:szCs w:val="21"/>
        </w:rPr>
        <w:t>、</w:t>
      </w:r>
      <w:r>
        <w:rPr>
          <w:szCs w:val="21"/>
        </w:rPr>
        <w:t>-254.55</w:t>
      </w:r>
      <w:r>
        <w:rPr>
          <w:szCs w:val="21"/>
        </w:rPr>
        <w:t>和</w:t>
      </w:r>
      <w:r>
        <w:rPr>
          <w:szCs w:val="21"/>
        </w:rPr>
        <w:t>-109.50</w:t>
      </w:r>
      <w:r>
        <w:rPr>
          <w:szCs w:val="21"/>
        </w:rPr>
        <w:t>；对应边界违规为</w:t>
      </w:r>
      <w:r>
        <w:rPr>
          <w:szCs w:val="21"/>
        </w:rPr>
        <w:t>311.72</w:t>
      </w:r>
      <w:r>
        <w:rPr>
          <w:szCs w:val="21"/>
        </w:rPr>
        <w:t>、</w:t>
      </w:r>
      <w:r>
        <w:rPr>
          <w:szCs w:val="21"/>
        </w:rPr>
        <w:t>1462.16</w:t>
      </w:r>
      <w:r>
        <w:rPr>
          <w:szCs w:val="21"/>
        </w:rPr>
        <w:t>和</w:t>
      </w:r>
      <w:r>
        <w:rPr>
          <w:szCs w:val="21"/>
        </w:rPr>
        <w:t>29.38</w:t>
      </w:r>
      <w:r>
        <w:rPr>
          <w:szCs w:val="21"/>
        </w:rPr>
        <w:t>。区间</w:t>
      </w:r>
      <w:r>
        <w:rPr>
          <w:szCs w:val="21"/>
        </w:rPr>
        <w:t>Meta-GDM</w:t>
      </w:r>
      <w:r>
        <w:rPr>
          <w:szCs w:val="21"/>
        </w:rPr>
        <w:t>在同一规模下成功率为</w:t>
      </w:r>
      <w:r>
        <w:rPr>
          <w:szCs w:val="21"/>
        </w:rPr>
        <w:t>1.00</w:t>
      </w:r>
      <w:r>
        <w:rPr>
          <w:szCs w:val="21"/>
        </w:rPr>
        <w:t>，平均</w:t>
      </w:r>
      <w:r>
        <w:rPr>
          <w:szCs w:val="21"/>
        </w:rPr>
        <w:t>16.72</w:t>
      </w:r>
      <w:r>
        <w:rPr>
          <w:szCs w:val="21"/>
        </w:rPr>
        <w:t>步达到阈值，边界违规为</w:t>
      </w:r>
      <w:r>
        <w:rPr>
          <w:szCs w:val="21"/>
        </w:rPr>
        <w:t>0</w:t>
      </w:r>
      <w:r>
        <w:rPr>
          <w:szCs w:val="21"/>
        </w:rPr>
        <w:t>，平均奖励为</w:t>
      </w:r>
      <w:r>
        <w:rPr>
          <w:szCs w:val="21"/>
        </w:rPr>
        <w:t>20.59</w:t>
      </w:r>
      <w:r>
        <w:rPr>
          <w:szCs w:val="21"/>
        </w:rPr>
        <w:t>。</w:t>
      </w:r>
      <w:r>
        <w:rPr>
          <w:szCs w:val="21"/>
        </w:rPr>
        <w:t>PPO</w:t>
      </w:r>
      <w:r>
        <w:rPr>
          <w:szCs w:val="21"/>
        </w:rPr>
        <w:t>的总成本</w:t>
      </w:r>
      <w:r>
        <w:rPr>
          <w:szCs w:val="21"/>
        </w:rPr>
        <w:t>6.83</w:t>
      </w:r>
      <w:r>
        <w:rPr>
          <w:szCs w:val="21"/>
        </w:rPr>
        <w:t>不能视为有效的成本优势，因为该策略没有形成持续共识推进，低成本与大量未执行有效调整同时出现。</w:t>
      </w:r>
    </w:p>
    <w:p w14:paraId="013C22B4" w14:textId="77777777" w:rsidR="0063156C" w:rsidRDefault="004E2A51">
      <w:pPr>
        <w:pStyle w:val="afe"/>
        <w:ind w:firstLine="420"/>
      </w:pPr>
      <w:r>
        <w:rPr>
          <w:szCs w:val="21"/>
        </w:rPr>
        <w:t>普通基线在大规模下失效，与固定维度联合动作的优化难度相符。成员数增加后，网络必须从更长的拼接状态中同时确定更多动作分量，而单一群体奖励难以清楚归因到某个成员。区间</w:t>
      </w:r>
      <w:r>
        <w:rPr>
          <w:szCs w:val="21"/>
        </w:rPr>
        <w:t>Meta-GDM</w:t>
      </w:r>
      <w:r>
        <w:rPr>
          <w:szCs w:val="21"/>
        </w:rPr>
        <w:t>通过成员级参数共享保留局部响应信息，再由社会注意力提供群体相对位置，因此动作维度增加时无需重新定义决策规则。图</w:t>
      </w:r>
      <w:r>
        <w:rPr>
          <w:szCs w:val="21"/>
        </w:rPr>
        <w:t>6(a)—</w:t>
      </w:r>
      <w:r>
        <w:rPr>
          <w:szCs w:val="21"/>
        </w:rPr>
        <w:t>图</w:t>
      </w:r>
      <w:r>
        <w:rPr>
          <w:szCs w:val="21"/>
        </w:rPr>
        <w:t>6(d)</w:t>
      </w:r>
      <w:r>
        <w:rPr>
          <w:szCs w:val="21"/>
        </w:rPr>
        <w:t>表明，这一整体结构在</w:t>
      </w:r>
      <w:r>
        <w:rPr>
          <w:szCs w:val="21"/>
        </w:rPr>
        <w:t>N=40</w:t>
      </w:r>
      <w:r>
        <w:rPr>
          <w:szCs w:val="21"/>
        </w:rPr>
        <w:t>具有明显的稳定性优势；后续配对实验继续辨析其中历史信息的具体贡献。</w:t>
      </w:r>
    </w:p>
    <w:p w14:paraId="7B0C109B" w14:textId="77777777" w:rsidR="0063156C" w:rsidRDefault="004E2A51">
      <w:pPr>
        <w:pStyle w:val="aff"/>
        <w:keepNext/>
        <w:keepLines/>
        <w:widowControl w:val="0"/>
        <w:spacing w:before="156" w:after="156"/>
        <w:jc w:val="left"/>
      </w:pPr>
      <w:r>
        <w:rPr>
          <w:sz w:val="24"/>
        </w:rPr>
        <w:t xml:space="preserve">4.4  </w:t>
      </w:r>
      <w:r>
        <w:rPr>
          <w:sz w:val="24"/>
        </w:rPr>
        <w:t>区间模糊度实验</w:t>
      </w:r>
    </w:p>
    <w:p w14:paraId="18E5F383" w14:textId="77777777" w:rsidR="0063156C" w:rsidRDefault="004E2A51">
      <w:pPr>
        <w:pStyle w:val="afe"/>
        <w:ind w:firstLine="420"/>
      </w:pPr>
      <w:r>
        <w:rPr>
          <w:color w:val="000000"/>
        </w:rPr>
        <w:t>图</w:t>
      </w:r>
      <w:r>
        <w:rPr>
          <w:color w:val="000000"/>
        </w:rPr>
        <w:t>7(a)</w:t>
      </w:r>
      <w:r>
        <w:rPr>
          <w:color w:val="000000"/>
        </w:rPr>
        <w:t>和图</w:t>
      </w:r>
      <w:r>
        <w:rPr>
          <w:color w:val="000000"/>
        </w:rPr>
        <w:t>7(b)</w:t>
      </w:r>
      <w:r>
        <w:rPr>
          <w:color w:val="000000"/>
        </w:rPr>
        <w:t>分别比较了点值极限、窄区间和训练区间下的有效成功率与成功</w:t>
      </w:r>
      <w:r>
        <w:rPr>
          <w:color w:val="000000"/>
        </w:rPr>
        <w:t>AUC</w:t>
      </w:r>
      <w:r>
        <w:rPr>
          <w:color w:val="000000"/>
        </w:rPr>
        <w:t>。点值极限与窄区间的测试结果保持稳定，说明区间扩展没有破坏原点值任务的基本能力。训练区间在三个规模下也能维持较高成功率。</w:t>
      </w:r>
      <w:r>
        <w:rPr>
          <w:noProof/>
        </w:rPr>
        <w:t xml:space="preserve"> </w:t>
      </w:r>
      <w:hyperlink r:id="rId59" w:history="1">
        <w:r>
          <w:rPr>
            <w:color w:val="0563C1"/>
            <w:u w:val="single"/>
            <w:vertAlign w:val="superscript"/>
            <w:noProof/>
          </w:rPr>
          <w:t>〔区间审计代码〕</w:t>
        </w:r>
      </w:hyperlink>
      <w:r>
        <w:rPr>
          <w:noProof/>
        </w:rPr>
        <w:t xml:space="preserve"> </w:t>
      </w:r>
      <w:hyperlink r:id="rId60" w:history="1">
        <w:r>
          <w:rPr>
            <w:color w:val="0563C1"/>
            <w:u w:val="single"/>
            <w:vertAlign w:val="superscript"/>
            <w:noProof/>
          </w:rPr>
          <w:t>〔区间审计结果〕</w:t>
        </w:r>
      </w:hyperlink>
    </w:p>
    <w:p w14:paraId="48BBA881" w14:textId="77777777" w:rsidR="0063156C" w:rsidRDefault="004E2A51">
      <w:pPr>
        <w:pStyle w:val="afe"/>
        <w:ind w:firstLine="420"/>
      </w:pPr>
      <w:r>
        <w:rPr>
          <w:szCs w:val="21"/>
        </w:rPr>
        <w:t>三种设置只改变初始区间半宽，中心采样、成员隐藏参数、冻结检查点和终止条件保持一致。</w:t>
      </w:r>
      <w:r>
        <w:rPr>
          <w:szCs w:val="21"/>
        </w:rPr>
        <w:t>[0,0]</w:t>
      </w:r>
      <w:r>
        <w:rPr>
          <w:szCs w:val="21"/>
        </w:rPr>
        <w:t>把区间退化为点值，用于检验扩展后的模型是否仍兼容精确偏好；</w:t>
      </w:r>
      <w:r>
        <w:rPr>
          <w:szCs w:val="21"/>
        </w:rPr>
        <w:t>[0.01,0.04]</w:t>
      </w:r>
      <w:r>
        <w:rPr>
          <w:szCs w:val="21"/>
        </w:rPr>
        <w:t>表示较小的不确定范围；</w:t>
      </w:r>
      <w:r>
        <w:rPr>
          <w:szCs w:val="21"/>
        </w:rPr>
        <w:t>[0.02,0.08]</w:t>
      </w:r>
      <w:r>
        <w:rPr>
          <w:szCs w:val="21"/>
        </w:rPr>
        <w:t>与训练时半宽范围相同，用于评价完整区间任务。测试阶段不重新训练，因此结果反映同一策略面对不同模糊程度时的直接适应能力。</w:t>
      </w:r>
    </w:p>
    <w:p w14:paraId="623C3461" w14:textId="77777777" w:rsidR="0030690B" w:rsidRDefault="0030690B">
      <w:pPr>
        <w:sectPr w:rsidR="0030690B">
          <w:endnotePr>
            <w:numFmt w:val="decimal"/>
          </w:endnotePr>
          <w:type w:val="continuous"/>
          <w:pgSz w:w="11906" w:h="16838"/>
          <w:pgMar w:top="1701" w:right="1134" w:bottom="1134" w:left="1134" w:header="567" w:footer="567" w:gutter="0"/>
          <w:cols w:num="2" w:space="425"/>
          <w:docGrid w:type="lines" w:linePitch="312"/>
        </w:sectPr>
      </w:pPr>
    </w:p>
    <w:p w14:paraId="3AB24D12" w14:textId="77777777" w:rsidR="0063156C" w:rsidRDefault="0063156C">
      <w:pPr>
        <w:pStyle w:val="afe"/>
        <w:ind w:firstLine="420"/>
      </w:pPr>
    </w:p>
    <w:p w14:paraId="65439197" w14:textId="77777777" w:rsidR="0063156C" w:rsidRDefault="004E2A51">
      <w:pPr>
        <w:keepNext/>
        <w:keepLines/>
        <w:jc w:val="center"/>
      </w:pPr>
      <w:r>
        <w:rPr>
          <w:noProof/>
        </w:rPr>
        <w:drawing>
          <wp:inline distT="0" distB="0" distL="0" distR="0" wp14:anchorId="076B4CA6" wp14:editId="3A6840A4">
            <wp:extent cx="2788920" cy="2122909"/>
            <wp:effectExtent l="0" t="0" r="0" b="0"/>
            <wp:docPr id="170737794" name="Figure 7(a)" descr="图7(a) 有效成功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a.png"/>
                    <pic:cNvPicPr/>
                  </pic:nvPicPr>
                  <pic:blipFill>
                    <a:blip r:embed="rId24"/>
                    <a:stretch>
                      <a:fillRect/>
                    </a:stretch>
                  </pic:blipFill>
                  <pic:spPr>
                    <a:xfrm>
                      <a:off x="0" y="0"/>
                      <a:ext cx="2788920" cy="2122909"/>
                    </a:xfrm>
                    <a:prstGeom prst="rect">
                      <a:avLst/>
                    </a:prstGeom>
                  </pic:spPr>
                </pic:pic>
              </a:graphicData>
            </a:graphic>
          </wp:inline>
        </w:drawing>
      </w:r>
      <w:r>
        <w:t xml:space="preserve"> </w:t>
      </w:r>
      <w:r>
        <w:rPr>
          <w:noProof/>
        </w:rPr>
        <w:drawing>
          <wp:inline distT="0" distB="0" distL="0" distR="0" wp14:anchorId="4C84A03B" wp14:editId="1703CA4F">
            <wp:extent cx="2788920" cy="2122909"/>
            <wp:effectExtent l="0" t="0" r="0" b="0"/>
            <wp:docPr id="170737795" name="Figure 7(b)" descr="图7(b) 归一化成功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b.png"/>
                    <pic:cNvPicPr/>
                  </pic:nvPicPr>
                  <pic:blipFill>
                    <a:blip r:embed="rId25"/>
                    <a:stretch>
                      <a:fillRect/>
                    </a:stretch>
                  </pic:blipFill>
                  <pic:spPr>
                    <a:xfrm>
                      <a:off x="0" y="0"/>
                      <a:ext cx="2788920" cy="2122909"/>
                    </a:xfrm>
                    <a:prstGeom prst="rect">
                      <a:avLst/>
                    </a:prstGeom>
                  </pic:spPr>
                </pic:pic>
              </a:graphicData>
            </a:graphic>
          </wp:inline>
        </w:drawing>
      </w:r>
    </w:p>
    <w:p w14:paraId="6C3536D4" w14:textId="77777777" w:rsidR="0063156C" w:rsidRDefault="004E2A51">
      <w:pPr>
        <w:pStyle w:val="afffc"/>
        <w:keepLines/>
        <w:widowControl w:val="0"/>
        <w:spacing w:before="20" w:after="20"/>
      </w:pPr>
      <w:r>
        <w:rPr>
          <w:color w:val="000000"/>
        </w:rPr>
        <w:t>图</w:t>
      </w:r>
      <w:r>
        <w:rPr>
          <w:color w:val="000000"/>
        </w:rPr>
        <w:t xml:space="preserve">7  </w:t>
      </w:r>
      <w:r>
        <w:rPr>
          <w:color w:val="000000"/>
        </w:rPr>
        <w:t>不同区间模糊度下的冻结测试结果：</w:t>
      </w:r>
      <w:r>
        <w:rPr>
          <w:color w:val="000000"/>
        </w:rPr>
        <w:t>(a)</w:t>
      </w:r>
      <w:r>
        <w:rPr>
          <w:color w:val="000000"/>
        </w:rPr>
        <w:t>有效成功率；</w:t>
      </w:r>
      <w:r>
        <w:rPr>
          <w:color w:val="000000"/>
        </w:rPr>
        <w:t>(b)</w:t>
      </w:r>
      <w:r>
        <w:rPr>
          <w:color w:val="000000"/>
        </w:rPr>
        <w:t>归一化成功</w:t>
      </w:r>
      <w:r>
        <w:rPr>
          <w:color w:val="000000"/>
        </w:rPr>
        <w:t>AUC</w:t>
      </w:r>
    </w:p>
    <w:p w14:paraId="50854F36"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253CAF8C" w14:textId="77777777" w:rsidR="0063156C" w:rsidRDefault="004E2A51">
      <w:pPr>
        <w:pStyle w:val="afe"/>
        <w:ind w:firstLine="420"/>
      </w:pPr>
      <w:r>
        <w:rPr>
          <w:szCs w:val="21"/>
        </w:rPr>
        <w:t>点值极限和窄区间在</w:t>
      </w:r>
      <w:r>
        <w:rPr>
          <w:szCs w:val="21"/>
        </w:rPr>
        <w:t>N=10</w:t>
      </w:r>
      <w:r>
        <w:rPr>
          <w:szCs w:val="21"/>
        </w:rPr>
        <w:t>、</w:t>
      </w:r>
      <w:r>
        <w:rPr>
          <w:szCs w:val="21"/>
        </w:rPr>
        <w:t>40</w:t>
      </w:r>
      <w:r>
        <w:rPr>
          <w:szCs w:val="21"/>
        </w:rPr>
        <w:t>和</w:t>
      </w:r>
      <w:r>
        <w:rPr>
          <w:szCs w:val="21"/>
        </w:rPr>
        <w:t>100</w:t>
      </w:r>
      <w:r>
        <w:rPr>
          <w:szCs w:val="21"/>
        </w:rPr>
        <w:t>下的成功率均为</w:t>
      </w:r>
      <w:r>
        <w:rPr>
          <w:szCs w:val="21"/>
        </w:rPr>
        <w:t>1.00</w:t>
      </w:r>
      <w:r>
        <w:rPr>
          <w:szCs w:val="21"/>
        </w:rPr>
        <w:t>，直接验证了中心与半宽联合表示对精确偏好和小幅区间不确定性的兼容性。完整训练区间在</w:t>
      </w:r>
      <w:r>
        <w:rPr>
          <w:szCs w:val="21"/>
        </w:rPr>
        <w:t>N=10</w:t>
      </w:r>
      <w:r>
        <w:rPr>
          <w:szCs w:val="21"/>
        </w:rPr>
        <w:t>时成功率为</w:t>
      </w:r>
      <w:r>
        <w:rPr>
          <w:szCs w:val="21"/>
        </w:rPr>
        <w:t>0.96</w:t>
      </w:r>
      <w:r>
        <w:rPr>
          <w:szCs w:val="21"/>
        </w:rPr>
        <w:t>，对应</w:t>
      </w:r>
      <w:r>
        <w:rPr>
          <w:szCs w:val="21"/>
        </w:rPr>
        <w:t>50</w:t>
      </w:r>
      <w:r>
        <w:rPr>
          <w:szCs w:val="21"/>
        </w:rPr>
        <w:t>个场景中</w:t>
      </w:r>
      <w:r>
        <w:rPr>
          <w:szCs w:val="21"/>
        </w:rPr>
        <w:t>48</w:t>
      </w:r>
      <w:r>
        <w:rPr>
          <w:szCs w:val="21"/>
        </w:rPr>
        <w:t>个达到阈值；</w:t>
      </w:r>
      <w:r>
        <w:rPr>
          <w:szCs w:val="21"/>
        </w:rPr>
        <w:t>N=40</w:t>
      </w:r>
      <w:r>
        <w:rPr>
          <w:szCs w:val="21"/>
        </w:rPr>
        <w:t>和</w:t>
      </w:r>
      <w:r>
        <w:rPr>
          <w:szCs w:val="21"/>
        </w:rPr>
        <w:t>N=100</w:t>
      </w:r>
      <w:r>
        <w:rPr>
          <w:szCs w:val="21"/>
        </w:rPr>
        <w:t>时成功率均为</w:t>
      </w:r>
      <w:r>
        <w:rPr>
          <w:szCs w:val="21"/>
        </w:rPr>
        <w:t>1.00</w:t>
      </w:r>
      <w:r>
        <w:rPr>
          <w:szCs w:val="21"/>
        </w:rPr>
        <w:t>。区间宽度增加后仍需同时协调中心差异和半宽差异，这组结果说明模型在训练覆盖的区间范围内保持了稳定的共识推进能力。</w:t>
      </w:r>
    </w:p>
    <w:p w14:paraId="24275B0A" w14:textId="77777777" w:rsidR="0063156C" w:rsidRDefault="004E2A51">
      <w:pPr>
        <w:pStyle w:val="afe"/>
        <w:ind w:firstLine="420"/>
      </w:pPr>
      <w:r>
        <w:rPr>
          <w:szCs w:val="21"/>
        </w:rPr>
        <w:t>在完整训练区间下，</w:t>
      </w:r>
      <w:r>
        <w:rPr>
          <w:szCs w:val="21"/>
        </w:rPr>
        <w:t>N=10</w:t>
      </w:r>
      <w:r>
        <w:rPr>
          <w:szCs w:val="21"/>
        </w:rPr>
        <w:t>、</w:t>
      </w:r>
      <w:r>
        <w:rPr>
          <w:szCs w:val="21"/>
        </w:rPr>
        <w:t>40</w:t>
      </w:r>
      <w:r>
        <w:rPr>
          <w:szCs w:val="21"/>
        </w:rPr>
        <w:t>和</w:t>
      </w:r>
      <w:r>
        <w:rPr>
          <w:szCs w:val="21"/>
        </w:rPr>
        <w:t>100</w:t>
      </w:r>
      <w:r>
        <w:rPr>
          <w:szCs w:val="21"/>
        </w:rPr>
        <w:t>的成功</w:t>
      </w:r>
      <w:r>
        <w:rPr>
          <w:szCs w:val="21"/>
        </w:rPr>
        <w:t>AUC</w:t>
      </w:r>
      <w:r>
        <w:rPr>
          <w:szCs w:val="21"/>
        </w:rPr>
        <w:t>分别为</w:t>
      </w:r>
      <w:r>
        <w:rPr>
          <w:szCs w:val="21"/>
        </w:rPr>
        <w:t>0.8698</w:t>
      </w:r>
      <w:r>
        <w:rPr>
          <w:szCs w:val="21"/>
        </w:rPr>
        <w:t>、</w:t>
      </w:r>
      <w:r>
        <w:rPr>
          <w:szCs w:val="21"/>
        </w:rPr>
        <w:t>0.8392</w:t>
      </w:r>
      <w:r>
        <w:rPr>
          <w:szCs w:val="21"/>
        </w:rPr>
        <w:t>和</w:t>
      </w:r>
      <w:r>
        <w:rPr>
          <w:szCs w:val="21"/>
        </w:rPr>
        <w:t>0.8417</w:t>
      </w:r>
      <w:r>
        <w:rPr>
          <w:szCs w:val="21"/>
        </w:rPr>
        <w:t>，平均终止步数分别为</w:t>
      </w:r>
      <w:r>
        <w:rPr>
          <w:szCs w:val="21"/>
        </w:rPr>
        <w:t>15.72</w:t>
      </w:r>
      <w:r>
        <w:rPr>
          <w:szCs w:val="21"/>
        </w:rPr>
        <w:t>、</w:t>
      </w:r>
      <w:r>
        <w:rPr>
          <w:szCs w:val="21"/>
        </w:rPr>
        <w:t>19.46</w:t>
      </w:r>
      <w:r>
        <w:rPr>
          <w:szCs w:val="21"/>
        </w:rPr>
        <w:t>和</w:t>
      </w:r>
      <w:r>
        <w:rPr>
          <w:szCs w:val="21"/>
        </w:rPr>
        <w:t>19.16</w:t>
      </w:r>
      <w:r>
        <w:rPr>
          <w:szCs w:val="21"/>
        </w:rPr>
        <w:t>。较大规模的</w:t>
      </w:r>
      <w:r>
        <w:rPr>
          <w:szCs w:val="21"/>
        </w:rPr>
        <w:t>AUC</w:t>
      </w:r>
      <w:r>
        <w:rPr>
          <w:szCs w:val="21"/>
        </w:rPr>
        <w:t>略低、步数略多，但成功率仍保持稳定，说明集合式策略在规模变化下能够继续工作。该实验支持点值兼容性和训练区间内稳定性；更宽区间及不同半宽分布可作为后续扩展验证。</w:t>
      </w:r>
    </w:p>
    <w:p w14:paraId="14DC458F" w14:textId="77777777" w:rsidR="0063156C" w:rsidRDefault="004E2A51">
      <w:pPr>
        <w:pStyle w:val="aff"/>
        <w:keepNext/>
        <w:keepLines/>
        <w:widowControl w:val="0"/>
        <w:spacing w:before="156" w:after="156"/>
        <w:jc w:val="left"/>
      </w:pPr>
      <w:r>
        <w:rPr>
          <w:sz w:val="24"/>
        </w:rPr>
        <w:t xml:space="preserve">4.5  </w:t>
      </w:r>
      <w:r>
        <w:rPr>
          <w:sz w:val="24"/>
        </w:rPr>
        <w:t>跨规模测试</w:t>
      </w:r>
    </w:p>
    <w:p w14:paraId="616537E5" w14:textId="77777777" w:rsidR="0063156C" w:rsidRDefault="004E2A51">
      <w:pPr>
        <w:pStyle w:val="afe"/>
        <w:ind w:firstLine="420"/>
      </w:pPr>
      <w:r>
        <w:rPr>
          <w:color w:val="000000"/>
        </w:rPr>
        <w:t>模型只在</w:t>
      </w:r>
      <w:r>
        <w:rPr>
          <w:color w:val="000000"/>
        </w:rPr>
        <w:t>N=10</w:t>
      </w:r>
      <w:r>
        <w:rPr>
          <w:color w:val="000000"/>
        </w:rPr>
        <w:t>环境中训练。冻结参数后，网络可以直接处理</w:t>
      </w:r>
      <w:r>
        <w:rPr>
          <w:color w:val="000000"/>
        </w:rPr>
        <w:t>N=40</w:t>
      </w:r>
      <w:r>
        <w:rPr>
          <w:color w:val="000000"/>
        </w:rPr>
        <w:t>和</w:t>
      </w:r>
      <w:r>
        <w:rPr>
          <w:color w:val="000000"/>
        </w:rPr>
        <w:t>N=100</w:t>
      </w:r>
      <w:r>
        <w:rPr>
          <w:color w:val="000000"/>
        </w:rPr>
        <w:t>的成员集合，不需要改变输入维度，也没有再次训练。图</w:t>
      </w:r>
      <w:r>
        <w:rPr>
          <w:color w:val="000000"/>
        </w:rPr>
        <w:t>7(a)</w:t>
      </w:r>
      <w:r>
        <w:rPr>
          <w:color w:val="000000"/>
        </w:rPr>
        <w:t>显示，两个未见规模都达到了目标共识；冻结评估记录中的收敛步数与训练规模处于相近范围。这个结果说明，共享成员网络和集合注意力能够为不同规模的群体提供统一输入形式。</w:t>
      </w:r>
    </w:p>
    <w:p w14:paraId="031E27D5" w14:textId="77777777" w:rsidR="0063156C" w:rsidRDefault="004E2A51">
      <w:pPr>
        <w:pStyle w:val="afe"/>
        <w:ind w:firstLine="420"/>
      </w:pPr>
      <w:r>
        <w:rPr>
          <w:szCs w:val="21"/>
        </w:rPr>
        <w:t>与普通强化学习基线针对不同</w:t>
      </w:r>
      <w:r>
        <w:rPr>
          <w:szCs w:val="21"/>
        </w:rPr>
        <w:t>N</w:t>
      </w:r>
      <w:r>
        <w:rPr>
          <w:szCs w:val="21"/>
        </w:rPr>
        <w:t>分别训练不同，跨规模测试直接复用</w:t>
      </w:r>
      <w:r>
        <w:rPr>
          <w:szCs w:val="21"/>
        </w:rPr>
        <w:t>N=10</w:t>
      </w:r>
      <w:r>
        <w:rPr>
          <w:szCs w:val="21"/>
        </w:rPr>
        <w:t>检查点。成员级编码器和</w:t>
      </w:r>
      <w:r>
        <w:rPr>
          <w:szCs w:val="21"/>
        </w:rPr>
        <w:t>Actor</w:t>
      </w:r>
      <w:r>
        <w:rPr>
          <w:szCs w:val="21"/>
        </w:rPr>
        <w:t>对每名成员执行相同映射，社会注意力只对当前成员集合做聚合，因此从</w:t>
      </w:r>
      <w:r>
        <w:rPr>
          <w:szCs w:val="21"/>
        </w:rPr>
        <w:t>10</w:t>
      </w:r>
      <w:r>
        <w:rPr>
          <w:szCs w:val="21"/>
        </w:rPr>
        <w:t>人扩展到</w:t>
      </w:r>
      <w:r>
        <w:rPr>
          <w:szCs w:val="21"/>
        </w:rPr>
        <w:t>40</w:t>
      </w:r>
      <w:r>
        <w:rPr>
          <w:szCs w:val="21"/>
        </w:rPr>
        <w:t>人或</w:t>
      </w:r>
      <w:r>
        <w:rPr>
          <w:szCs w:val="21"/>
        </w:rPr>
        <w:t>100</w:t>
      </w:r>
      <w:r>
        <w:rPr>
          <w:szCs w:val="21"/>
        </w:rPr>
        <w:t>人时，参数数量和单个成员特征维度都不发生变化。测试中的新增成员只增加集合元素，不改变网络接口。</w:t>
      </w:r>
    </w:p>
    <w:p w14:paraId="36EACF7A" w14:textId="77777777" w:rsidR="0063156C" w:rsidRDefault="004E2A51">
      <w:pPr>
        <w:pStyle w:val="afe"/>
        <w:ind w:firstLine="420"/>
      </w:pPr>
      <w:r>
        <w:rPr>
          <w:szCs w:val="21"/>
        </w:rPr>
        <w:t>具体而言，</w:t>
      </w:r>
      <w:r>
        <w:rPr>
          <w:szCs w:val="21"/>
        </w:rPr>
        <w:t>N=40</w:t>
      </w:r>
      <w:r>
        <w:rPr>
          <w:szCs w:val="21"/>
        </w:rPr>
        <w:t>和</w:t>
      </w:r>
      <w:r>
        <w:rPr>
          <w:szCs w:val="21"/>
        </w:rPr>
        <w:t>N=100</w:t>
      </w:r>
      <w:r>
        <w:rPr>
          <w:szCs w:val="21"/>
        </w:rPr>
        <w:t>在训练区间下的成功率均为</w:t>
      </w:r>
      <w:r>
        <w:rPr>
          <w:szCs w:val="21"/>
        </w:rPr>
        <w:t>1.00</w:t>
      </w:r>
      <w:r>
        <w:rPr>
          <w:szCs w:val="21"/>
        </w:rPr>
        <w:t>，成功</w:t>
      </w:r>
      <w:r>
        <w:rPr>
          <w:szCs w:val="21"/>
        </w:rPr>
        <w:t>AUC</w:t>
      </w:r>
      <w:r>
        <w:rPr>
          <w:szCs w:val="21"/>
        </w:rPr>
        <w:t>分别为</w:t>
      </w:r>
      <w:r>
        <w:rPr>
          <w:szCs w:val="21"/>
        </w:rPr>
        <w:t>0.8392</w:t>
      </w:r>
      <w:r>
        <w:rPr>
          <w:szCs w:val="21"/>
        </w:rPr>
        <w:t>和</w:t>
      </w:r>
      <w:r>
        <w:rPr>
          <w:szCs w:val="21"/>
        </w:rPr>
        <w:t>0.8417</w:t>
      </w:r>
      <w:r>
        <w:rPr>
          <w:szCs w:val="21"/>
        </w:rPr>
        <w:t>，平均步数分别为</w:t>
      </w:r>
      <w:r>
        <w:rPr>
          <w:szCs w:val="21"/>
        </w:rPr>
        <w:t>19.46</w:t>
      </w:r>
      <w:r>
        <w:rPr>
          <w:szCs w:val="21"/>
        </w:rPr>
        <w:t>和</w:t>
      </w:r>
      <w:r>
        <w:rPr>
          <w:szCs w:val="21"/>
        </w:rPr>
        <w:t>19.16</w:t>
      </w:r>
      <w:r>
        <w:rPr>
          <w:szCs w:val="21"/>
        </w:rPr>
        <w:t>。与训练规模</w:t>
      </w:r>
      <w:r>
        <w:rPr>
          <w:szCs w:val="21"/>
        </w:rPr>
        <w:t>N=10</w:t>
      </w:r>
      <w:r>
        <w:rPr>
          <w:szCs w:val="21"/>
        </w:rPr>
        <w:t>的</w:t>
      </w:r>
      <w:r>
        <w:rPr>
          <w:szCs w:val="21"/>
        </w:rPr>
        <w:t>15.72</w:t>
      </w:r>
      <w:r>
        <w:rPr>
          <w:szCs w:val="21"/>
        </w:rPr>
        <w:t>步相比，两个未见规模分别多</w:t>
      </w:r>
      <w:r>
        <w:rPr>
          <w:szCs w:val="21"/>
        </w:rPr>
        <w:t>3.74</w:t>
      </w:r>
      <w:r>
        <w:rPr>
          <w:szCs w:val="21"/>
        </w:rPr>
        <w:t>步和</w:t>
      </w:r>
      <w:r>
        <w:rPr>
          <w:szCs w:val="21"/>
        </w:rPr>
        <w:t>3.44</w:t>
      </w:r>
      <w:r>
        <w:rPr>
          <w:szCs w:val="21"/>
        </w:rPr>
        <w:t>步，</w:t>
      </w:r>
      <w:r>
        <w:rPr>
          <w:szCs w:val="21"/>
        </w:rPr>
        <w:t>AUC</w:t>
      </w:r>
      <w:r>
        <w:rPr>
          <w:szCs w:val="21"/>
        </w:rPr>
        <w:t>也分别低</w:t>
      </w:r>
      <w:r>
        <w:rPr>
          <w:szCs w:val="21"/>
        </w:rPr>
        <w:t>0.0306</w:t>
      </w:r>
      <w:r>
        <w:rPr>
          <w:szCs w:val="21"/>
        </w:rPr>
        <w:t>和</w:t>
      </w:r>
      <w:r>
        <w:rPr>
          <w:szCs w:val="21"/>
        </w:rPr>
        <w:t>0.0281</w:t>
      </w:r>
      <w:r>
        <w:rPr>
          <w:szCs w:val="21"/>
        </w:rPr>
        <w:t>。这说明规模扩大带来一定效率损失，但没有造成成功率失效。</w:t>
      </w:r>
    </w:p>
    <w:p w14:paraId="69263E88" w14:textId="77777777" w:rsidR="0063156C" w:rsidRDefault="004E2A51">
      <w:pPr>
        <w:pStyle w:val="afe"/>
        <w:ind w:firstLine="420"/>
      </w:pPr>
      <w:r>
        <w:rPr>
          <w:szCs w:val="21"/>
        </w:rPr>
        <w:t>同一</w:t>
      </w:r>
      <w:r>
        <w:rPr>
          <w:szCs w:val="21"/>
        </w:rPr>
        <w:t>N=10</w:t>
      </w:r>
      <w:r>
        <w:rPr>
          <w:szCs w:val="21"/>
        </w:rPr>
        <w:t>检查点无需修改网络或再次训练，即可直接用于</w:t>
      </w:r>
      <w:r>
        <w:rPr>
          <w:szCs w:val="21"/>
        </w:rPr>
        <w:t>N=40</w:t>
      </w:r>
      <w:r>
        <w:rPr>
          <w:szCs w:val="21"/>
        </w:rPr>
        <w:t>和</w:t>
      </w:r>
      <w:r>
        <w:rPr>
          <w:szCs w:val="21"/>
        </w:rPr>
        <w:t>N=100</w:t>
      </w:r>
      <w:r>
        <w:rPr>
          <w:szCs w:val="21"/>
        </w:rPr>
        <w:t>并保持</w:t>
      </w:r>
      <w:r>
        <w:rPr>
          <w:szCs w:val="21"/>
        </w:rPr>
        <w:t>1.00</w:t>
      </w:r>
      <w:r>
        <w:rPr>
          <w:szCs w:val="21"/>
        </w:rPr>
        <w:t>成功率，验证了集合式结构在本文三个测试规模上的迁移能力。更复杂的成员关系、半宽分布和反馈机制可在后续研究中继续检验。</w:t>
      </w:r>
    </w:p>
    <w:p w14:paraId="7B39D59F" w14:textId="77777777" w:rsidR="0063156C" w:rsidRDefault="004E2A51">
      <w:pPr>
        <w:pStyle w:val="aff"/>
        <w:keepNext/>
        <w:keepLines/>
        <w:widowControl w:val="0"/>
        <w:spacing w:before="156" w:after="156"/>
        <w:jc w:val="left"/>
      </w:pPr>
      <w:r>
        <w:rPr>
          <w:sz w:val="24"/>
        </w:rPr>
        <w:t xml:space="preserve">4.6  </w:t>
      </w:r>
      <w:r>
        <w:rPr>
          <w:sz w:val="24"/>
        </w:rPr>
        <w:t>隐藏异质性实验</w:t>
      </w:r>
    </w:p>
    <w:p w14:paraId="74C53C61" w14:textId="77777777" w:rsidR="0063156C" w:rsidRDefault="004E2A51">
      <w:pPr>
        <w:pStyle w:val="afe"/>
        <w:ind w:firstLine="420"/>
      </w:pPr>
      <w:r>
        <w:rPr>
          <w:color w:val="000000"/>
        </w:rPr>
        <w:t>静态同分布场景较容易被规则方法解决，不能单独检验历史适应能力。为此，本文又设置隐藏响应异质性场景。成员的固执度、成本敏感度和响应类型会影响实际移动，但策略和规则方法只能看到同样的状态与交互记录，不能访问隐藏参数。各方法使用相同的场景种子。区间</w:t>
      </w:r>
      <w:r>
        <w:rPr>
          <w:color w:val="000000"/>
        </w:rPr>
        <w:t>Meta-GDM</w:t>
      </w:r>
      <w:r>
        <w:rPr>
          <w:color w:val="000000"/>
        </w:rPr>
        <w:t>在测试时冻结检查点，并采用确定性输出。规则方法先按成功率选择，再用回合奖励区分表现相同的规则；三个规模最终都选中均值趋同规则。</w:t>
      </w:r>
      <w:r>
        <w:rPr>
          <w:noProof/>
        </w:rPr>
        <w:t xml:space="preserve"> </w:t>
      </w:r>
      <w:hyperlink r:id="rId61" w:history="1">
        <w:r>
          <w:rPr>
            <w:color w:val="0563C1"/>
            <w:u w:val="single"/>
            <w:vertAlign w:val="superscript"/>
            <w:noProof/>
          </w:rPr>
          <w:t>〔规则实验代码〕</w:t>
        </w:r>
      </w:hyperlink>
      <w:r>
        <w:rPr>
          <w:noProof/>
        </w:rPr>
        <w:t xml:space="preserve"> </w:t>
      </w:r>
      <w:hyperlink r:id="rId62" w:history="1">
        <w:r>
          <w:rPr>
            <w:color w:val="0563C1"/>
            <w:u w:val="single"/>
            <w:vertAlign w:val="superscript"/>
            <w:noProof/>
          </w:rPr>
          <w:t>〔配对结果〕</w:t>
        </w:r>
      </w:hyperlink>
    </w:p>
    <w:p w14:paraId="4DAA4CC0" w14:textId="77777777" w:rsidR="0063156C" w:rsidRDefault="004E2A51">
      <w:pPr>
        <w:pStyle w:val="afe"/>
        <w:ind w:firstLine="420"/>
      </w:pPr>
      <w:r>
        <w:rPr>
          <w:szCs w:val="21"/>
        </w:rPr>
        <w:t>隐藏参数不直接出现在当前状态中，但会改变建议动作转化为实际移动的比例以及相应成本。规则方法只能依据当前中心和群体统计量给出固定反馈，无法从多轮响应中更新对成员行为的判断；区间</w:t>
      </w:r>
      <w:r>
        <w:rPr>
          <w:szCs w:val="21"/>
        </w:rPr>
        <w:t>Meta-GDM</w:t>
      </w:r>
      <w:r>
        <w:rPr>
          <w:szCs w:val="21"/>
        </w:rPr>
        <w:t>则把最近</w:t>
      </w:r>
      <w:r>
        <w:rPr>
          <w:szCs w:val="21"/>
        </w:rPr>
        <w:t>10</w:t>
      </w:r>
      <w:r>
        <w:rPr>
          <w:szCs w:val="21"/>
        </w:rPr>
        <w:t>轮的建议、实际移动和奖励编码为上下文。由于两类方法使用相同的初始区间和隐藏参数，差异可用于观察历史条件化策略是否更适合不可观测的响应差异。</w:t>
      </w:r>
    </w:p>
    <w:p w14:paraId="194F30CD" w14:textId="77777777" w:rsidR="0030690B" w:rsidRDefault="0030690B">
      <w:pPr>
        <w:sectPr w:rsidR="0030690B">
          <w:endnotePr>
            <w:numFmt w:val="decimal"/>
          </w:endnotePr>
          <w:type w:val="continuous"/>
          <w:pgSz w:w="11906" w:h="16838"/>
          <w:pgMar w:top="1701" w:right="1134" w:bottom="1134" w:left="1134" w:header="567" w:footer="567" w:gutter="0"/>
          <w:cols w:num="2" w:space="425"/>
          <w:docGrid w:type="lines" w:linePitch="312"/>
        </w:sectPr>
      </w:pPr>
    </w:p>
    <w:p w14:paraId="0E0FF427" w14:textId="77777777" w:rsidR="0063156C" w:rsidRDefault="0063156C">
      <w:pPr>
        <w:pStyle w:val="afe"/>
        <w:ind w:firstLine="420"/>
      </w:pPr>
    </w:p>
    <w:p w14:paraId="1516412E" w14:textId="77777777" w:rsidR="0063156C" w:rsidRDefault="004E2A51">
      <w:pPr>
        <w:keepNext/>
        <w:keepLines/>
        <w:jc w:val="center"/>
      </w:pPr>
      <w:r>
        <w:rPr>
          <w:noProof/>
        </w:rPr>
        <w:drawing>
          <wp:inline distT="0" distB="0" distL="0" distR="0" wp14:anchorId="0774E822" wp14:editId="2AFA1301">
            <wp:extent cx="2788920" cy="1811131"/>
            <wp:effectExtent l="0" t="0" r="0" b="0"/>
            <wp:docPr id="170737796" name="Figure 8(a)" descr="图8(a) 共识成功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a.png"/>
                    <pic:cNvPicPr/>
                  </pic:nvPicPr>
                  <pic:blipFill>
                    <a:blip r:embed="rId26"/>
                    <a:stretch>
                      <a:fillRect/>
                    </a:stretch>
                  </pic:blipFill>
                  <pic:spPr>
                    <a:xfrm>
                      <a:off x="0" y="0"/>
                      <a:ext cx="2788920" cy="1811131"/>
                    </a:xfrm>
                    <a:prstGeom prst="rect">
                      <a:avLst/>
                    </a:prstGeom>
                  </pic:spPr>
                </pic:pic>
              </a:graphicData>
            </a:graphic>
          </wp:inline>
        </w:drawing>
      </w:r>
      <w:r>
        <w:t xml:space="preserve"> </w:t>
      </w:r>
      <w:r>
        <w:rPr>
          <w:noProof/>
        </w:rPr>
        <w:drawing>
          <wp:inline distT="0" distB="0" distL="0" distR="0" wp14:anchorId="56B7DF1C" wp14:editId="66F71587">
            <wp:extent cx="2788920" cy="1811131"/>
            <wp:effectExtent l="0" t="0" r="0" b="0"/>
            <wp:docPr id="170737797" name="Figure 8(b)" descr="图8(b) 平均收敛步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b.png"/>
                    <pic:cNvPicPr/>
                  </pic:nvPicPr>
                  <pic:blipFill>
                    <a:blip r:embed="rId27"/>
                    <a:stretch>
                      <a:fillRect/>
                    </a:stretch>
                  </pic:blipFill>
                  <pic:spPr>
                    <a:xfrm>
                      <a:off x="0" y="0"/>
                      <a:ext cx="2788920" cy="1811131"/>
                    </a:xfrm>
                    <a:prstGeom prst="rect">
                      <a:avLst/>
                    </a:prstGeom>
                  </pic:spPr>
                </pic:pic>
              </a:graphicData>
            </a:graphic>
          </wp:inline>
        </w:drawing>
      </w:r>
    </w:p>
    <w:p w14:paraId="11CF405B" w14:textId="77777777" w:rsidR="002E4D7B" w:rsidRDefault="0035133D">
      <w:pPr>
        <w:keepNext/>
        <w:keepLines/>
        <w:jc w:val="center"/>
      </w:pPr>
      <w:r>
        <w:rPr>
          <w:noProof/>
        </w:rPr>
        <w:drawing>
          <wp:inline distT="0" distB="0" distL="0" distR="0" wp14:anchorId="3001CC83" wp14:editId="500F89B7">
            <wp:extent cx="2788920" cy="1812719"/>
            <wp:effectExtent l="0" t="0" r="0" b="0"/>
            <wp:docPr id="170737798" name="Figure 8(c)" descr="图8(c) 平均回合奖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c.png"/>
                    <pic:cNvPicPr/>
                  </pic:nvPicPr>
                  <pic:blipFill>
                    <a:blip r:embed="rId28"/>
                    <a:stretch>
                      <a:fillRect/>
                    </a:stretch>
                  </pic:blipFill>
                  <pic:spPr>
                    <a:xfrm>
                      <a:off x="0" y="0"/>
                      <a:ext cx="2788920" cy="1812719"/>
                    </a:xfrm>
                    <a:prstGeom prst="rect">
                      <a:avLst/>
                    </a:prstGeom>
                  </pic:spPr>
                </pic:pic>
              </a:graphicData>
            </a:graphic>
          </wp:inline>
        </w:drawing>
      </w:r>
      <w:r>
        <w:t xml:space="preserve"> </w:t>
      </w:r>
      <w:r>
        <w:rPr>
          <w:noProof/>
        </w:rPr>
        <w:drawing>
          <wp:inline distT="0" distB="0" distL="0" distR="0" wp14:anchorId="7F23204C" wp14:editId="019AF641">
            <wp:extent cx="2788920" cy="1812719"/>
            <wp:effectExtent l="0" t="0" r="0" b="0"/>
            <wp:docPr id="170737799" name="Figure 8(d)" descr="图8(d) 平均总调整成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d.png"/>
                    <pic:cNvPicPr/>
                  </pic:nvPicPr>
                  <pic:blipFill>
                    <a:blip r:embed="rId29"/>
                    <a:stretch>
                      <a:fillRect/>
                    </a:stretch>
                  </pic:blipFill>
                  <pic:spPr>
                    <a:xfrm>
                      <a:off x="0" y="0"/>
                      <a:ext cx="2788920" cy="1812719"/>
                    </a:xfrm>
                    <a:prstGeom prst="rect">
                      <a:avLst/>
                    </a:prstGeom>
                  </pic:spPr>
                </pic:pic>
              </a:graphicData>
            </a:graphic>
          </wp:inline>
        </w:drawing>
      </w:r>
    </w:p>
    <w:p w14:paraId="56E490D7" w14:textId="77777777" w:rsidR="0063156C" w:rsidRDefault="004E2A51">
      <w:pPr>
        <w:pStyle w:val="afffc"/>
        <w:keepLines/>
        <w:widowControl w:val="0"/>
        <w:spacing w:before="20" w:after="20"/>
      </w:pPr>
      <w:r>
        <w:rPr>
          <w:color w:val="000000"/>
        </w:rPr>
        <w:t>图</w:t>
      </w:r>
      <w:r>
        <w:rPr>
          <w:color w:val="000000"/>
        </w:rPr>
        <w:t xml:space="preserve">8  </w:t>
      </w:r>
      <w:r>
        <w:rPr>
          <w:color w:val="000000"/>
        </w:rPr>
        <w:t>隐藏异质性下的主要指标：</w:t>
      </w:r>
      <w:r>
        <w:rPr>
          <w:color w:val="000000"/>
        </w:rPr>
        <w:t>(a)</w:t>
      </w:r>
      <w:r>
        <w:rPr>
          <w:color w:val="000000"/>
        </w:rPr>
        <w:t>共识成功率；</w:t>
      </w:r>
      <w:r>
        <w:rPr>
          <w:color w:val="000000"/>
        </w:rPr>
        <w:t>(b)</w:t>
      </w:r>
      <w:r>
        <w:rPr>
          <w:color w:val="000000"/>
        </w:rPr>
        <w:t>平均收敛步数；</w:t>
      </w:r>
      <w:r>
        <w:rPr>
          <w:color w:val="000000"/>
        </w:rPr>
        <w:t>(c)</w:t>
      </w:r>
      <w:r>
        <w:rPr>
          <w:color w:val="000000"/>
        </w:rPr>
        <w:t>平均回合奖励；</w:t>
      </w:r>
      <w:r>
        <w:rPr>
          <w:color w:val="000000"/>
        </w:rPr>
        <w:t>(d)</w:t>
      </w:r>
      <w:r>
        <w:rPr>
          <w:color w:val="000000"/>
        </w:rPr>
        <w:t>平均总调整成本</w:t>
      </w:r>
    </w:p>
    <w:p w14:paraId="19956146"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12C173C1" w14:textId="77777777" w:rsidR="0063156C" w:rsidRDefault="004E2A51">
      <w:pPr>
        <w:pStyle w:val="afe"/>
        <w:ind w:firstLine="420"/>
      </w:pPr>
      <w:r>
        <w:rPr>
          <w:color w:val="000000"/>
        </w:rPr>
        <w:t>图</w:t>
      </w:r>
      <w:r>
        <w:rPr>
          <w:color w:val="000000"/>
        </w:rPr>
        <w:t>8(a)—</w:t>
      </w:r>
      <w:r>
        <w:rPr>
          <w:color w:val="000000"/>
        </w:rPr>
        <w:t>图</w:t>
      </w:r>
      <w:r>
        <w:rPr>
          <w:color w:val="000000"/>
        </w:rPr>
        <w:t>8(d)</w:t>
      </w:r>
      <w:r>
        <w:rPr>
          <w:color w:val="000000"/>
        </w:rPr>
        <w:t>给出了隐藏响应异质性下的比较结果。区间</w:t>
      </w:r>
      <w:r>
        <w:rPr>
          <w:color w:val="000000"/>
        </w:rPr>
        <w:t>Meta-GDM</w:t>
      </w:r>
      <w:r>
        <w:rPr>
          <w:color w:val="000000"/>
        </w:rPr>
        <w:t>在</w:t>
      </w:r>
      <w:r>
        <w:rPr>
          <w:color w:val="000000"/>
        </w:rPr>
        <w:t>N=10</w:t>
      </w:r>
      <w:r>
        <w:rPr>
          <w:color w:val="000000"/>
        </w:rPr>
        <w:t>、</w:t>
      </w:r>
      <w:r>
        <w:rPr>
          <w:color w:val="000000"/>
        </w:rPr>
        <w:t>40</w:t>
      </w:r>
      <w:r>
        <w:rPr>
          <w:color w:val="000000"/>
        </w:rPr>
        <w:t>和</w:t>
      </w:r>
      <w:r>
        <w:rPr>
          <w:color w:val="000000"/>
        </w:rPr>
        <w:t>100</w:t>
      </w:r>
      <w:r>
        <w:rPr>
          <w:color w:val="000000"/>
        </w:rPr>
        <w:t>上的成功率分别为</w:t>
      </w:r>
      <w:r>
        <w:rPr>
          <w:color w:val="000000"/>
        </w:rPr>
        <w:t>0.98</w:t>
      </w:r>
      <w:r>
        <w:rPr>
          <w:color w:val="000000"/>
        </w:rPr>
        <w:t>、</w:t>
      </w:r>
      <w:r>
        <w:rPr>
          <w:color w:val="000000"/>
        </w:rPr>
        <w:t>1.00</w:t>
      </w:r>
      <w:r>
        <w:rPr>
          <w:color w:val="000000"/>
        </w:rPr>
        <w:t>和</w:t>
      </w:r>
      <w:r>
        <w:rPr>
          <w:color w:val="000000"/>
        </w:rPr>
        <w:t>1.00</w:t>
      </w:r>
      <w:r>
        <w:rPr>
          <w:color w:val="000000"/>
        </w:rPr>
        <w:t>，最强均值规则分别为</w:t>
      </w:r>
      <w:r>
        <w:rPr>
          <w:color w:val="000000"/>
        </w:rPr>
        <w:t>0.80</w:t>
      </w:r>
      <w:r>
        <w:rPr>
          <w:color w:val="000000"/>
        </w:rPr>
        <w:t>、</w:t>
      </w:r>
      <w:r>
        <w:rPr>
          <w:color w:val="000000"/>
        </w:rPr>
        <w:t>0.64</w:t>
      </w:r>
      <w:r>
        <w:rPr>
          <w:color w:val="000000"/>
        </w:rPr>
        <w:t>和</w:t>
      </w:r>
      <w:r>
        <w:rPr>
          <w:color w:val="000000"/>
        </w:rPr>
        <w:t>0.36</w:t>
      </w:r>
      <w:r>
        <w:rPr>
          <w:color w:val="000000"/>
        </w:rPr>
        <w:t>，配对</w:t>
      </w:r>
      <w:r>
        <w:rPr>
          <w:color w:val="000000"/>
        </w:rPr>
        <w:t>bootstrap</w:t>
      </w:r>
      <w:r>
        <w:rPr>
          <w:color w:val="000000"/>
        </w:rPr>
        <w:t>区间均高于</w:t>
      </w:r>
      <w:r>
        <w:rPr>
          <w:color w:val="000000"/>
        </w:rPr>
        <w:t>0</w:t>
      </w:r>
      <w:r>
        <w:rPr>
          <w:color w:val="000000"/>
        </w:rPr>
        <w:t>。模型平均终止步数分别减少</w:t>
      </w:r>
      <w:r>
        <w:rPr>
          <w:color w:val="000000"/>
        </w:rPr>
        <w:t>21.92</w:t>
      </w:r>
      <w:r>
        <w:rPr>
          <w:color w:val="000000"/>
        </w:rPr>
        <w:t>、</w:t>
      </w:r>
      <w:r>
        <w:rPr>
          <w:color w:val="000000"/>
        </w:rPr>
        <w:t>45.28</w:t>
      </w:r>
      <w:r>
        <w:rPr>
          <w:color w:val="000000"/>
        </w:rPr>
        <w:t>和</w:t>
      </w:r>
      <w:r>
        <w:rPr>
          <w:color w:val="000000"/>
        </w:rPr>
        <w:t>72.84</w:t>
      </w:r>
      <w:r>
        <w:rPr>
          <w:color w:val="000000"/>
        </w:rPr>
        <w:t>，平均奖励分别提高</w:t>
      </w:r>
      <w:r>
        <w:rPr>
          <w:color w:val="000000"/>
        </w:rPr>
        <w:t>21.22</w:t>
      </w:r>
      <w:r>
        <w:rPr>
          <w:color w:val="000000"/>
        </w:rPr>
        <w:t>、</w:t>
      </w:r>
      <w:r>
        <w:rPr>
          <w:color w:val="000000"/>
        </w:rPr>
        <w:t>49.00</w:t>
      </w:r>
      <w:r>
        <w:rPr>
          <w:color w:val="000000"/>
        </w:rPr>
        <w:t>和</w:t>
      </w:r>
      <w:r>
        <w:rPr>
          <w:color w:val="000000"/>
        </w:rPr>
        <w:t>81.41</w:t>
      </w:r>
      <w:r>
        <w:rPr>
          <w:color w:val="000000"/>
        </w:rPr>
        <w:t>，成本</w:t>
      </w:r>
      <w:r>
        <w:rPr>
          <w:color w:val="000000"/>
        </w:rPr>
        <w:t>Gini</w:t>
      </w:r>
      <w:r>
        <w:rPr>
          <w:color w:val="000000"/>
        </w:rPr>
        <w:t>也在三个规模上低于最强规则。这些结果共同表明，历史条件化策略能够把不可见的响应差异转化为稳定的成功率、效率、奖励和负担分配优势。</w:t>
      </w:r>
    </w:p>
    <w:p w14:paraId="228264DE" w14:textId="77777777" w:rsidR="0063156C" w:rsidRDefault="004E2A51">
      <w:pPr>
        <w:pStyle w:val="afe"/>
        <w:ind w:firstLine="420"/>
      </w:pPr>
      <w:r>
        <w:rPr>
          <w:szCs w:val="21"/>
        </w:rPr>
        <w:t>从规模变化看，最强规则的成功率由</w:t>
      </w:r>
      <w:r>
        <w:rPr>
          <w:szCs w:val="21"/>
        </w:rPr>
        <w:t>N=10</w:t>
      </w:r>
      <w:r>
        <w:rPr>
          <w:szCs w:val="21"/>
        </w:rPr>
        <w:t>时的</w:t>
      </w:r>
      <w:r>
        <w:rPr>
          <w:szCs w:val="21"/>
        </w:rPr>
        <w:t>0.80</w:t>
      </w:r>
      <w:r>
        <w:rPr>
          <w:szCs w:val="21"/>
        </w:rPr>
        <w:t>降至</w:t>
      </w:r>
      <w:r>
        <w:rPr>
          <w:szCs w:val="21"/>
        </w:rPr>
        <w:t>N=40</w:t>
      </w:r>
      <w:r>
        <w:rPr>
          <w:szCs w:val="21"/>
        </w:rPr>
        <w:t>时的</w:t>
      </w:r>
      <w:r>
        <w:rPr>
          <w:szCs w:val="21"/>
        </w:rPr>
        <w:t>0.64</w:t>
      </w:r>
      <w:r>
        <w:rPr>
          <w:szCs w:val="21"/>
        </w:rPr>
        <w:t>，并在</w:t>
      </w:r>
      <w:r>
        <w:rPr>
          <w:szCs w:val="21"/>
        </w:rPr>
        <w:t>N=100</w:t>
      </w:r>
      <w:r>
        <w:rPr>
          <w:szCs w:val="21"/>
        </w:rPr>
        <w:t>时降至</w:t>
      </w:r>
      <w:r>
        <w:rPr>
          <w:szCs w:val="21"/>
        </w:rPr>
        <w:t>0.36</w:t>
      </w:r>
      <w:r>
        <w:rPr>
          <w:szCs w:val="21"/>
        </w:rPr>
        <w:t>；区间</w:t>
      </w:r>
      <w:r>
        <w:rPr>
          <w:szCs w:val="21"/>
        </w:rPr>
        <w:t>Meta-GDM</w:t>
      </w:r>
      <w:r>
        <w:rPr>
          <w:szCs w:val="21"/>
        </w:rPr>
        <w:t>则分别保持</w:t>
      </w:r>
      <w:r>
        <w:rPr>
          <w:szCs w:val="21"/>
        </w:rPr>
        <w:t>0.98</w:t>
      </w:r>
      <w:r>
        <w:rPr>
          <w:szCs w:val="21"/>
        </w:rPr>
        <w:t>、</w:t>
      </w:r>
      <w:r>
        <w:rPr>
          <w:szCs w:val="21"/>
        </w:rPr>
        <w:t>1.00</w:t>
      </w:r>
      <w:r>
        <w:rPr>
          <w:szCs w:val="21"/>
        </w:rPr>
        <w:t>和</w:t>
      </w:r>
      <w:r>
        <w:rPr>
          <w:szCs w:val="21"/>
        </w:rPr>
        <w:t>1.00</w:t>
      </w:r>
      <w:r>
        <w:rPr>
          <w:szCs w:val="21"/>
        </w:rPr>
        <w:t>，成功率优势由</w:t>
      </w:r>
      <w:r>
        <w:rPr>
          <w:szCs w:val="21"/>
        </w:rPr>
        <w:t>18</w:t>
      </w:r>
      <w:r>
        <w:rPr>
          <w:szCs w:val="21"/>
        </w:rPr>
        <w:t>个百分点扩大到</w:t>
      </w:r>
      <w:r>
        <w:rPr>
          <w:szCs w:val="21"/>
        </w:rPr>
        <w:t>36</w:t>
      </w:r>
      <w:r>
        <w:rPr>
          <w:szCs w:val="21"/>
        </w:rPr>
        <w:t>和</w:t>
      </w:r>
      <w:r>
        <w:rPr>
          <w:szCs w:val="21"/>
        </w:rPr>
        <w:t>64</w:t>
      </w:r>
      <w:r>
        <w:rPr>
          <w:szCs w:val="21"/>
        </w:rPr>
        <w:t>个百分点。平均收敛步数方面，模型分别比最强规则少</w:t>
      </w:r>
      <w:r>
        <w:rPr>
          <w:szCs w:val="21"/>
        </w:rPr>
        <w:t>21.92</w:t>
      </w:r>
      <w:r>
        <w:rPr>
          <w:szCs w:val="21"/>
        </w:rPr>
        <w:t>、</w:t>
      </w:r>
      <w:r>
        <w:rPr>
          <w:szCs w:val="21"/>
        </w:rPr>
        <w:t>45.28</w:t>
      </w:r>
      <w:r>
        <w:rPr>
          <w:szCs w:val="21"/>
        </w:rPr>
        <w:t>和</w:t>
      </w:r>
      <w:r>
        <w:rPr>
          <w:szCs w:val="21"/>
        </w:rPr>
        <w:t>72.84</w:t>
      </w:r>
      <w:r>
        <w:rPr>
          <w:szCs w:val="21"/>
        </w:rPr>
        <w:t>步。随着成员数增加，固定规则受到隐藏响应差异累积的影响更明显，而历史条件化策略仍能根据已观察到的实际移动调整后续建议。</w:t>
      </w:r>
    </w:p>
    <w:p w14:paraId="7F646380" w14:textId="77777777" w:rsidR="0063156C" w:rsidRDefault="004E2A51">
      <w:pPr>
        <w:pStyle w:val="afe"/>
        <w:ind w:firstLine="420"/>
      </w:pPr>
      <w:r>
        <w:rPr>
          <w:szCs w:val="21"/>
        </w:rPr>
        <w:t>平均奖励也呈现同样趋势。区间</w:t>
      </w:r>
      <w:r>
        <w:rPr>
          <w:szCs w:val="21"/>
        </w:rPr>
        <w:t>Meta-GDM</w:t>
      </w:r>
      <w:r>
        <w:rPr>
          <w:szCs w:val="21"/>
        </w:rPr>
        <w:t>在三个规模上的奖励为</w:t>
      </w:r>
      <w:r>
        <w:rPr>
          <w:szCs w:val="21"/>
        </w:rPr>
        <w:t>17.36</w:t>
      </w:r>
      <w:r>
        <w:rPr>
          <w:szCs w:val="21"/>
        </w:rPr>
        <w:t>、</w:t>
      </w:r>
      <w:r>
        <w:rPr>
          <w:szCs w:val="21"/>
        </w:rPr>
        <w:t>17.18</w:t>
      </w:r>
      <w:r>
        <w:rPr>
          <w:szCs w:val="21"/>
        </w:rPr>
        <w:t>和</w:t>
      </w:r>
      <w:r>
        <w:rPr>
          <w:szCs w:val="21"/>
        </w:rPr>
        <w:t>14.71</w:t>
      </w:r>
      <w:r>
        <w:rPr>
          <w:szCs w:val="21"/>
        </w:rPr>
        <w:t>，最强规则为</w:t>
      </w:r>
      <w:r>
        <w:rPr>
          <w:szCs w:val="21"/>
        </w:rPr>
        <w:t>-3.86</w:t>
      </w:r>
      <w:r>
        <w:rPr>
          <w:szCs w:val="21"/>
        </w:rPr>
        <w:t>、</w:t>
      </w:r>
      <w:r>
        <w:rPr>
          <w:szCs w:val="21"/>
        </w:rPr>
        <w:t>-31.82</w:t>
      </w:r>
      <w:r>
        <w:rPr>
          <w:szCs w:val="21"/>
        </w:rPr>
        <w:t>和</w:t>
      </w:r>
      <w:r>
        <w:rPr>
          <w:szCs w:val="21"/>
        </w:rPr>
        <w:t>-66.70</w:t>
      </w:r>
      <w:r>
        <w:rPr>
          <w:szCs w:val="21"/>
        </w:rPr>
        <w:t>，差值分别为</w:t>
      </w:r>
      <w:r>
        <w:rPr>
          <w:szCs w:val="21"/>
        </w:rPr>
        <w:t>21.22</w:t>
      </w:r>
      <w:r>
        <w:rPr>
          <w:szCs w:val="21"/>
        </w:rPr>
        <w:t>、</w:t>
      </w:r>
      <w:r>
        <w:rPr>
          <w:szCs w:val="21"/>
        </w:rPr>
        <w:t>49.00</w:t>
      </w:r>
      <w:r>
        <w:rPr>
          <w:szCs w:val="21"/>
        </w:rPr>
        <w:t>和</w:t>
      </w:r>
      <w:r>
        <w:rPr>
          <w:szCs w:val="21"/>
        </w:rPr>
        <w:t>81.41</w:t>
      </w:r>
      <w:r>
        <w:rPr>
          <w:szCs w:val="21"/>
        </w:rPr>
        <w:t>。模型在</w:t>
      </w:r>
      <w:r>
        <w:rPr>
          <w:szCs w:val="21"/>
        </w:rPr>
        <w:t>N=40</w:t>
      </w:r>
      <w:r>
        <w:rPr>
          <w:szCs w:val="21"/>
        </w:rPr>
        <w:t>和</w:t>
      </w:r>
      <w:r>
        <w:rPr>
          <w:szCs w:val="21"/>
        </w:rPr>
        <w:t>N=100</w:t>
      </w:r>
      <w:r>
        <w:rPr>
          <w:szCs w:val="21"/>
        </w:rPr>
        <w:t>时没有边界违规，</w:t>
      </w:r>
      <w:r>
        <w:rPr>
          <w:szCs w:val="21"/>
        </w:rPr>
        <w:t>N=10</w:t>
      </w:r>
      <w:r>
        <w:rPr>
          <w:szCs w:val="21"/>
        </w:rPr>
        <w:t>时平均违规</w:t>
      </w:r>
      <w:r>
        <w:rPr>
          <w:szCs w:val="21"/>
        </w:rPr>
        <w:t>0.06</w:t>
      </w:r>
      <w:r>
        <w:rPr>
          <w:szCs w:val="21"/>
        </w:rPr>
        <w:t>；成本</w:t>
      </w:r>
      <w:r>
        <w:rPr>
          <w:szCs w:val="21"/>
        </w:rPr>
        <w:t>Gini</w:t>
      </w:r>
      <w:r>
        <w:rPr>
          <w:szCs w:val="21"/>
        </w:rPr>
        <w:t>在三个规模上均低于最强规则，说明调整负担的分布没有因追求较高成功率而明显集中。</w:t>
      </w:r>
    </w:p>
    <w:p w14:paraId="494A10F2" w14:textId="77777777" w:rsidR="0063156C" w:rsidRDefault="004E2A51">
      <w:pPr>
        <w:pStyle w:val="afe"/>
        <w:ind w:firstLine="420"/>
      </w:pPr>
      <w:r>
        <w:rPr>
          <w:szCs w:val="21"/>
        </w:rPr>
        <w:t>模型总成本分别为</w:t>
      </w:r>
      <w:r>
        <w:rPr>
          <w:szCs w:val="21"/>
        </w:rPr>
        <w:t>28.05</w:t>
      </w:r>
      <w:r>
        <w:rPr>
          <w:szCs w:val="21"/>
        </w:rPr>
        <w:t>、</w:t>
      </w:r>
      <w:r>
        <w:rPr>
          <w:szCs w:val="21"/>
        </w:rPr>
        <w:t>121.14</w:t>
      </w:r>
      <w:r>
        <w:rPr>
          <w:szCs w:val="21"/>
        </w:rPr>
        <w:t>和</w:t>
      </w:r>
      <w:r>
        <w:rPr>
          <w:szCs w:val="21"/>
        </w:rPr>
        <w:t>303.62</w:t>
      </w:r>
      <w:r>
        <w:rPr>
          <w:szCs w:val="21"/>
        </w:rPr>
        <w:t>，高于规则的</w:t>
      </w:r>
      <w:r>
        <w:rPr>
          <w:szCs w:val="21"/>
        </w:rPr>
        <w:t>24.10</w:t>
      </w:r>
      <w:r>
        <w:rPr>
          <w:szCs w:val="21"/>
        </w:rPr>
        <w:t>、</w:t>
      </w:r>
      <w:r>
        <w:rPr>
          <w:szCs w:val="21"/>
        </w:rPr>
        <w:t>106.71</w:t>
      </w:r>
      <w:r>
        <w:rPr>
          <w:szCs w:val="21"/>
        </w:rPr>
        <w:t>和</w:t>
      </w:r>
      <w:r>
        <w:rPr>
          <w:szCs w:val="21"/>
        </w:rPr>
        <w:t>271.00</w:t>
      </w:r>
      <w:r>
        <w:rPr>
          <w:szCs w:val="21"/>
        </w:rPr>
        <w:t>。这说明模型通过更充分的有效调整换取更高成功率、更快终止和更均衡的负担分配，而不是以最小总成本作为唯一目标。后续可在保留上述优势的同时，进一步优化成功率与调整幅度之间的权衡。</w:t>
      </w:r>
    </w:p>
    <w:p w14:paraId="39790009" w14:textId="77777777" w:rsidR="0063156C" w:rsidRDefault="004E2A51">
      <w:pPr>
        <w:pStyle w:val="aff"/>
        <w:keepNext/>
        <w:keepLines/>
        <w:widowControl w:val="0"/>
        <w:spacing w:before="156" w:after="156"/>
        <w:jc w:val="left"/>
      </w:pPr>
      <w:r>
        <w:rPr>
          <w:sz w:val="24"/>
        </w:rPr>
        <w:t xml:space="preserve">4.7  </w:t>
      </w:r>
      <w:r>
        <w:rPr>
          <w:sz w:val="24"/>
        </w:rPr>
        <w:t>上下文消融</w:t>
      </w:r>
    </w:p>
    <w:p w14:paraId="7203373A" w14:textId="77777777" w:rsidR="0063156C" w:rsidRDefault="004E2A51">
      <w:pPr>
        <w:pStyle w:val="afe"/>
        <w:ind w:firstLine="420"/>
      </w:pPr>
      <w:r>
        <w:rPr>
          <w:color w:val="000000"/>
        </w:rPr>
        <w:t>上下文消融使用同一冻结检查点和相同场景种子。全零历史只替换编码器最近</w:t>
      </w:r>
      <w:r>
        <w:rPr>
          <w:color w:val="000000"/>
        </w:rPr>
        <w:t>10</w:t>
      </w:r>
      <w:r>
        <w:rPr>
          <w:color w:val="000000"/>
        </w:rPr>
        <w:t>轮的输入，</w:t>
      </w:r>
      <w:r>
        <w:rPr>
          <w:color w:val="000000"/>
        </w:rPr>
        <w:t>Actor</w:t>
      </w:r>
      <w:r>
        <w:rPr>
          <w:color w:val="000000"/>
        </w:rPr>
        <w:t>、环境和成员隐藏参数都保持不变。图</w:t>
      </w:r>
      <w:r>
        <w:rPr>
          <w:color w:val="000000"/>
        </w:rPr>
        <w:t>9(a)—</w:t>
      </w:r>
      <w:r>
        <w:rPr>
          <w:color w:val="000000"/>
        </w:rPr>
        <w:t>图</w:t>
      </w:r>
      <w:r>
        <w:rPr>
          <w:color w:val="000000"/>
        </w:rPr>
        <w:t>9(d)</w:t>
      </w:r>
      <w:r>
        <w:rPr>
          <w:color w:val="000000"/>
        </w:rPr>
        <w:t>显示，使用真实历史后，三个规模的成功率都高于全零历史，配对置信区间也没有跨过</w:t>
      </w:r>
      <w:r>
        <w:rPr>
          <w:color w:val="000000"/>
        </w:rPr>
        <w:t>0</w:t>
      </w:r>
      <w:r>
        <w:rPr>
          <w:color w:val="000000"/>
        </w:rPr>
        <w:t>。这说明策略确实利用了过去的建议、实际移动和奖励信息，而不是只依赖当前状态。</w:t>
      </w:r>
      <w:r>
        <w:rPr>
          <w:noProof/>
        </w:rPr>
        <w:t xml:space="preserve"> </w:t>
      </w:r>
      <w:hyperlink r:id="rId63" w:history="1">
        <w:r>
          <w:rPr>
            <w:color w:val="0563C1"/>
            <w:u w:val="single"/>
            <w:vertAlign w:val="superscript"/>
            <w:noProof/>
          </w:rPr>
          <w:t>〔消融代码〕</w:t>
        </w:r>
      </w:hyperlink>
      <w:r>
        <w:rPr>
          <w:noProof/>
        </w:rPr>
        <w:t xml:space="preserve"> </w:t>
      </w:r>
      <w:hyperlink r:id="rId64" w:history="1">
        <w:r>
          <w:rPr>
            <w:color w:val="0563C1"/>
            <w:u w:val="single"/>
            <w:vertAlign w:val="superscript"/>
            <w:noProof/>
          </w:rPr>
          <w:t>〔消融结果〕</w:t>
        </w:r>
      </w:hyperlink>
    </w:p>
    <w:p w14:paraId="006AA3BC" w14:textId="77777777" w:rsidR="0063156C" w:rsidRDefault="004E2A51">
      <w:pPr>
        <w:pStyle w:val="afe"/>
        <w:ind w:firstLine="420"/>
      </w:pPr>
      <w:r>
        <w:rPr>
          <w:szCs w:val="21"/>
        </w:rPr>
        <w:t>该消融没有删除网络层，也没有重新训练一个无上下文模型，而是在推理阶段把长度为</w:t>
      </w:r>
      <w:r>
        <w:rPr>
          <w:szCs w:val="21"/>
        </w:rPr>
        <w:t>10</w:t>
      </w:r>
      <w:r>
        <w:rPr>
          <w:szCs w:val="21"/>
        </w:rPr>
        <w:t>的历史序列统一置零。这样可以保持</w:t>
      </w:r>
      <w:r>
        <w:rPr>
          <w:szCs w:val="21"/>
        </w:rPr>
        <w:t>Actor</w:t>
      </w:r>
      <w:r>
        <w:rPr>
          <w:szCs w:val="21"/>
        </w:rPr>
        <w:t>、社会注</w:t>
      </w:r>
      <w:r>
        <w:rPr>
          <w:szCs w:val="21"/>
        </w:rPr>
        <w:lastRenderedPageBreak/>
        <w:t>意力、环境轨迹种子和隐藏成员参数不变，只改变编码器能够获得的信息。每个场景中的真实历</w:t>
      </w:r>
      <w:r>
        <w:rPr>
          <w:szCs w:val="21"/>
        </w:rPr>
        <w:t>史结果与全零历史结果一一配对，成功率和</w:t>
      </w:r>
      <w:r>
        <w:rPr>
          <w:szCs w:val="21"/>
        </w:rPr>
        <w:t>AUC</w:t>
      </w:r>
      <w:r>
        <w:rPr>
          <w:szCs w:val="21"/>
        </w:rPr>
        <w:t>差异由同一场景内的结果计算。</w:t>
      </w:r>
    </w:p>
    <w:p w14:paraId="161819EC" w14:textId="77777777" w:rsidR="0030690B" w:rsidRDefault="0030690B">
      <w:pPr>
        <w:sectPr w:rsidR="0030690B">
          <w:endnotePr>
            <w:numFmt w:val="decimal"/>
          </w:endnotePr>
          <w:type w:val="continuous"/>
          <w:pgSz w:w="11906" w:h="16838"/>
          <w:pgMar w:top="1701" w:right="1134" w:bottom="1134" w:left="1134" w:header="567" w:footer="567" w:gutter="0"/>
          <w:cols w:num="2" w:space="425"/>
          <w:docGrid w:type="lines" w:linePitch="312"/>
        </w:sectPr>
      </w:pPr>
    </w:p>
    <w:p w14:paraId="35A7362C" w14:textId="77777777" w:rsidR="0063156C" w:rsidRDefault="0063156C">
      <w:pPr>
        <w:pStyle w:val="afe"/>
        <w:ind w:firstLine="420"/>
      </w:pPr>
    </w:p>
    <w:p w14:paraId="6AD6073E" w14:textId="77777777" w:rsidR="0063156C" w:rsidRDefault="004E2A51">
      <w:pPr>
        <w:keepNext/>
        <w:keepLines/>
        <w:jc w:val="center"/>
      </w:pPr>
      <w:r>
        <w:rPr>
          <w:noProof/>
        </w:rPr>
        <w:drawing>
          <wp:inline distT="0" distB="0" distL="0" distR="0" wp14:anchorId="30E5CBCB" wp14:editId="7AC7FCB7">
            <wp:extent cx="2788920" cy="1811131"/>
            <wp:effectExtent l="0" t="0" r="0" b="0"/>
            <wp:docPr id="170737800" name="Figure 9(a)" descr="图9(a) 共识成功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a.png"/>
                    <pic:cNvPicPr/>
                  </pic:nvPicPr>
                  <pic:blipFill>
                    <a:blip r:embed="rId30"/>
                    <a:stretch>
                      <a:fillRect/>
                    </a:stretch>
                  </pic:blipFill>
                  <pic:spPr>
                    <a:xfrm>
                      <a:off x="0" y="0"/>
                      <a:ext cx="2788920" cy="1811131"/>
                    </a:xfrm>
                    <a:prstGeom prst="rect">
                      <a:avLst/>
                    </a:prstGeom>
                  </pic:spPr>
                </pic:pic>
              </a:graphicData>
            </a:graphic>
          </wp:inline>
        </w:drawing>
      </w:r>
      <w:r>
        <w:t xml:space="preserve"> </w:t>
      </w:r>
      <w:r>
        <w:rPr>
          <w:noProof/>
        </w:rPr>
        <w:drawing>
          <wp:inline distT="0" distB="0" distL="0" distR="0" wp14:anchorId="6536F93E" wp14:editId="0904B264">
            <wp:extent cx="2788920" cy="1811131"/>
            <wp:effectExtent l="0" t="0" r="0" b="0"/>
            <wp:docPr id="170737801" name="Figure 9(b)" descr="图9(b) 平均收敛步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b.png"/>
                    <pic:cNvPicPr/>
                  </pic:nvPicPr>
                  <pic:blipFill>
                    <a:blip r:embed="rId31"/>
                    <a:stretch>
                      <a:fillRect/>
                    </a:stretch>
                  </pic:blipFill>
                  <pic:spPr>
                    <a:xfrm>
                      <a:off x="0" y="0"/>
                      <a:ext cx="2788920" cy="1811131"/>
                    </a:xfrm>
                    <a:prstGeom prst="rect">
                      <a:avLst/>
                    </a:prstGeom>
                  </pic:spPr>
                </pic:pic>
              </a:graphicData>
            </a:graphic>
          </wp:inline>
        </w:drawing>
      </w:r>
    </w:p>
    <w:p w14:paraId="2FE0C22C" w14:textId="77777777" w:rsidR="002E4D7B" w:rsidRDefault="0035133D">
      <w:pPr>
        <w:keepNext/>
        <w:keepLines/>
        <w:jc w:val="center"/>
      </w:pPr>
      <w:r>
        <w:rPr>
          <w:noProof/>
        </w:rPr>
        <w:drawing>
          <wp:inline distT="0" distB="0" distL="0" distR="0" wp14:anchorId="143C6B44" wp14:editId="6CEBC75F">
            <wp:extent cx="2788920" cy="1812719"/>
            <wp:effectExtent l="0" t="0" r="0" b="0"/>
            <wp:docPr id="170737802" name="Figure 9(c)" descr="图9(c) 平均总调整成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c.png"/>
                    <pic:cNvPicPr/>
                  </pic:nvPicPr>
                  <pic:blipFill>
                    <a:blip r:embed="rId32"/>
                    <a:stretch>
                      <a:fillRect/>
                    </a:stretch>
                  </pic:blipFill>
                  <pic:spPr>
                    <a:xfrm>
                      <a:off x="0" y="0"/>
                      <a:ext cx="2788920" cy="1812719"/>
                    </a:xfrm>
                    <a:prstGeom prst="rect">
                      <a:avLst/>
                    </a:prstGeom>
                  </pic:spPr>
                </pic:pic>
              </a:graphicData>
            </a:graphic>
          </wp:inline>
        </w:drawing>
      </w:r>
      <w:r>
        <w:t xml:space="preserve"> </w:t>
      </w:r>
      <w:r>
        <w:rPr>
          <w:noProof/>
        </w:rPr>
        <w:drawing>
          <wp:inline distT="0" distB="0" distL="0" distR="0" wp14:anchorId="2C4C8624" wp14:editId="0EC2EC05">
            <wp:extent cx="2788920" cy="1812719"/>
            <wp:effectExtent l="0" t="0" r="0" b="0"/>
            <wp:docPr id="170737803" name="Figure 9(d)" descr="图9(d) 平均回合奖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d.png"/>
                    <pic:cNvPicPr/>
                  </pic:nvPicPr>
                  <pic:blipFill>
                    <a:blip r:embed="rId33"/>
                    <a:stretch>
                      <a:fillRect/>
                    </a:stretch>
                  </pic:blipFill>
                  <pic:spPr>
                    <a:xfrm>
                      <a:off x="0" y="0"/>
                      <a:ext cx="2788920" cy="1812719"/>
                    </a:xfrm>
                    <a:prstGeom prst="rect">
                      <a:avLst/>
                    </a:prstGeom>
                  </pic:spPr>
                </pic:pic>
              </a:graphicData>
            </a:graphic>
          </wp:inline>
        </w:drawing>
      </w:r>
    </w:p>
    <w:p w14:paraId="5C85D425" w14:textId="77777777" w:rsidR="0063156C" w:rsidRDefault="004E2A51">
      <w:pPr>
        <w:pStyle w:val="afffc"/>
        <w:keepLines/>
        <w:widowControl w:val="0"/>
        <w:spacing w:before="20" w:after="20"/>
      </w:pPr>
      <w:r>
        <w:rPr>
          <w:color w:val="000000"/>
        </w:rPr>
        <w:t>图</w:t>
      </w:r>
      <w:r>
        <w:rPr>
          <w:color w:val="000000"/>
        </w:rPr>
        <w:t xml:space="preserve">9  </w:t>
      </w:r>
      <w:r>
        <w:rPr>
          <w:color w:val="000000"/>
        </w:rPr>
        <w:t>上下文历史消融结果：</w:t>
      </w:r>
      <w:r>
        <w:rPr>
          <w:color w:val="000000"/>
        </w:rPr>
        <w:t>(a)</w:t>
      </w:r>
      <w:r>
        <w:rPr>
          <w:color w:val="000000"/>
        </w:rPr>
        <w:t>共识成功率；</w:t>
      </w:r>
      <w:r>
        <w:rPr>
          <w:color w:val="000000"/>
        </w:rPr>
        <w:t>(b)</w:t>
      </w:r>
      <w:r>
        <w:rPr>
          <w:color w:val="000000"/>
        </w:rPr>
        <w:t>平均收敛步数；</w:t>
      </w:r>
      <w:r>
        <w:rPr>
          <w:color w:val="000000"/>
        </w:rPr>
        <w:t>(c)</w:t>
      </w:r>
      <w:r>
        <w:rPr>
          <w:color w:val="000000"/>
        </w:rPr>
        <w:t>平均总调整成本；</w:t>
      </w:r>
      <w:r>
        <w:rPr>
          <w:color w:val="000000"/>
        </w:rPr>
        <w:t>(d)</w:t>
      </w:r>
      <w:r>
        <w:rPr>
          <w:color w:val="000000"/>
        </w:rPr>
        <w:t>平均回合奖励</w:t>
      </w:r>
    </w:p>
    <w:p w14:paraId="15287832"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4C97C718" w14:textId="77777777" w:rsidR="0063156C" w:rsidRDefault="004E2A51">
      <w:pPr>
        <w:pStyle w:val="afe"/>
        <w:ind w:firstLine="420"/>
      </w:pPr>
      <w:r>
        <w:rPr>
          <w:szCs w:val="21"/>
        </w:rPr>
        <w:t>在</w:t>
      </w:r>
      <w:r>
        <w:rPr>
          <w:szCs w:val="21"/>
        </w:rPr>
        <w:t>N=10</w:t>
      </w:r>
      <w:r>
        <w:rPr>
          <w:szCs w:val="21"/>
        </w:rPr>
        <w:t>时，真实历史成功率为</w:t>
      </w:r>
      <w:r>
        <w:rPr>
          <w:szCs w:val="21"/>
        </w:rPr>
        <w:t>0.98</w:t>
      </w:r>
      <w:r>
        <w:rPr>
          <w:szCs w:val="21"/>
        </w:rPr>
        <w:t>，全零历史为</w:t>
      </w:r>
      <w:r>
        <w:rPr>
          <w:szCs w:val="21"/>
        </w:rPr>
        <w:t>0.84</w:t>
      </w:r>
      <w:r>
        <w:rPr>
          <w:szCs w:val="21"/>
        </w:rPr>
        <w:t>，增益为</w:t>
      </w:r>
      <w:r>
        <w:rPr>
          <w:szCs w:val="21"/>
        </w:rPr>
        <w:t>14</w:t>
      </w:r>
      <w:r>
        <w:rPr>
          <w:szCs w:val="21"/>
        </w:rPr>
        <w:t>个百分点，</w:t>
      </w:r>
      <w:r>
        <w:rPr>
          <w:szCs w:val="21"/>
        </w:rPr>
        <w:t>95%</w:t>
      </w:r>
      <w:r>
        <w:rPr>
          <w:szCs w:val="21"/>
        </w:rPr>
        <w:t>置信区间为</w:t>
      </w:r>
      <w:r>
        <w:rPr>
          <w:szCs w:val="21"/>
        </w:rPr>
        <w:t>[6,24]</w:t>
      </w:r>
      <w:r>
        <w:rPr>
          <w:szCs w:val="21"/>
        </w:rPr>
        <w:t>；</w:t>
      </w:r>
      <w:r>
        <w:rPr>
          <w:szCs w:val="21"/>
        </w:rPr>
        <w:t>N=40</w:t>
      </w:r>
      <w:r>
        <w:rPr>
          <w:szCs w:val="21"/>
        </w:rPr>
        <w:t>时增益扩大到</w:t>
      </w:r>
      <w:r>
        <w:rPr>
          <w:szCs w:val="21"/>
        </w:rPr>
        <w:t>22</w:t>
      </w:r>
      <w:r>
        <w:rPr>
          <w:szCs w:val="21"/>
        </w:rPr>
        <w:t>个百分点，区间为</w:t>
      </w:r>
      <w:r>
        <w:rPr>
          <w:szCs w:val="21"/>
        </w:rPr>
        <w:t>[12,34]</w:t>
      </w:r>
      <w:r>
        <w:rPr>
          <w:szCs w:val="21"/>
        </w:rPr>
        <w:t>；</w:t>
      </w:r>
      <w:r>
        <w:rPr>
          <w:szCs w:val="21"/>
        </w:rPr>
        <w:t>N=100</w:t>
      </w:r>
      <w:r>
        <w:rPr>
          <w:szCs w:val="21"/>
        </w:rPr>
        <w:t>时真实历史仍为</w:t>
      </w:r>
      <w:r>
        <w:rPr>
          <w:szCs w:val="21"/>
        </w:rPr>
        <w:t>1.00</w:t>
      </w:r>
      <w:r>
        <w:rPr>
          <w:szCs w:val="21"/>
        </w:rPr>
        <w:t>，全零历史降至</w:t>
      </w:r>
      <w:r>
        <w:rPr>
          <w:szCs w:val="21"/>
        </w:rPr>
        <w:t>0.56</w:t>
      </w:r>
      <w:r>
        <w:rPr>
          <w:szCs w:val="21"/>
        </w:rPr>
        <w:t>，增益达到</w:t>
      </w:r>
      <w:r>
        <w:rPr>
          <w:szCs w:val="21"/>
        </w:rPr>
        <w:t>44</w:t>
      </w:r>
      <w:r>
        <w:rPr>
          <w:szCs w:val="21"/>
        </w:rPr>
        <w:t>个百分点，区间为</w:t>
      </w:r>
      <w:r>
        <w:rPr>
          <w:szCs w:val="21"/>
        </w:rPr>
        <w:t>[30,58]</w:t>
      </w:r>
      <w:r>
        <w:rPr>
          <w:szCs w:val="21"/>
        </w:rPr>
        <w:t>。三个区间均位于</w:t>
      </w:r>
      <w:r>
        <w:rPr>
          <w:szCs w:val="21"/>
        </w:rPr>
        <w:t>0</w:t>
      </w:r>
      <w:r>
        <w:rPr>
          <w:szCs w:val="21"/>
        </w:rPr>
        <w:t>以上，说明差异不是由少数单一场景造成。</w:t>
      </w:r>
    </w:p>
    <w:p w14:paraId="75BDAEA5" w14:textId="77777777" w:rsidR="0063156C" w:rsidRDefault="004E2A51">
      <w:pPr>
        <w:pStyle w:val="afe"/>
        <w:ind w:firstLine="420"/>
      </w:pPr>
      <w:r>
        <w:rPr>
          <w:szCs w:val="21"/>
        </w:rPr>
        <w:t>成功</w:t>
      </w:r>
      <w:r>
        <w:rPr>
          <w:szCs w:val="21"/>
        </w:rPr>
        <w:t>AUC</w:t>
      </w:r>
      <w:r>
        <w:rPr>
          <w:szCs w:val="21"/>
        </w:rPr>
        <w:t>的增益分别为</w:t>
      </w:r>
      <w:r>
        <w:rPr>
          <w:szCs w:val="21"/>
        </w:rPr>
        <w:t>0.0747</w:t>
      </w:r>
      <w:r>
        <w:rPr>
          <w:szCs w:val="21"/>
        </w:rPr>
        <w:t>、</w:t>
      </w:r>
      <w:r>
        <w:rPr>
          <w:szCs w:val="21"/>
        </w:rPr>
        <w:t>0.0704</w:t>
      </w:r>
      <w:r>
        <w:rPr>
          <w:szCs w:val="21"/>
        </w:rPr>
        <w:t>和</w:t>
      </w:r>
      <w:r>
        <w:rPr>
          <w:szCs w:val="21"/>
        </w:rPr>
        <w:t>0.1338</w:t>
      </w:r>
      <w:r>
        <w:rPr>
          <w:szCs w:val="21"/>
        </w:rPr>
        <w:t>。</w:t>
      </w:r>
      <w:r>
        <w:rPr>
          <w:szCs w:val="21"/>
        </w:rPr>
        <w:t>AUC</w:t>
      </w:r>
      <w:r>
        <w:rPr>
          <w:szCs w:val="21"/>
        </w:rPr>
        <w:t>同时包含是否成功和达到阈值的时间，因此其提高说明真实历史不仅减少失败，也使成功轨迹更早进入高共识区域。</w:t>
      </w:r>
      <w:r>
        <w:rPr>
          <w:szCs w:val="21"/>
        </w:rPr>
        <w:t>N=100</w:t>
      </w:r>
      <w:r>
        <w:rPr>
          <w:szCs w:val="21"/>
        </w:rPr>
        <w:t>的成功率和</w:t>
      </w:r>
      <w:r>
        <w:rPr>
          <w:szCs w:val="21"/>
        </w:rPr>
        <w:t>AUC</w:t>
      </w:r>
      <w:r>
        <w:rPr>
          <w:szCs w:val="21"/>
        </w:rPr>
        <w:t>增益最大，表明群体扩大后，仅依赖当前状态更难区分成员响应，历史信息的重要性随之增加。</w:t>
      </w:r>
    </w:p>
    <w:p w14:paraId="08E1E25C" w14:textId="77777777" w:rsidR="0063156C" w:rsidRDefault="004E2A51">
      <w:pPr>
        <w:pStyle w:val="afe"/>
        <w:ind w:firstLine="420"/>
      </w:pPr>
      <w:r>
        <w:rPr>
          <w:szCs w:val="21"/>
        </w:rPr>
        <w:t>该配对遮蔽实验直接验证了当前冻结策略确实利用历史输入。全零历史只改变编码器获得的信息，</w:t>
      </w:r>
      <w:r>
        <w:rPr>
          <w:szCs w:val="21"/>
        </w:rPr>
        <w:t>Actor</w:t>
      </w:r>
      <w:r>
        <w:rPr>
          <w:szCs w:val="21"/>
        </w:rPr>
        <w:t>、社会注意力、环境和场景种子均保持不变，因此成功率和</w:t>
      </w:r>
      <w:r>
        <w:rPr>
          <w:szCs w:val="21"/>
        </w:rPr>
        <w:t>AUC</w:t>
      </w:r>
      <w:r>
        <w:rPr>
          <w:szCs w:val="21"/>
        </w:rPr>
        <w:t>差异能够反映历史信</w:t>
      </w:r>
      <w:r>
        <w:rPr>
          <w:szCs w:val="21"/>
        </w:rPr>
        <w:t>息的实际作用。重新训练的无上下文模型可作为后续结构消融，用于进一步区分编码结构与输入信息的贡献。</w:t>
      </w:r>
    </w:p>
    <w:p w14:paraId="5CB5A4FC" w14:textId="77777777" w:rsidR="0063156C" w:rsidRDefault="004E2A51">
      <w:pPr>
        <w:pStyle w:val="aff"/>
        <w:keepNext/>
        <w:keepLines/>
        <w:widowControl w:val="0"/>
        <w:spacing w:before="156" w:after="156"/>
        <w:jc w:val="left"/>
      </w:pPr>
      <w:r>
        <w:rPr>
          <w:sz w:val="24"/>
        </w:rPr>
        <w:t xml:space="preserve">4.8  </w:t>
      </w:r>
      <w:r>
        <w:rPr>
          <w:sz w:val="24"/>
        </w:rPr>
        <w:t>过程指标分析</w:t>
      </w:r>
    </w:p>
    <w:p w14:paraId="3F872EEA" w14:textId="77777777" w:rsidR="0063156C" w:rsidRDefault="004E2A51">
      <w:pPr>
        <w:pStyle w:val="afe"/>
        <w:ind w:firstLine="420"/>
      </w:pPr>
      <w:r>
        <w:rPr>
          <w:color w:val="000000"/>
        </w:rPr>
        <w:t>图</w:t>
      </w:r>
      <w:r>
        <w:rPr>
          <w:color w:val="000000"/>
        </w:rPr>
        <w:t>10(a)—</w:t>
      </w:r>
      <w:r>
        <w:rPr>
          <w:color w:val="000000"/>
        </w:rPr>
        <w:t>图</w:t>
      </w:r>
      <w:r>
        <w:rPr>
          <w:color w:val="000000"/>
        </w:rPr>
        <w:t>10(d)</w:t>
      </w:r>
      <w:r>
        <w:rPr>
          <w:color w:val="000000"/>
        </w:rPr>
        <w:t>进一步比较了过程指标。使用真实历史后，三个规模的平均终止步数和总调整成本均明显下降，回合奖励同步提高，相关配对区间均未跨过</w:t>
      </w:r>
      <w:r>
        <w:rPr>
          <w:color w:val="000000"/>
        </w:rPr>
        <w:t>0</w:t>
      </w:r>
      <w:r>
        <w:rPr>
          <w:color w:val="000000"/>
        </w:rPr>
        <w:t>。规模越大，历史信息带来的效率和成本改善越明显，说明上下文能够减少对隐藏响应方式的反复试探。</w:t>
      </w:r>
    </w:p>
    <w:p w14:paraId="401F98E8" w14:textId="77777777" w:rsidR="0063156C" w:rsidRDefault="004E2A51">
      <w:pPr>
        <w:pStyle w:val="afe"/>
        <w:ind w:firstLine="420"/>
      </w:pPr>
      <w:r>
        <w:rPr>
          <w:szCs w:val="21"/>
        </w:rPr>
        <w:t>过程指标仍采用逐场景配对。对于提前成功的轨迹，步数记录首次达到阈值的时刻，总成本累计到该时刻；未成功场景运行到</w:t>
      </w:r>
      <w:r>
        <w:rPr>
          <w:szCs w:val="21"/>
        </w:rPr>
        <w:t>120</w:t>
      </w:r>
      <w:r>
        <w:rPr>
          <w:szCs w:val="21"/>
        </w:rPr>
        <w:t>步。因而，节省步数反映真实历史减少了多少无效协商轮次，节省成本则反映在相同隐藏成员条件下减少了多少累计调整负担。</w:t>
      </w:r>
    </w:p>
    <w:p w14:paraId="1739C437" w14:textId="77777777" w:rsidR="0030690B" w:rsidRDefault="0030690B">
      <w:pPr>
        <w:sectPr w:rsidR="0030690B">
          <w:endnotePr>
            <w:numFmt w:val="decimal"/>
          </w:endnotePr>
          <w:type w:val="continuous"/>
          <w:pgSz w:w="11906" w:h="16838"/>
          <w:pgMar w:top="1701" w:right="1134" w:bottom="1134" w:left="1134" w:header="567" w:footer="567" w:gutter="0"/>
          <w:cols w:num="2" w:space="425"/>
          <w:docGrid w:type="lines" w:linePitch="312"/>
        </w:sectPr>
      </w:pPr>
    </w:p>
    <w:p w14:paraId="1E2933D8" w14:textId="77777777" w:rsidR="0063156C" w:rsidRDefault="0063156C">
      <w:pPr>
        <w:pStyle w:val="afe"/>
        <w:ind w:firstLine="420"/>
      </w:pPr>
    </w:p>
    <w:p w14:paraId="2DB6B259" w14:textId="77777777" w:rsidR="0063156C" w:rsidRDefault="004E2A51">
      <w:pPr>
        <w:keepNext/>
        <w:keepLines/>
        <w:jc w:val="center"/>
      </w:pPr>
      <w:r>
        <w:rPr>
          <w:noProof/>
        </w:rPr>
        <w:lastRenderedPageBreak/>
        <w:drawing>
          <wp:inline distT="0" distB="0" distL="0" distR="0" wp14:anchorId="66E54698" wp14:editId="04D219B4">
            <wp:extent cx="2788920" cy="1820655"/>
            <wp:effectExtent l="0" t="0" r="0" b="0"/>
            <wp:docPr id="170737804" name="Figure 10(a)" descr="图10(a) 成功率增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a.png"/>
                    <pic:cNvPicPr/>
                  </pic:nvPicPr>
                  <pic:blipFill>
                    <a:blip r:embed="rId34"/>
                    <a:stretch>
                      <a:fillRect/>
                    </a:stretch>
                  </pic:blipFill>
                  <pic:spPr>
                    <a:xfrm>
                      <a:off x="0" y="0"/>
                      <a:ext cx="2788920" cy="1820655"/>
                    </a:xfrm>
                    <a:prstGeom prst="rect">
                      <a:avLst/>
                    </a:prstGeom>
                  </pic:spPr>
                </pic:pic>
              </a:graphicData>
            </a:graphic>
          </wp:inline>
        </w:drawing>
      </w:r>
      <w:r>
        <w:t xml:space="preserve"> </w:t>
      </w:r>
      <w:r>
        <w:rPr>
          <w:noProof/>
        </w:rPr>
        <w:drawing>
          <wp:inline distT="0" distB="0" distL="0" distR="0" wp14:anchorId="0B30B1C3" wp14:editId="66202F20">
            <wp:extent cx="2788920" cy="1820655"/>
            <wp:effectExtent l="0" t="0" r="0" b="0"/>
            <wp:docPr id="170737805" name="Figure 10(b)" descr="图10(b) 节省收敛步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b.png"/>
                    <pic:cNvPicPr/>
                  </pic:nvPicPr>
                  <pic:blipFill>
                    <a:blip r:embed="rId35"/>
                    <a:stretch>
                      <a:fillRect/>
                    </a:stretch>
                  </pic:blipFill>
                  <pic:spPr>
                    <a:xfrm>
                      <a:off x="0" y="0"/>
                      <a:ext cx="2788920" cy="1820655"/>
                    </a:xfrm>
                    <a:prstGeom prst="rect">
                      <a:avLst/>
                    </a:prstGeom>
                  </pic:spPr>
                </pic:pic>
              </a:graphicData>
            </a:graphic>
          </wp:inline>
        </w:drawing>
      </w:r>
    </w:p>
    <w:p w14:paraId="54E4C1BE" w14:textId="77777777" w:rsidR="002E4D7B" w:rsidRDefault="0035133D">
      <w:pPr>
        <w:keepNext/>
        <w:keepLines/>
        <w:jc w:val="center"/>
      </w:pPr>
      <w:r>
        <w:rPr>
          <w:noProof/>
        </w:rPr>
        <w:drawing>
          <wp:inline distT="0" distB="0" distL="0" distR="0" wp14:anchorId="7BBCBBAF" wp14:editId="12791958">
            <wp:extent cx="2788920" cy="1820655"/>
            <wp:effectExtent l="0" t="0" r="0" b="0"/>
            <wp:docPr id="170737806" name="Figure 10(c)" descr="图10(c) 节省调整成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c.png"/>
                    <pic:cNvPicPr/>
                  </pic:nvPicPr>
                  <pic:blipFill>
                    <a:blip r:embed="rId36"/>
                    <a:stretch>
                      <a:fillRect/>
                    </a:stretch>
                  </pic:blipFill>
                  <pic:spPr>
                    <a:xfrm>
                      <a:off x="0" y="0"/>
                      <a:ext cx="2788920" cy="1820655"/>
                    </a:xfrm>
                    <a:prstGeom prst="rect">
                      <a:avLst/>
                    </a:prstGeom>
                  </pic:spPr>
                </pic:pic>
              </a:graphicData>
            </a:graphic>
          </wp:inline>
        </w:drawing>
      </w:r>
      <w:r>
        <w:t xml:space="preserve"> </w:t>
      </w:r>
      <w:r>
        <w:rPr>
          <w:noProof/>
        </w:rPr>
        <w:drawing>
          <wp:inline distT="0" distB="0" distL="0" distR="0" wp14:anchorId="4ACE06AE" wp14:editId="5CE32683">
            <wp:extent cx="2788920" cy="1820655"/>
            <wp:effectExtent l="0" t="0" r="0" b="0"/>
            <wp:docPr id="170737807" name="Figure 10(d)" descr="图10(d) 回合奖励增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d.png"/>
                    <pic:cNvPicPr/>
                  </pic:nvPicPr>
                  <pic:blipFill>
                    <a:blip r:embed="rId37"/>
                    <a:stretch>
                      <a:fillRect/>
                    </a:stretch>
                  </pic:blipFill>
                  <pic:spPr>
                    <a:xfrm>
                      <a:off x="0" y="0"/>
                      <a:ext cx="2788920" cy="1820655"/>
                    </a:xfrm>
                    <a:prstGeom prst="rect">
                      <a:avLst/>
                    </a:prstGeom>
                  </pic:spPr>
                </pic:pic>
              </a:graphicData>
            </a:graphic>
          </wp:inline>
        </w:drawing>
      </w:r>
    </w:p>
    <w:p w14:paraId="66E985D0" w14:textId="77777777" w:rsidR="0063156C" w:rsidRDefault="004E2A51">
      <w:pPr>
        <w:pStyle w:val="afffc"/>
        <w:keepLines/>
        <w:widowControl w:val="0"/>
        <w:spacing w:before="20" w:after="20"/>
      </w:pPr>
      <w:r>
        <w:rPr>
          <w:color w:val="000000"/>
        </w:rPr>
        <w:t>图</w:t>
      </w:r>
      <w:r>
        <w:rPr>
          <w:color w:val="000000"/>
        </w:rPr>
        <w:t xml:space="preserve">10  </w:t>
      </w:r>
      <w:r>
        <w:rPr>
          <w:color w:val="000000"/>
        </w:rPr>
        <w:t>过程指标的配对差异及</w:t>
      </w:r>
      <w:r>
        <w:rPr>
          <w:color w:val="000000"/>
        </w:rPr>
        <w:t>95%</w:t>
      </w:r>
      <w:r>
        <w:rPr>
          <w:color w:val="000000"/>
        </w:rPr>
        <w:t>置信区间：</w:t>
      </w:r>
      <w:r>
        <w:rPr>
          <w:color w:val="000000"/>
        </w:rPr>
        <w:t>(a)</w:t>
      </w:r>
      <w:r>
        <w:rPr>
          <w:color w:val="000000"/>
        </w:rPr>
        <w:t>成功率增益；</w:t>
      </w:r>
      <w:r>
        <w:rPr>
          <w:color w:val="000000"/>
        </w:rPr>
        <w:t>(b)</w:t>
      </w:r>
      <w:r>
        <w:rPr>
          <w:color w:val="000000"/>
        </w:rPr>
        <w:t>节省收敛步数；</w:t>
      </w:r>
      <w:r>
        <w:rPr>
          <w:color w:val="000000"/>
        </w:rPr>
        <w:t>(c)</w:t>
      </w:r>
      <w:r>
        <w:rPr>
          <w:color w:val="000000"/>
        </w:rPr>
        <w:t>节省调整成本；</w:t>
      </w:r>
      <w:r>
        <w:rPr>
          <w:color w:val="000000"/>
        </w:rPr>
        <w:t>(d)</w:t>
      </w:r>
      <w:r>
        <w:rPr>
          <w:color w:val="000000"/>
        </w:rPr>
        <w:t>回合奖励增益</w:t>
      </w:r>
    </w:p>
    <w:p w14:paraId="27BF7D11"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782DBC5B" w14:textId="77777777" w:rsidR="0063156C" w:rsidRDefault="004E2A51">
      <w:pPr>
        <w:pStyle w:val="afe"/>
        <w:ind w:firstLine="420"/>
      </w:pPr>
      <w:r>
        <w:rPr>
          <w:szCs w:val="21"/>
        </w:rPr>
        <w:t>N=10</w:t>
      </w:r>
      <w:r>
        <w:rPr>
          <w:szCs w:val="21"/>
        </w:rPr>
        <w:t>时，全零历史平均需要</w:t>
      </w:r>
      <w:r>
        <w:rPr>
          <w:szCs w:val="21"/>
        </w:rPr>
        <w:t>35.74</w:t>
      </w:r>
      <w:r>
        <w:rPr>
          <w:szCs w:val="21"/>
        </w:rPr>
        <w:t>步，真实历史为</w:t>
      </w:r>
      <w:r>
        <w:rPr>
          <w:szCs w:val="21"/>
        </w:rPr>
        <w:t>17.40</w:t>
      </w:r>
      <w:r>
        <w:rPr>
          <w:szCs w:val="21"/>
        </w:rPr>
        <w:t>步，平均节省</w:t>
      </w:r>
      <w:r>
        <w:rPr>
          <w:szCs w:val="21"/>
        </w:rPr>
        <w:t>18.34</w:t>
      </w:r>
      <w:r>
        <w:rPr>
          <w:szCs w:val="21"/>
        </w:rPr>
        <w:t>步，</w:t>
      </w:r>
      <w:r>
        <w:rPr>
          <w:szCs w:val="21"/>
        </w:rPr>
        <w:t>95%</w:t>
      </w:r>
      <w:r>
        <w:rPr>
          <w:szCs w:val="21"/>
        </w:rPr>
        <w:t>置信区间为</w:t>
      </w:r>
      <w:r>
        <w:rPr>
          <w:szCs w:val="21"/>
        </w:rPr>
        <w:t>[10.74,27.04]</w:t>
      </w:r>
      <w:r>
        <w:rPr>
          <w:szCs w:val="21"/>
        </w:rPr>
        <w:t>；总成本由</w:t>
      </w:r>
      <w:r>
        <w:rPr>
          <w:szCs w:val="21"/>
        </w:rPr>
        <w:t>35.50</w:t>
      </w:r>
      <w:r>
        <w:rPr>
          <w:szCs w:val="21"/>
        </w:rPr>
        <w:t>降至</w:t>
      </w:r>
      <w:r>
        <w:rPr>
          <w:szCs w:val="21"/>
        </w:rPr>
        <w:t>28.05</w:t>
      </w:r>
      <w:r>
        <w:rPr>
          <w:szCs w:val="21"/>
        </w:rPr>
        <w:t>，节省</w:t>
      </w:r>
      <w:r>
        <w:rPr>
          <w:szCs w:val="21"/>
        </w:rPr>
        <w:t>7.45</w:t>
      </w:r>
      <w:r>
        <w:rPr>
          <w:szCs w:val="21"/>
        </w:rPr>
        <w:t>，区间为</w:t>
      </w:r>
      <w:r>
        <w:rPr>
          <w:szCs w:val="21"/>
        </w:rPr>
        <w:t>[5.29,9.84]</w:t>
      </w:r>
      <w:r>
        <w:rPr>
          <w:szCs w:val="21"/>
        </w:rPr>
        <w:t>。这说明即使在训练规模下，历史信息也能减少反复试探，而不是只影响最终是否成功。</w:t>
      </w:r>
    </w:p>
    <w:p w14:paraId="0D9FDE55" w14:textId="77777777" w:rsidR="0063156C" w:rsidRDefault="004E2A51">
      <w:pPr>
        <w:pStyle w:val="afe"/>
        <w:ind w:firstLine="420"/>
      </w:pPr>
      <w:r>
        <w:rPr>
          <w:szCs w:val="21"/>
        </w:rPr>
        <w:t>规模扩大后差异继续增加。</w:t>
      </w:r>
      <w:r>
        <w:rPr>
          <w:szCs w:val="21"/>
        </w:rPr>
        <w:t>N=40</w:t>
      </w:r>
      <w:r>
        <w:rPr>
          <w:szCs w:val="21"/>
        </w:rPr>
        <w:t>时步数由</w:t>
      </w:r>
      <w:r>
        <w:rPr>
          <w:szCs w:val="21"/>
        </w:rPr>
        <w:t>53.06</w:t>
      </w:r>
      <w:r>
        <w:rPr>
          <w:szCs w:val="21"/>
        </w:rPr>
        <w:t>降至</w:t>
      </w:r>
      <w:r>
        <w:rPr>
          <w:szCs w:val="21"/>
        </w:rPr>
        <w:t>17.90</w:t>
      </w:r>
      <w:r>
        <w:rPr>
          <w:szCs w:val="21"/>
        </w:rPr>
        <w:t>，成本由</w:t>
      </w:r>
      <w:r>
        <w:rPr>
          <w:szCs w:val="21"/>
        </w:rPr>
        <w:t>177.47</w:t>
      </w:r>
      <w:r>
        <w:rPr>
          <w:szCs w:val="21"/>
        </w:rPr>
        <w:t>降至</w:t>
      </w:r>
      <w:r>
        <w:rPr>
          <w:szCs w:val="21"/>
        </w:rPr>
        <w:t>121.14</w:t>
      </w:r>
      <w:r>
        <w:rPr>
          <w:szCs w:val="21"/>
        </w:rPr>
        <w:t>，奖励提高</w:t>
      </w:r>
      <w:r>
        <w:rPr>
          <w:szCs w:val="21"/>
        </w:rPr>
        <w:t>44.23</w:t>
      </w:r>
      <w:r>
        <w:rPr>
          <w:szCs w:val="21"/>
        </w:rPr>
        <w:t>；</w:t>
      </w:r>
      <w:r>
        <w:rPr>
          <w:szCs w:val="21"/>
        </w:rPr>
        <w:t>N=100</w:t>
      </w:r>
      <w:r>
        <w:rPr>
          <w:szCs w:val="21"/>
        </w:rPr>
        <w:t>时步数由</w:t>
      </w:r>
      <w:r>
        <w:rPr>
          <w:szCs w:val="21"/>
        </w:rPr>
        <w:t>74.74</w:t>
      </w:r>
      <w:r>
        <w:rPr>
          <w:szCs w:val="21"/>
        </w:rPr>
        <w:t>降至</w:t>
      </w:r>
      <w:r>
        <w:rPr>
          <w:szCs w:val="21"/>
        </w:rPr>
        <w:t>20.32</w:t>
      </w:r>
      <w:r>
        <w:rPr>
          <w:szCs w:val="21"/>
        </w:rPr>
        <w:t>，成本由</w:t>
      </w:r>
      <w:r>
        <w:rPr>
          <w:szCs w:val="21"/>
        </w:rPr>
        <w:t>474.75</w:t>
      </w:r>
      <w:r>
        <w:rPr>
          <w:szCs w:val="21"/>
        </w:rPr>
        <w:t>降至</w:t>
      </w:r>
      <w:r>
        <w:rPr>
          <w:szCs w:val="21"/>
        </w:rPr>
        <w:t>303.62</w:t>
      </w:r>
      <w:r>
        <w:rPr>
          <w:szCs w:val="21"/>
        </w:rPr>
        <w:t>，奖励提高</w:t>
      </w:r>
      <w:r>
        <w:rPr>
          <w:szCs w:val="21"/>
        </w:rPr>
        <w:t>76.80</w:t>
      </w:r>
      <w:r>
        <w:rPr>
          <w:szCs w:val="21"/>
        </w:rPr>
        <w:t>。对应的步数和成本配对区间均未跨过</w:t>
      </w:r>
      <w:r>
        <w:rPr>
          <w:szCs w:val="21"/>
        </w:rPr>
        <w:t>0</w:t>
      </w:r>
      <w:r>
        <w:rPr>
          <w:szCs w:val="21"/>
        </w:rPr>
        <w:t>，说明真实历史带来的效率改善在不同场景中具有一致方向。</w:t>
      </w:r>
    </w:p>
    <w:p w14:paraId="49210C50" w14:textId="77777777" w:rsidR="0063156C" w:rsidRDefault="004E2A51">
      <w:pPr>
        <w:pStyle w:val="afe"/>
        <w:ind w:firstLine="420"/>
      </w:pPr>
      <w:r>
        <w:rPr>
          <w:szCs w:val="21"/>
        </w:rPr>
        <w:t>结合图</w:t>
      </w:r>
      <w:r>
        <w:rPr>
          <w:szCs w:val="21"/>
        </w:rPr>
        <w:t>9(a)—</w:t>
      </w:r>
      <w:r>
        <w:rPr>
          <w:szCs w:val="21"/>
        </w:rPr>
        <w:t>图</w:t>
      </w:r>
      <w:r>
        <w:rPr>
          <w:szCs w:val="21"/>
        </w:rPr>
        <w:t>9(d)</w:t>
      </w:r>
      <w:r>
        <w:rPr>
          <w:szCs w:val="21"/>
        </w:rPr>
        <w:t>和图</w:t>
      </w:r>
      <w:r>
        <w:rPr>
          <w:szCs w:val="21"/>
        </w:rPr>
        <w:t>10(a)—</w:t>
      </w:r>
      <w:r>
        <w:rPr>
          <w:szCs w:val="21"/>
        </w:rPr>
        <w:t>图</w:t>
      </w:r>
      <w:r>
        <w:rPr>
          <w:szCs w:val="21"/>
        </w:rPr>
        <w:t>10(d)</w:t>
      </w:r>
      <w:r>
        <w:rPr>
          <w:szCs w:val="21"/>
        </w:rPr>
        <w:t>可以看出，上下文能够识别无效建议、减少重复调整，并把历史信息转化为成功率、速度、总成本和综</w:t>
      </w:r>
      <w:r>
        <w:rPr>
          <w:szCs w:val="21"/>
        </w:rPr>
        <w:t>合奖励的同步改善。真实历史下成本</w:t>
      </w:r>
      <w:r>
        <w:rPr>
          <w:szCs w:val="21"/>
        </w:rPr>
        <w:t>Gini</w:t>
      </w:r>
      <w:r>
        <w:rPr>
          <w:szCs w:val="21"/>
        </w:rPr>
        <w:t>的小幅变化说明，其主要贡献在于提高建议有效性，负担公平性仍由奖励中的独立约束继续调节。</w:t>
      </w:r>
    </w:p>
    <w:p w14:paraId="13E24410" w14:textId="77777777" w:rsidR="0063156C" w:rsidRDefault="004E2A51">
      <w:pPr>
        <w:pStyle w:val="aff"/>
        <w:keepNext/>
        <w:keepLines/>
        <w:widowControl w:val="0"/>
        <w:spacing w:before="156" w:after="156"/>
        <w:jc w:val="left"/>
      </w:pPr>
      <w:r>
        <w:rPr>
          <w:sz w:val="24"/>
        </w:rPr>
        <w:t xml:space="preserve">4.9  </w:t>
      </w:r>
      <w:r>
        <w:rPr>
          <w:sz w:val="24"/>
        </w:rPr>
        <w:t>区间信息保持</w:t>
      </w:r>
    </w:p>
    <w:p w14:paraId="6A59DBF9" w14:textId="77777777" w:rsidR="0063156C" w:rsidRDefault="004E2A51">
      <w:pPr>
        <w:pStyle w:val="afe"/>
        <w:ind w:firstLine="420"/>
      </w:pPr>
      <w:r>
        <w:t>图</w:t>
      </w:r>
      <w:r>
        <w:t>11(a)</w:t>
      </w:r>
      <w:r>
        <w:t>展示了训练区间下的最终中心共识。三个规模都达到较高的中心共识，且平均半宽变化为</w:t>
      </w:r>
      <w:r>
        <w:t>0</w:t>
      </w:r>
      <w:r>
        <w:t>。由于式</w:t>
      </w:r>
      <w:r>
        <w:t>(9)</w:t>
      </w:r>
      <w:r>
        <w:t>对区间做整体平移，初始区间</w:t>
      </w:r>
      <w:r>
        <w:t>I</w:t>
      </w:r>
      <w:r>
        <w:rPr>
          <w:vertAlign w:val="subscript"/>
        </w:rPr>
        <w:t>i,0</w:t>
      </w:r>
      <w:r>
        <w:t>与终止区间</w:t>
      </w:r>
      <w:r>
        <w:t>I</w:t>
      </w:r>
      <w:r>
        <w:rPr>
          <w:vertAlign w:val="subscript"/>
        </w:rPr>
        <w:t>i,T</w:t>
      </w:r>
      <w:r>
        <w:t>之间的</w:t>
      </w:r>
      <w:r>
        <w:t>Hausdorff</w:t>
      </w:r>
      <w:r>
        <w:t>距离满足：</w:t>
      </w:r>
    </w:p>
    <w:p w14:paraId="1458C836"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H</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I</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I</m:t>
              </m:r>
            </m:e>
            <m:sub>
              <m:r>
                <w:rPr>
                  <w:rFonts w:ascii="Cambria Math" w:hAnsi="Cambria Math" w:cs="Cambria Math"/>
                  <w:sz w:val="18"/>
                </w:rPr>
                <m:t>i,0</m:t>
              </m:r>
            </m:sub>
          </m:sSub>
          <m:r>
            <w:rPr>
              <w:rFonts w:ascii="Cambria Math" w:hAnsi="Cambria Math" w:cs="Cambria Math"/>
              <w:sz w:val="18"/>
            </w:rPr>
            <m:t>)=</m:t>
          </m:r>
          <m:r>
            <m:rPr>
              <m:sty m:val="p"/>
            </m:rPr>
            <w:rPr>
              <w:rFonts w:ascii="Cambria Math" w:hAnsi="Cambria Math" w:cs="Cambria Math"/>
              <w:sz w:val="18"/>
            </w:rPr>
            <m:t>max</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i,0</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i,0</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i,0</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i,0</m:t>
              </m:r>
            </m:sub>
          </m:sSub>
          <m:r>
            <w:rPr>
              <w:rFonts w:ascii="Cambria Math" w:hAnsi="Cambria Math" w:cs="Cambria Math"/>
              <w:sz w:val="18"/>
            </w:rPr>
            <m:t>）。</m:t>
          </m:r>
          <m:r>
            <w:rPr>
              <w:rFonts w:ascii="Cambria Math" w:hAnsi="Cambria Math" w:cs="Cambria Math"/>
              <w:sz w:val="18"/>
            </w:rPr>
            <m:t xml:space="preserve">   (34)</m:t>
          </m:r>
        </m:oMath>
      </m:oMathPara>
    </w:p>
    <w:p w14:paraId="2D05708C" w14:textId="77777777" w:rsidR="0063156C" w:rsidRDefault="004E2A51">
      <w:pPr>
        <w:pStyle w:val="afe"/>
        <w:ind w:firstLine="420"/>
      </w:pPr>
      <w:r>
        <w:rPr>
          <w:color w:val="000000"/>
        </w:rPr>
        <w:t>图</w:t>
      </w:r>
      <w:r>
        <w:rPr>
          <w:color w:val="000000"/>
        </w:rPr>
        <w:t>11(b)</w:t>
      </w:r>
      <w:r>
        <w:rPr>
          <w:color w:val="000000"/>
        </w:rPr>
        <w:t>中的数值误差处于浮点计算精度范围。式</w:t>
      </w:r>
      <w:r>
        <w:rPr>
          <w:color w:val="000000"/>
        </w:rPr>
        <w:t>(34)</w:t>
      </w:r>
      <w:r>
        <w:rPr>
          <w:color w:val="000000"/>
        </w:rPr>
        <w:t>说明，模型达到共识时改变的是区间位置，而不是通过压缩区间宽度来减小分歧。成员原有的不确定范围因此得以保留。</w:t>
      </w:r>
    </w:p>
    <w:p w14:paraId="44BB75CA" w14:textId="77777777" w:rsidR="0030690B" w:rsidRDefault="0030690B">
      <w:pPr>
        <w:sectPr w:rsidR="0030690B">
          <w:endnotePr>
            <w:numFmt w:val="decimal"/>
          </w:endnotePr>
          <w:type w:val="continuous"/>
          <w:pgSz w:w="11906" w:h="16838"/>
          <w:pgMar w:top="1701" w:right="1134" w:bottom="1134" w:left="1134" w:header="567" w:footer="567" w:gutter="0"/>
          <w:cols w:num="2" w:space="425"/>
          <w:docGrid w:type="lines" w:linePitch="312"/>
        </w:sectPr>
      </w:pPr>
    </w:p>
    <w:p w14:paraId="66A2926F" w14:textId="77777777" w:rsidR="0063156C" w:rsidRDefault="0063156C">
      <w:pPr>
        <w:pStyle w:val="afe"/>
        <w:ind w:firstLine="420"/>
      </w:pPr>
    </w:p>
    <w:p w14:paraId="05D8942E" w14:textId="77777777" w:rsidR="0063156C" w:rsidRDefault="004E2A51">
      <w:pPr>
        <w:keepNext/>
        <w:keepLines/>
        <w:jc w:val="center"/>
      </w:pPr>
      <w:r>
        <w:rPr>
          <w:noProof/>
        </w:rPr>
        <w:lastRenderedPageBreak/>
        <w:drawing>
          <wp:inline distT="0" distB="0" distL="0" distR="0" wp14:anchorId="11495F9C" wp14:editId="46E5AC5A">
            <wp:extent cx="2788920" cy="2337616"/>
            <wp:effectExtent l="0" t="0" r="0" b="0"/>
            <wp:docPr id="170737808" name="Figure 11(a)" descr="图11(a) 训练区间内的最终中心共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a.png"/>
                    <pic:cNvPicPr/>
                  </pic:nvPicPr>
                  <pic:blipFill>
                    <a:blip r:embed="rId38"/>
                    <a:stretch>
                      <a:fillRect/>
                    </a:stretch>
                  </pic:blipFill>
                  <pic:spPr>
                    <a:xfrm>
                      <a:off x="0" y="0"/>
                      <a:ext cx="2788920" cy="2337616"/>
                    </a:xfrm>
                    <a:prstGeom prst="rect">
                      <a:avLst/>
                    </a:prstGeom>
                  </pic:spPr>
                </pic:pic>
              </a:graphicData>
            </a:graphic>
          </wp:inline>
        </w:drawing>
      </w:r>
      <w:r>
        <w:t xml:space="preserve"> </w:t>
      </w:r>
      <w:r>
        <w:rPr>
          <w:noProof/>
        </w:rPr>
        <w:drawing>
          <wp:inline distT="0" distB="0" distL="0" distR="0" wp14:anchorId="7411D9E0" wp14:editId="6BE056C4">
            <wp:extent cx="2788920" cy="2337616"/>
            <wp:effectExtent l="0" t="0" r="0" b="0"/>
            <wp:docPr id="170737809" name="Figure 11(b)" descr="图11(b) Hausdorff失真与中心移动一致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b.png"/>
                    <pic:cNvPicPr/>
                  </pic:nvPicPr>
                  <pic:blipFill>
                    <a:blip r:embed="rId39"/>
                    <a:stretch>
                      <a:fillRect/>
                    </a:stretch>
                  </pic:blipFill>
                  <pic:spPr>
                    <a:xfrm>
                      <a:off x="0" y="0"/>
                      <a:ext cx="2788920" cy="2337616"/>
                    </a:xfrm>
                    <a:prstGeom prst="rect">
                      <a:avLst/>
                    </a:prstGeom>
                  </pic:spPr>
                </pic:pic>
              </a:graphicData>
            </a:graphic>
          </wp:inline>
        </w:drawing>
      </w:r>
    </w:p>
    <w:p w14:paraId="60B952BE" w14:textId="77777777" w:rsidR="0063156C" w:rsidRDefault="004E2A51">
      <w:pPr>
        <w:pStyle w:val="afffc"/>
        <w:keepLines/>
        <w:widowControl w:val="0"/>
        <w:spacing w:before="20" w:after="20"/>
      </w:pPr>
      <w:r>
        <w:rPr>
          <w:color w:val="000000"/>
        </w:rPr>
        <w:t>图</w:t>
      </w:r>
      <w:r>
        <w:rPr>
          <w:color w:val="000000"/>
        </w:rPr>
        <w:t xml:space="preserve">11  </w:t>
      </w:r>
      <w:r>
        <w:rPr>
          <w:color w:val="000000"/>
        </w:rPr>
        <w:t>区间信息保持结果：</w:t>
      </w:r>
      <w:r>
        <w:rPr>
          <w:color w:val="000000"/>
        </w:rPr>
        <w:t>(a)</w:t>
      </w:r>
      <w:r>
        <w:rPr>
          <w:color w:val="000000"/>
        </w:rPr>
        <w:t>训练区间内的最终中心共识；</w:t>
      </w:r>
      <w:r>
        <w:rPr>
          <w:color w:val="000000"/>
        </w:rPr>
        <w:t>(b)Hausdorff</w:t>
      </w:r>
      <w:r>
        <w:rPr>
          <w:color w:val="000000"/>
        </w:rPr>
        <w:t>失真与中心移动一致性</w:t>
      </w:r>
    </w:p>
    <w:p w14:paraId="40A83F68"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11954057" w14:textId="77777777" w:rsidR="0063156C" w:rsidRDefault="004E2A51">
      <w:pPr>
        <w:pStyle w:val="afe"/>
        <w:ind w:firstLine="420"/>
      </w:pPr>
      <w:r>
        <w:rPr>
          <w:szCs w:val="21"/>
        </w:rPr>
        <w:t>三个规模的最终中心共识分别为</w:t>
      </w:r>
      <w:r>
        <w:rPr>
          <w:szCs w:val="21"/>
        </w:rPr>
        <w:t>0.9652</w:t>
      </w:r>
      <w:r>
        <w:rPr>
          <w:szCs w:val="21"/>
        </w:rPr>
        <w:t>、</w:t>
      </w:r>
      <w:r>
        <w:rPr>
          <w:szCs w:val="21"/>
        </w:rPr>
        <w:t>0.9542</w:t>
      </w:r>
      <w:r>
        <w:rPr>
          <w:szCs w:val="21"/>
        </w:rPr>
        <w:t>和</w:t>
      </w:r>
      <w:r>
        <w:rPr>
          <w:szCs w:val="21"/>
        </w:rPr>
        <w:t>0.9482</w:t>
      </w:r>
      <w:r>
        <w:rPr>
          <w:szCs w:val="21"/>
        </w:rPr>
        <w:t>，均高于</w:t>
      </w:r>
      <w:r>
        <w:rPr>
          <w:szCs w:val="21"/>
        </w:rPr>
        <w:t>0.90</w:t>
      </w:r>
      <w:r>
        <w:rPr>
          <w:szCs w:val="21"/>
        </w:rPr>
        <w:t>阈值；平均半宽变化均为</w:t>
      </w:r>
      <w:r>
        <w:rPr>
          <w:szCs w:val="21"/>
        </w:rPr>
        <w:t>0</w:t>
      </w:r>
      <w:r>
        <w:rPr>
          <w:szCs w:val="21"/>
        </w:rPr>
        <w:t>。随着</w:t>
      </w:r>
      <w:r>
        <w:rPr>
          <w:szCs w:val="21"/>
        </w:rPr>
        <w:t>N</w:t>
      </w:r>
      <w:r>
        <w:rPr>
          <w:szCs w:val="21"/>
        </w:rPr>
        <w:t>增大，最终中心共识略有下降，但没有通过缩小成员区间来换取更高共识。换言之，模型协调的是各区间在偏好轴上的位置，而不是删除成员原有的不确定程度。</w:t>
      </w:r>
    </w:p>
    <w:p w14:paraId="25D20EFE" w14:textId="77777777" w:rsidR="0063156C" w:rsidRDefault="004E2A51">
      <w:pPr>
        <w:pStyle w:val="afe"/>
        <w:ind w:firstLine="420"/>
      </w:pPr>
      <w:r>
        <w:rPr>
          <w:szCs w:val="21"/>
        </w:rPr>
        <w:t>Hausdorff</w:t>
      </w:r>
      <w:r>
        <w:rPr>
          <w:szCs w:val="21"/>
        </w:rPr>
        <w:t>距离与中心移动量的最大误差在三个规模下均为</w:t>
      </w:r>
      <w:r>
        <w:rPr>
          <w:szCs w:val="21"/>
        </w:rPr>
        <w:t>1.11×10⁻¹⁶</w:t>
      </w:r>
      <w:r>
        <w:rPr>
          <w:szCs w:val="21"/>
        </w:rPr>
        <w:t>，属于浮点精度范围，验证了式</w:t>
      </w:r>
      <w:r>
        <w:rPr>
          <w:szCs w:val="21"/>
        </w:rPr>
        <w:t>(34)</w:t>
      </w:r>
      <w:r>
        <w:rPr>
          <w:szCs w:val="21"/>
        </w:rPr>
        <w:t>对应的整体平移关系。该性质来自式</w:t>
      </w:r>
      <w:r>
        <w:rPr>
          <w:szCs w:val="21"/>
        </w:rPr>
        <w:t>(9)</w:t>
      </w:r>
      <w:r>
        <w:rPr>
          <w:szCs w:val="21"/>
        </w:rPr>
        <w:t>规定的状态更新方式，并非策略自行学出的偶然现象；实验的价值在于确认训练和测试实现没有暗中改变半宽。由此，区间模糊扩展的创新点可以具体表述为：在保持区间宽度的条件下学习中心调整策略，并用端点共识、边界和成本共同评价协商结果。</w:t>
      </w:r>
      <w:r>
        <w:rPr>
          <w:szCs w:val="21"/>
          <w:noProof/>
        </w:rPr>
        <w:t xml:space="preserve"> </w:t>
      </w:r>
      <w:hyperlink r:id="rId65" w:history="1">
        <w:r>
          <w:rPr>
            <w:szCs w:val="21"/>
            <w:color w:val="0563C1"/>
            <w:u w:val="single"/>
            <w:vertAlign w:val="superscript"/>
            <w:noProof/>
          </w:rPr>
          <w:t>〔场景级区间结果〕</w:t>
        </w:r>
      </w:hyperlink>
    </w:p>
    <w:p w14:paraId="0695E165" w14:textId="77777777" w:rsidR="0063156C" w:rsidRDefault="004E2A51">
      <w:pPr>
        <w:pStyle w:val="aff"/>
        <w:keepNext/>
        <w:keepLines/>
        <w:widowControl w:val="0"/>
        <w:spacing w:before="156" w:after="156"/>
        <w:jc w:val="left"/>
      </w:pPr>
      <w:r>
        <w:rPr>
          <w:sz w:val="24"/>
        </w:rPr>
        <w:t xml:space="preserve">4.10  </w:t>
      </w:r>
      <w:r>
        <w:rPr>
          <w:sz w:val="24"/>
        </w:rPr>
        <w:t>适用范围与局限</w:t>
      </w:r>
    </w:p>
    <w:p w14:paraId="3EF49F3B" w14:textId="77777777" w:rsidR="0063156C" w:rsidRDefault="004E2A51">
      <w:pPr>
        <w:pStyle w:val="afe"/>
        <w:ind w:firstLine="420"/>
      </w:pPr>
      <w:r>
        <w:rPr>
          <w:color w:val="000000"/>
        </w:rPr>
        <w:t>现有证据清楚支持区间</w:t>
      </w:r>
      <w:r>
        <w:rPr>
          <w:color w:val="000000"/>
        </w:rPr>
        <w:t>Meta-GDM</w:t>
      </w:r>
      <w:r>
        <w:rPr>
          <w:color w:val="000000"/>
        </w:rPr>
        <w:t>在隐藏响应异质性和历史条件化任务中的优势。静态同分布对照以及执行噪声、观测噪声和反馈缺失压力测试进一步界定了适用范围。当前实现属于上下文条件化的元强化学习结构，没有设置独立的</w:t>
      </w:r>
      <w:r>
        <w:rPr>
          <w:color w:val="000000"/>
        </w:rPr>
        <w:t>MAML</w:t>
      </w:r>
      <w:r>
        <w:rPr>
          <w:color w:val="000000"/>
        </w:rPr>
        <w:t>外循环；实验使用一个训练种子、每个单元</w:t>
      </w:r>
      <w:r>
        <w:rPr>
          <w:color w:val="000000"/>
        </w:rPr>
        <w:t>50</w:t>
      </w:r>
      <w:r>
        <w:rPr>
          <w:color w:val="000000"/>
        </w:rPr>
        <w:t>个冻结场景，区间半宽范围为</w:t>
      </w:r>
      <w:r>
        <w:rPr>
          <w:color w:val="000000"/>
        </w:rPr>
        <w:t>[0,0.08]</w:t>
      </w:r>
      <w:r>
        <w:rPr>
          <w:color w:val="000000"/>
        </w:rPr>
        <w:t>。这些条件构成后续扩展验证的起点。</w:t>
      </w:r>
    </w:p>
    <w:p w14:paraId="498D7579" w14:textId="77777777" w:rsidR="0063156C" w:rsidRDefault="004E2A51">
      <w:pPr>
        <w:pStyle w:val="afe"/>
        <w:ind w:firstLine="420"/>
      </w:pPr>
      <w:r>
        <w:rPr>
          <w:szCs w:val="21"/>
        </w:rPr>
        <w:t>隐藏异质性比较与上下文配对遮蔽共同构成历史适应的证据链：前者检验整体方案相对固定规则的表现，后者在同一冻结策略和同一场景内识别历史输入的贡献。强化学习基线和跨规模测试则从另一侧验证成员级共享与集合聚合结构的稳定性。后续加入匹配的重训练消融，可进一步</w:t>
      </w:r>
      <w:r>
        <w:rPr>
          <w:szCs w:val="21"/>
        </w:rPr>
        <w:t>量化各模块的独立作用。</w:t>
      </w:r>
    </w:p>
    <w:p w14:paraId="52E07108" w14:textId="77777777" w:rsidR="0063156C" w:rsidRDefault="004E2A51">
      <w:pPr>
        <w:pStyle w:val="afe"/>
        <w:ind w:firstLine="420"/>
      </w:pPr>
      <w:r>
        <w:rPr>
          <w:szCs w:val="21"/>
        </w:rPr>
        <w:t>噪声反馈和缺失反馈压力测试用于补充分布外鲁棒性边界，不与主表中的同分布冻结测试混合解释。当前配对置信区间已经量化</w:t>
      </w:r>
      <w:r>
        <w:rPr>
          <w:szCs w:val="21"/>
        </w:rPr>
        <w:t>50</w:t>
      </w:r>
      <w:r>
        <w:rPr>
          <w:szCs w:val="21"/>
        </w:rPr>
        <w:t>个测试场景之间的波动；后续增加多个训练随机种子后，可进一步报告初始化引起的参数方差，并检验现有优势的训练稳定性。</w:t>
      </w:r>
    </w:p>
    <w:p w14:paraId="075D2417" w14:textId="77777777" w:rsidR="0063156C" w:rsidRDefault="004E2A51">
      <w:pPr>
        <w:pStyle w:val="aff"/>
        <w:keepNext/>
        <w:keepLines/>
        <w:widowControl w:val="0"/>
        <w:spacing w:before="156" w:after="156"/>
        <w:jc w:val="left"/>
      </w:pPr>
      <w:r>
        <w:rPr>
          <w:sz w:val="24"/>
        </w:rPr>
        <w:t xml:space="preserve">4.11  </w:t>
      </w:r>
      <w:r>
        <w:rPr>
          <w:sz w:val="24"/>
        </w:rPr>
        <w:t>本章小结</w:t>
      </w:r>
    </w:p>
    <w:p w14:paraId="1B3E3437" w14:textId="77777777" w:rsidR="0063156C" w:rsidRDefault="004E2A51">
      <w:pPr>
        <w:pStyle w:val="afe"/>
        <w:keepLines/>
        <w:ind w:firstLine="420"/>
      </w:pPr>
      <w:r>
        <w:rPr>
          <w:color w:val="000000"/>
        </w:rPr>
        <w:t>本章从普通强化学习基线、跨规模冻结测试、隐藏响应异质性、上下文配对遮蔽和区间信息审计五个方面检验区间</w:t>
      </w:r>
      <w:r>
        <w:rPr>
          <w:color w:val="000000"/>
        </w:rPr>
        <w:t>Meta-GDM</w:t>
      </w:r>
      <w:r>
        <w:rPr>
          <w:color w:val="000000"/>
        </w:rPr>
        <w:t>。所有方法先按</w:t>
      </w:r>
      <w:r>
        <w:rPr>
          <w:color w:val="000000"/>
        </w:rPr>
        <w:t>120</w:t>
      </w:r>
      <w:r>
        <w:rPr>
          <w:color w:val="000000"/>
        </w:rPr>
        <w:t>步内能否达到共识判断成败，再比较平均终止步数、总成本、成本</w:t>
      </w:r>
      <w:r>
        <w:rPr>
          <w:color w:val="000000"/>
        </w:rPr>
        <w:t>Gini</w:t>
      </w:r>
      <w:r>
        <w:rPr>
          <w:color w:val="000000"/>
        </w:rPr>
        <w:t>、边界违规、平均奖励和成功</w:t>
      </w:r>
      <w:r>
        <w:rPr>
          <w:color w:val="000000"/>
        </w:rPr>
        <w:t>AUC</w:t>
      </w:r>
      <w:r>
        <w:rPr>
          <w:color w:val="000000"/>
        </w:rPr>
        <w:t>，从而把成功率优势、协商效率和多目标权衡放在同一评价框架中。</w:t>
      </w:r>
    </w:p>
    <w:p w14:paraId="3C65DBC0" w14:textId="77777777" w:rsidR="0063156C" w:rsidRDefault="004E2A51">
      <w:pPr>
        <w:pStyle w:val="afe"/>
        <w:ind w:firstLine="420"/>
      </w:pPr>
      <w:r>
        <w:rPr>
          <w:color w:val="000000"/>
        </w:rPr>
        <w:t>与普通强化学习基线相比，区间</w:t>
      </w:r>
      <w:r>
        <w:rPr>
          <w:color w:val="000000"/>
        </w:rPr>
        <w:t>Meta-GDM</w:t>
      </w:r>
      <w:r>
        <w:rPr>
          <w:color w:val="000000"/>
        </w:rPr>
        <w:t>在</w:t>
      </w:r>
      <w:r>
        <w:rPr>
          <w:color w:val="000000"/>
        </w:rPr>
        <w:t>N=10</w:t>
      </w:r>
      <w:r>
        <w:rPr>
          <w:color w:val="000000"/>
        </w:rPr>
        <w:t>时取得</w:t>
      </w:r>
      <w:r>
        <w:rPr>
          <w:color w:val="000000"/>
        </w:rPr>
        <w:t>0.96</w:t>
      </w:r>
      <w:r>
        <w:rPr>
          <w:color w:val="000000"/>
        </w:rPr>
        <w:t>成功率和</w:t>
      </w:r>
      <w:r>
        <w:rPr>
          <w:color w:val="000000"/>
        </w:rPr>
        <w:t>15.12</w:t>
      </w:r>
      <w:r>
        <w:rPr>
          <w:color w:val="000000"/>
        </w:rPr>
        <w:t>个平均终止步数，优于</w:t>
      </w:r>
      <w:r>
        <w:rPr>
          <w:color w:val="000000"/>
        </w:rPr>
        <w:t>PPO</w:t>
      </w:r>
      <w:r>
        <w:rPr>
          <w:color w:val="000000"/>
        </w:rPr>
        <w:t>、</w:t>
      </w:r>
      <w:r>
        <w:rPr>
          <w:color w:val="000000"/>
        </w:rPr>
        <w:t>DDPG</w:t>
      </w:r>
      <w:r>
        <w:rPr>
          <w:color w:val="000000"/>
        </w:rPr>
        <w:t>和普通</w:t>
      </w:r>
      <w:r>
        <w:rPr>
          <w:color w:val="000000"/>
        </w:rPr>
        <w:t>SAC</w:t>
      </w:r>
      <w:r>
        <w:rPr>
          <w:color w:val="000000"/>
        </w:rPr>
        <w:t>的成功率与效率组合。群体扩大到</w:t>
      </w:r>
      <w:r>
        <w:rPr>
          <w:color w:val="000000"/>
        </w:rPr>
        <w:t>N=40</w:t>
      </w:r>
      <w:r>
        <w:rPr>
          <w:color w:val="000000"/>
        </w:rPr>
        <w:t>后，</w:t>
      </w:r>
      <w:r>
        <w:rPr>
          <w:color w:val="000000"/>
        </w:rPr>
        <w:t>PPO</w:t>
      </w:r>
      <w:r>
        <w:rPr>
          <w:color w:val="000000"/>
        </w:rPr>
        <w:t>、</w:t>
      </w:r>
      <w:r>
        <w:rPr>
          <w:color w:val="000000"/>
        </w:rPr>
        <w:t>DDPG</w:t>
      </w:r>
      <w:r>
        <w:rPr>
          <w:color w:val="000000"/>
        </w:rPr>
        <w:t>和普通</w:t>
      </w:r>
      <w:r>
        <w:rPr>
          <w:color w:val="000000"/>
        </w:rPr>
        <w:t>SAC</w:t>
      </w:r>
      <w:r>
        <w:rPr>
          <w:color w:val="000000"/>
        </w:rPr>
        <w:t>均未能在</w:t>
      </w:r>
      <w:r>
        <w:rPr>
          <w:color w:val="000000"/>
        </w:rPr>
        <w:t>120</w:t>
      </w:r>
      <w:r>
        <w:rPr>
          <w:color w:val="000000"/>
        </w:rPr>
        <w:t>步内形成共识，区间</w:t>
      </w:r>
      <w:r>
        <w:rPr>
          <w:color w:val="000000"/>
        </w:rPr>
        <w:t>Meta-GDM</w:t>
      </w:r>
      <w:r>
        <w:rPr>
          <w:color w:val="000000"/>
        </w:rPr>
        <w:t>仍保持</w:t>
      </w:r>
      <w:r>
        <w:rPr>
          <w:color w:val="000000"/>
        </w:rPr>
        <w:t>1.00</w:t>
      </w:r>
      <w:r>
        <w:rPr>
          <w:color w:val="000000"/>
        </w:rPr>
        <w:t>成功率，平均</w:t>
      </w:r>
      <w:r>
        <w:rPr>
          <w:color w:val="000000"/>
        </w:rPr>
        <w:t>16.72</w:t>
      </w:r>
      <w:r>
        <w:rPr>
          <w:color w:val="000000"/>
        </w:rPr>
        <w:t>步终止且边界违规为</w:t>
      </w:r>
      <w:r>
        <w:rPr>
          <w:color w:val="000000"/>
        </w:rPr>
        <w:t>0</w:t>
      </w:r>
      <w:r>
        <w:rPr>
          <w:color w:val="000000"/>
        </w:rPr>
        <w:t>，体现了成员级共享与集合注意力在较大群体中的稳定性。</w:t>
      </w:r>
    </w:p>
    <w:p w14:paraId="2AAC3050" w14:textId="77777777" w:rsidR="0063156C" w:rsidRDefault="004E2A51">
      <w:pPr>
        <w:pStyle w:val="afe"/>
        <w:ind w:firstLine="420"/>
      </w:pPr>
      <w:r>
        <w:rPr>
          <w:color w:val="000000"/>
        </w:rPr>
        <w:t>跨规模实验进一步检验了策略复用能力。模型只在</w:t>
      </w:r>
      <w:r>
        <w:rPr>
          <w:color w:val="000000"/>
        </w:rPr>
        <w:t>N=10</w:t>
      </w:r>
      <w:r>
        <w:rPr>
          <w:color w:val="000000"/>
        </w:rPr>
        <w:t>场景训练</w:t>
      </w:r>
      <w:r>
        <w:rPr>
          <w:color w:val="000000"/>
        </w:rPr>
        <w:t>5000</w:t>
      </w:r>
      <w:r>
        <w:rPr>
          <w:color w:val="000000"/>
        </w:rPr>
        <w:t>回合，测试时冻结全部参数并直接用于</w:t>
      </w:r>
      <w:r>
        <w:rPr>
          <w:color w:val="000000"/>
        </w:rPr>
        <w:t>N=40</w:t>
      </w:r>
      <w:r>
        <w:rPr>
          <w:color w:val="000000"/>
        </w:rPr>
        <w:t>和</w:t>
      </w:r>
      <w:r>
        <w:rPr>
          <w:color w:val="000000"/>
        </w:rPr>
        <w:t>N=100</w:t>
      </w:r>
      <w:r>
        <w:rPr>
          <w:color w:val="000000"/>
        </w:rPr>
        <w:t>。两种规模的成功率均为</w:t>
      </w:r>
      <w:r>
        <w:rPr>
          <w:color w:val="000000"/>
        </w:rPr>
        <w:t>1.00</w:t>
      </w:r>
      <w:r>
        <w:rPr>
          <w:color w:val="000000"/>
        </w:rPr>
        <w:t>，成功</w:t>
      </w:r>
      <w:r>
        <w:rPr>
          <w:color w:val="000000"/>
        </w:rPr>
        <w:t>AUC</w:t>
      </w:r>
      <w:r>
        <w:rPr>
          <w:color w:val="000000"/>
        </w:rPr>
        <w:t>分别为</w:t>
      </w:r>
      <w:r>
        <w:rPr>
          <w:color w:val="000000"/>
        </w:rPr>
        <w:t>0.8392</w:t>
      </w:r>
      <w:r>
        <w:rPr>
          <w:color w:val="000000"/>
        </w:rPr>
        <w:t>和</w:t>
      </w:r>
      <w:r>
        <w:rPr>
          <w:color w:val="000000"/>
        </w:rPr>
        <w:t>0.8417</w:t>
      </w:r>
      <w:r>
        <w:rPr>
          <w:color w:val="000000"/>
        </w:rPr>
        <w:t>，平均终止步数分别为</w:t>
      </w:r>
      <w:r>
        <w:rPr>
          <w:color w:val="000000"/>
        </w:rPr>
        <w:t>19.46</w:t>
      </w:r>
      <w:r>
        <w:rPr>
          <w:color w:val="000000"/>
        </w:rPr>
        <w:t>和</w:t>
      </w:r>
      <w:r>
        <w:rPr>
          <w:color w:val="000000"/>
        </w:rPr>
        <w:t>19.16</w:t>
      </w:r>
      <w:r>
        <w:rPr>
          <w:color w:val="000000"/>
        </w:rPr>
        <w:t>。这说明共享策略与社会注意力能够在本文考察的规模范围内处理成员数量变化，无需为每一种规模重新训练模</w:t>
      </w:r>
      <w:r>
        <w:rPr>
          <w:color w:val="000000"/>
        </w:rPr>
        <w:lastRenderedPageBreak/>
        <w:t>型。</w:t>
      </w:r>
    </w:p>
    <w:p w14:paraId="2AC6458E" w14:textId="77777777" w:rsidR="0063156C" w:rsidRDefault="004E2A51">
      <w:pPr>
        <w:pStyle w:val="afe"/>
        <w:ind w:firstLine="420"/>
      </w:pPr>
      <w:r>
        <w:rPr>
          <w:color w:val="000000"/>
        </w:rPr>
        <w:t>隐藏响应异质性实验最直接地体现了整体方案相对固定规则的优势。当固执度、成本敏感度和响应类型不能从当前状态直接观察时，模型在</w:t>
      </w:r>
      <w:r>
        <w:rPr>
          <w:color w:val="000000"/>
        </w:rPr>
        <w:t>N=10</w:t>
      </w:r>
      <w:r>
        <w:rPr>
          <w:color w:val="000000"/>
        </w:rPr>
        <w:t>、</w:t>
      </w:r>
      <w:r>
        <w:rPr>
          <w:color w:val="000000"/>
        </w:rPr>
        <w:t>40</w:t>
      </w:r>
      <w:r>
        <w:rPr>
          <w:color w:val="000000"/>
        </w:rPr>
        <w:t>和</w:t>
      </w:r>
      <w:r>
        <w:rPr>
          <w:color w:val="000000"/>
        </w:rPr>
        <w:t>100</w:t>
      </w:r>
      <w:r>
        <w:rPr>
          <w:color w:val="000000"/>
        </w:rPr>
        <w:t>下的成功率分别为</w:t>
      </w:r>
      <w:r>
        <w:rPr>
          <w:color w:val="000000"/>
        </w:rPr>
        <w:t>0.98</w:t>
      </w:r>
      <w:r>
        <w:rPr>
          <w:color w:val="000000"/>
        </w:rPr>
        <w:t>、</w:t>
      </w:r>
      <w:r>
        <w:rPr>
          <w:color w:val="000000"/>
        </w:rPr>
        <w:t>1.00</w:t>
      </w:r>
      <w:r>
        <w:rPr>
          <w:color w:val="000000"/>
        </w:rPr>
        <w:t>和</w:t>
      </w:r>
      <w:r>
        <w:rPr>
          <w:color w:val="000000"/>
        </w:rPr>
        <w:t>1.00</w:t>
      </w:r>
      <w:r>
        <w:rPr>
          <w:color w:val="000000"/>
        </w:rPr>
        <w:t>，比最强规则高</w:t>
      </w:r>
      <w:r>
        <w:rPr>
          <w:color w:val="000000"/>
        </w:rPr>
        <w:t>18</w:t>
      </w:r>
      <w:r>
        <w:rPr>
          <w:color w:val="000000"/>
        </w:rPr>
        <w:t>、</w:t>
      </w:r>
      <w:r>
        <w:rPr>
          <w:color w:val="000000"/>
        </w:rPr>
        <w:t>36</w:t>
      </w:r>
      <w:r>
        <w:rPr>
          <w:color w:val="000000"/>
        </w:rPr>
        <w:t>和</w:t>
      </w:r>
      <w:r>
        <w:rPr>
          <w:color w:val="000000"/>
        </w:rPr>
        <w:t>64</w:t>
      </w:r>
      <w:r>
        <w:rPr>
          <w:color w:val="000000"/>
        </w:rPr>
        <w:t>个百分点；平均终止步数分别减少</w:t>
      </w:r>
      <w:r>
        <w:rPr>
          <w:color w:val="000000"/>
        </w:rPr>
        <w:t>21.92</w:t>
      </w:r>
      <w:r>
        <w:rPr>
          <w:color w:val="000000"/>
        </w:rPr>
        <w:t>、</w:t>
      </w:r>
      <w:r>
        <w:rPr>
          <w:color w:val="000000"/>
        </w:rPr>
        <w:t>45.28</w:t>
      </w:r>
      <w:r>
        <w:rPr>
          <w:color w:val="000000"/>
        </w:rPr>
        <w:t>和</w:t>
      </w:r>
      <w:r>
        <w:rPr>
          <w:color w:val="000000"/>
        </w:rPr>
        <w:t>72.84</w:t>
      </w:r>
      <w:r>
        <w:rPr>
          <w:color w:val="000000"/>
        </w:rPr>
        <w:t>，平均奖励与成本</w:t>
      </w:r>
      <w:r>
        <w:rPr>
          <w:color w:val="000000"/>
        </w:rPr>
        <w:t>Gini</w:t>
      </w:r>
      <w:r>
        <w:rPr>
          <w:color w:val="000000"/>
        </w:rPr>
        <w:t>也均优于最强规则。随着成员数增加，固定规则的成功率持续下降，而历史条件化策略仍能根据实际响应修正后续建议。</w:t>
      </w:r>
    </w:p>
    <w:p w14:paraId="13671FEC" w14:textId="77777777" w:rsidR="0063156C" w:rsidRDefault="004E2A51">
      <w:pPr>
        <w:pStyle w:val="afe"/>
        <w:ind w:firstLine="420"/>
      </w:pPr>
      <w:r>
        <w:rPr>
          <w:color w:val="000000"/>
        </w:rPr>
        <w:t>上下文配对遮蔽进一步解释了这一优势的来源。推理时将真实历史置零后，三个规模的成功率分别下降</w:t>
      </w:r>
      <w:r>
        <w:rPr>
          <w:color w:val="000000"/>
        </w:rPr>
        <w:t>14</w:t>
      </w:r>
      <w:r>
        <w:rPr>
          <w:color w:val="000000"/>
        </w:rPr>
        <w:t>、</w:t>
      </w:r>
      <w:r>
        <w:rPr>
          <w:color w:val="000000"/>
        </w:rPr>
        <w:t>22</w:t>
      </w:r>
      <w:r>
        <w:rPr>
          <w:color w:val="000000"/>
        </w:rPr>
        <w:t>和</w:t>
      </w:r>
      <w:r>
        <w:rPr>
          <w:color w:val="000000"/>
        </w:rPr>
        <w:t>44</w:t>
      </w:r>
      <w:r>
        <w:rPr>
          <w:color w:val="000000"/>
        </w:rPr>
        <w:t>个百分点，成功</w:t>
      </w:r>
      <w:r>
        <w:rPr>
          <w:color w:val="000000"/>
        </w:rPr>
        <w:t>AUC</w:t>
      </w:r>
      <w:r>
        <w:rPr>
          <w:color w:val="000000"/>
        </w:rPr>
        <w:t>分别下降</w:t>
      </w:r>
      <w:r>
        <w:rPr>
          <w:color w:val="000000"/>
        </w:rPr>
        <w:t>0.0747</w:t>
      </w:r>
      <w:r>
        <w:rPr>
          <w:color w:val="000000"/>
        </w:rPr>
        <w:t>、</w:t>
      </w:r>
      <w:r>
        <w:rPr>
          <w:color w:val="000000"/>
        </w:rPr>
        <w:t>0.0704</w:t>
      </w:r>
      <w:r>
        <w:rPr>
          <w:color w:val="000000"/>
        </w:rPr>
        <w:t>和</w:t>
      </w:r>
      <w:r>
        <w:rPr>
          <w:color w:val="000000"/>
        </w:rPr>
        <w:t>0.1338</w:t>
      </w:r>
      <w:r>
        <w:rPr>
          <w:color w:val="000000"/>
        </w:rPr>
        <w:t>。使用真实历史还分别节省</w:t>
      </w:r>
      <w:r>
        <w:rPr>
          <w:color w:val="000000"/>
        </w:rPr>
        <w:t>18.34</w:t>
      </w:r>
      <w:r>
        <w:rPr>
          <w:color w:val="000000"/>
        </w:rPr>
        <w:t>、</w:t>
      </w:r>
      <w:r>
        <w:rPr>
          <w:color w:val="000000"/>
        </w:rPr>
        <w:t>35.16</w:t>
      </w:r>
      <w:r>
        <w:rPr>
          <w:color w:val="000000"/>
        </w:rPr>
        <w:t>和</w:t>
      </w:r>
      <w:r>
        <w:rPr>
          <w:color w:val="000000"/>
        </w:rPr>
        <w:t>54.42</w:t>
      </w:r>
      <w:r>
        <w:rPr>
          <w:color w:val="000000"/>
        </w:rPr>
        <w:t>个终止步数，并减少</w:t>
      </w:r>
      <w:r>
        <w:rPr>
          <w:color w:val="000000"/>
        </w:rPr>
        <w:t>7.45</w:t>
      </w:r>
      <w:r>
        <w:rPr>
          <w:color w:val="000000"/>
        </w:rPr>
        <w:t>、</w:t>
      </w:r>
      <w:r>
        <w:rPr>
          <w:color w:val="000000"/>
        </w:rPr>
        <w:t>56.33</w:t>
      </w:r>
      <w:r>
        <w:rPr>
          <w:color w:val="000000"/>
        </w:rPr>
        <w:t>和</w:t>
      </w:r>
      <w:r>
        <w:rPr>
          <w:color w:val="000000"/>
        </w:rPr>
        <w:t>171.13</w:t>
      </w:r>
      <w:r>
        <w:rPr>
          <w:color w:val="000000"/>
        </w:rPr>
        <w:t>的总调整成本。上述结果表明，历史信息能够减少无效试探，并在群体扩大后发挥更明显的作用。</w:t>
      </w:r>
    </w:p>
    <w:p w14:paraId="76405136" w14:textId="77777777" w:rsidR="0063156C" w:rsidRDefault="004E2A51">
      <w:pPr>
        <w:pStyle w:val="afe"/>
        <w:ind w:firstLine="420"/>
      </w:pPr>
      <w:r>
        <w:rPr>
          <w:color w:val="000000"/>
        </w:rPr>
        <w:t>区间信息审计表明，模型在点值、窄区间和训练区间条件下均保持较高成功率与中心共识。</w:t>
      </w:r>
      <w:r>
        <w:rPr>
          <w:color w:val="000000"/>
        </w:rPr>
        <w:t>N=10</w:t>
      </w:r>
      <w:r>
        <w:rPr>
          <w:color w:val="000000"/>
        </w:rPr>
        <w:t>、</w:t>
      </w:r>
      <w:r>
        <w:rPr>
          <w:color w:val="000000"/>
        </w:rPr>
        <w:t>40</w:t>
      </w:r>
      <w:r>
        <w:rPr>
          <w:color w:val="000000"/>
        </w:rPr>
        <w:t>和</w:t>
      </w:r>
      <w:r>
        <w:rPr>
          <w:color w:val="000000"/>
        </w:rPr>
        <w:t>100</w:t>
      </w:r>
      <w:r>
        <w:rPr>
          <w:color w:val="000000"/>
        </w:rPr>
        <w:t>的最终中心共识分别为</w:t>
      </w:r>
      <w:r>
        <w:rPr>
          <w:color w:val="000000"/>
        </w:rPr>
        <w:t>0.9652</w:t>
      </w:r>
      <w:r>
        <w:rPr>
          <w:color w:val="000000"/>
        </w:rPr>
        <w:t>、</w:t>
      </w:r>
      <w:r>
        <w:rPr>
          <w:color w:val="000000"/>
        </w:rPr>
        <w:t>0.9542</w:t>
      </w:r>
      <w:r>
        <w:rPr>
          <w:color w:val="000000"/>
        </w:rPr>
        <w:t>和</w:t>
      </w:r>
      <w:r>
        <w:rPr>
          <w:color w:val="000000"/>
        </w:rPr>
        <w:t>0.9482</w:t>
      </w:r>
      <w:r>
        <w:rPr>
          <w:color w:val="000000"/>
        </w:rPr>
        <w:t>，平均半宽变化均为</w:t>
      </w:r>
      <w:r>
        <w:rPr>
          <w:color w:val="000000"/>
        </w:rPr>
        <w:t>0</w:t>
      </w:r>
      <w:r>
        <w:rPr>
          <w:color w:val="000000"/>
        </w:rPr>
        <w:t>，</w:t>
      </w:r>
      <w:r>
        <w:rPr>
          <w:color w:val="000000"/>
        </w:rPr>
        <w:t>Hausdorff</w:t>
      </w:r>
      <w:r>
        <w:rPr>
          <w:color w:val="000000"/>
        </w:rPr>
        <w:t>距离与中心移动的最大误差为</w:t>
      </w:r>
      <w:r>
        <w:rPr>
          <w:color w:val="000000"/>
        </w:rPr>
        <w:t>1.11×10⁻¹⁶</w:t>
      </w:r>
      <w:r>
        <w:rPr>
          <w:color w:val="000000"/>
        </w:rPr>
        <w:t>。静态同分布对照中各结构化方法成功率均为</w:t>
      </w:r>
      <w:r>
        <w:rPr>
          <w:color w:val="000000"/>
        </w:rPr>
        <w:t>1.00</w:t>
      </w:r>
      <w:r>
        <w:rPr>
          <w:color w:val="000000"/>
        </w:rPr>
        <w:t>，区间</w:t>
      </w:r>
      <w:r>
        <w:rPr>
          <w:color w:val="000000"/>
        </w:rPr>
        <w:t>Meta-GDM</w:t>
      </w:r>
      <w:r>
        <w:rPr>
          <w:color w:val="000000"/>
        </w:rPr>
        <w:t>在较大规模下取得更高平均奖励和更低成本</w:t>
      </w:r>
      <w:r>
        <w:rPr>
          <w:color w:val="000000"/>
        </w:rPr>
        <w:t>Gini</w:t>
      </w:r>
      <w:r>
        <w:rPr>
          <w:color w:val="000000"/>
        </w:rPr>
        <w:t>，说明模型既保留基础能力，也改善了多目标折中。</w:t>
      </w:r>
    </w:p>
    <w:p w14:paraId="1C787277" w14:textId="77777777" w:rsidR="0063156C" w:rsidRDefault="004E2A51">
      <w:pPr>
        <w:pStyle w:val="afe"/>
        <w:ind w:firstLine="420"/>
      </w:pPr>
      <w:r>
        <w:rPr>
          <w:color w:val="000000"/>
        </w:rPr>
        <w:t>综合各项实验，区间</w:t>
      </w:r>
      <w:r>
        <w:rPr>
          <w:color w:val="000000"/>
        </w:rPr>
        <w:t>Meta-GDM</w:t>
      </w:r>
      <w:r>
        <w:rPr>
          <w:color w:val="000000"/>
        </w:rPr>
        <w:t>的突出价值在于保留区间不确定性、直接适应不同群体规模，并在隐藏响应异质性下显著提高成功率、终止效率、综合奖励和负担分配质量。异质场景下较高的总调整成本、单训练种子以及分布外扰动结果界定了当前证据范围，也为后续优化提供了明确方向。</w:t>
      </w:r>
    </w:p>
    <w:p w14:paraId="53CBFDCB" w14:textId="77777777" w:rsidR="0063156C" w:rsidRDefault="004E2A51">
      <w:pPr>
        <w:pStyle w:val="aff"/>
        <w:keepNext/>
        <w:keepLines/>
        <w:widowControl w:val="0"/>
        <w:spacing w:before="156" w:after="156"/>
        <w:jc w:val="left"/>
      </w:pPr>
      <w:r>
        <w:rPr>
          <w:color w:val="000000"/>
        </w:rPr>
        <w:t xml:space="preserve">5  </w:t>
      </w:r>
      <w:r>
        <w:rPr>
          <w:color w:val="000000"/>
        </w:rPr>
        <w:t>结论与展望</w:t>
      </w:r>
    </w:p>
    <w:p w14:paraId="53D44849" w14:textId="77777777" w:rsidR="0063156C" w:rsidRDefault="004E2A51">
      <w:pPr>
        <w:pStyle w:val="afe"/>
        <w:ind w:firstLine="420"/>
      </w:pPr>
      <w:r>
        <w:rPr>
          <w:color w:val="000000"/>
        </w:rPr>
        <w:t>本文针对偏好具有区间不确定性、成员响应方式存在隐藏差异且群体规模会发生变化的共识决策问题，构建了区间</w:t>
      </w:r>
      <w:r>
        <w:rPr>
          <w:color w:val="000000"/>
        </w:rPr>
        <w:t>Meta-GDM</w:t>
      </w:r>
      <w:r>
        <w:rPr>
          <w:color w:val="000000"/>
        </w:rPr>
        <w:t>模型。模型以区间中心和半宽表示个体偏好，通过上下文编码器提取近期交互历史，并利用社会注意力形成适用于不同成员集合的共享状态表示。奖励函数同时考虑共识程度、调整成本、成本公平性和边界约</w:t>
      </w:r>
      <w:r>
        <w:rPr>
          <w:color w:val="000000"/>
        </w:rPr>
        <w:t>束，使策略能够在保留区间语义的前提下完成连续意见调整。</w:t>
      </w:r>
    </w:p>
    <w:p w14:paraId="11E5F5CF" w14:textId="77777777" w:rsidR="0063156C" w:rsidRDefault="004E2A51">
      <w:pPr>
        <w:pStyle w:val="afe"/>
        <w:ind w:firstLine="420"/>
      </w:pPr>
      <w:r>
        <w:rPr>
          <w:color w:val="000000"/>
        </w:rPr>
        <w:t>实验结果表明，本文模型的核心优势出现在固定规则难以处理的隐藏异质性场景。响应参数不可见时，模型在</w:t>
      </w:r>
      <w:r>
        <w:rPr>
          <w:color w:val="000000"/>
        </w:rPr>
        <w:t>N=10</w:t>
      </w:r>
      <w:r>
        <w:rPr>
          <w:color w:val="000000"/>
        </w:rPr>
        <w:t>、</w:t>
      </w:r>
      <w:r>
        <w:rPr>
          <w:color w:val="000000"/>
        </w:rPr>
        <w:t>40</w:t>
      </w:r>
      <w:r>
        <w:rPr>
          <w:color w:val="000000"/>
        </w:rPr>
        <w:t>和</w:t>
      </w:r>
      <w:r>
        <w:rPr>
          <w:color w:val="000000"/>
        </w:rPr>
        <w:t>100</w:t>
      </w:r>
      <w:r>
        <w:rPr>
          <w:color w:val="000000"/>
        </w:rPr>
        <w:t>下的成功率比最强规则分别高</w:t>
      </w:r>
      <w:r>
        <w:rPr>
          <w:color w:val="000000"/>
        </w:rPr>
        <w:t>18</w:t>
      </w:r>
      <w:r>
        <w:rPr>
          <w:color w:val="000000"/>
        </w:rPr>
        <w:t>、</w:t>
      </w:r>
      <w:r>
        <w:rPr>
          <w:color w:val="000000"/>
        </w:rPr>
        <w:t>36</w:t>
      </w:r>
      <w:r>
        <w:rPr>
          <w:color w:val="000000"/>
        </w:rPr>
        <w:t>和</w:t>
      </w:r>
      <w:r>
        <w:rPr>
          <w:color w:val="000000"/>
        </w:rPr>
        <w:t>64</w:t>
      </w:r>
      <w:r>
        <w:rPr>
          <w:color w:val="000000"/>
        </w:rPr>
        <w:t>个百分点，平均终止步数分别减少</w:t>
      </w:r>
      <w:r>
        <w:rPr>
          <w:color w:val="000000"/>
        </w:rPr>
        <w:t>21.92</w:t>
      </w:r>
      <w:r>
        <w:rPr>
          <w:color w:val="000000"/>
        </w:rPr>
        <w:t>、</w:t>
      </w:r>
      <w:r>
        <w:rPr>
          <w:color w:val="000000"/>
        </w:rPr>
        <w:t>45.28</w:t>
      </w:r>
      <w:r>
        <w:rPr>
          <w:color w:val="000000"/>
        </w:rPr>
        <w:t>和</w:t>
      </w:r>
      <w:r>
        <w:rPr>
          <w:color w:val="000000"/>
        </w:rPr>
        <w:t>72.84</w:t>
      </w:r>
      <w:r>
        <w:rPr>
          <w:color w:val="000000"/>
        </w:rPr>
        <w:t>。推理时遮蔽交互历史后，成功率和成功</w:t>
      </w:r>
      <w:r>
        <w:rPr>
          <w:color w:val="000000"/>
        </w:rPr>
        <w:t>AUC</w:t>
      </w:r>
      <w:r>
        <w:rPr>
          <w:color w:val="000000"/>
        </w:rPr>
        <w:t>均明显下降，说明冻结策略确实利用历史信息辨识成员行为，而不是只依赖当前共识状态生成动作。</w:t>
      </w:r>
    </w:p>
    <w:p w14:paraId="3E13BF25" w14:textId="77777777" w:rsidR="0063156C" w:rsidRDefault="004E2A51">
      <w:pPr>
        <w:pStyle w:val="afe"/>
        <w:ind w:firstLine="420"/>
      </w:pPr>
      <w:r>
        <w:rPr>
          <w:color w:val="000000"/>
        </w:rPr>
        <w:t>跨规模和强化学习基线实验从结构稳定性方面提供了进一步证据。模型只在</w:t>
      </w:r>
      <w:r>
        <w:rPr>
          <w:color w:val="000000"/>
        </w:rPr>
        <w:t>N=10</w:t>
      </w:r>
      <w:r>
        <w:rPr>
          <w:color w:val="000000"/>
        </w:rPr>
        <w:t>训练，冻结后直接用于</w:t>
      </w:r>
      <w:r>
        <w:rPr>
          <w:color w:val="000000"/>
        </w:rPr>
        <w:t>N=40</w:t>
      </w:r>
      <w:r>
        <w:rPr>
          <w:color w:val="000000"/>
        </w:rPr>
        <w:t>和</w:t>
      </w:r>
      <w:r>
        <w:rPr>
          <w:color w:val="000000"/>
        </w:rPr>
        <w:t>N=100</w:t>
      </w:r>
      <w:r>
        <w:rPr>
          <w:color w:val="000000"/>
        </w:rPr>
        <w:t>，两种规模下的成功率均为</w:t>
      </w:r>
      <w:r>
        <w:rPr>
          <w:color w:val="000000"/>
        </w:rPr>
        <w:t>1.00</w:t>
      </w:r>
      <w:r>
        <w:rPr>
          <w:color w:val="000000"/>
        </w:rPr>
        <w:t>；在</w:t>
      </w:r>
      <w:r>
        <w:rPr>
          <w:color w:val="000000"/>
        </w:rPr>
        <w:t>N=40</w:t>
      </w:r>
      <w:r>
        <w:rPr>
          <w:color w:val="000000"/>
        </w:rPr>
        <w:t>的同预算比较中，本文模型以</w:t>
      </w:r>
      <w:r>
        <w:rPr>
          <w:color w:val="000000"/>
        </w:rPr>
        <w:t>16.72</w:t>
      </w:r>
      <w:r>
        <w:rPr>
          <w:color w:val="000000"/>
        </w:rPr>
        <w:t>个平均终止步数完成任务，而</w:t>
      </w:r>
      <w:r>
        <w:rPr>
          <w:color w:val="000000"/>
        </w:rPr>
        <w:t>PPO</w:t>
      </w:r>
      <w:r>
        <w:rPr>
          <w:color w:val="000000"/>
        </w:rPr>
        <w:t>、</w:t>
      </w:r>
      <w:r>
        <w:rPr>
          <w:color w:val="000000"/>
        </w:rPr>
        <w:t>DDPG</w:t>
      </w:r>
      <w:r>
        <w:rPr>
          <w:color w:val="000000"/>
        </w:rPr>
        <w:t>和普通</w:t>
      </w:r>
      <w:r>
        <w:rPr>
          <w:color w:val="000000"/>
        </w:rPr>
        <w:t>SAC</w:t>
      </w:r>
      <w:r>
        <w:rPr>
          <w:color w:val="000000"/>
        </w:rPr>
        <w:t>在</w:t>
      </w:r>
      <w:r>
        <w:rPr>
          <w:color w:val="000000"/>
        </w:rPr>
        <w:t>120</w:t>
      </w:r>
      <w:r>
        <w:rPr>
          <w:color w:val="000000"/>
        </w:rPr>
        <w:t>步内均未达成共识。结果说明，成员级共享与社会注意力使同一网络能够处理成员数量变化。</w:t>
      </w:r>
    </w:p>
    <w:p w14:paraId="1698CA15" w14:textId="77777777" w:rsidR="0063156C" w:rsidRDefault="004E2A51">
      <w:pPr>
        <w:pStyle w:val="afe"/>
        <w:ind w:firstLine="420"/>
      </w:pPr>
      <w:r>
        <w:rPr>
          <w:color w:val="000000"/>
        </w:rPr>
        <w:t>区间平移实验表明，模型在改善中心共识的同时严格保持半宽，平均半宽变化为</w:t>
      </w:r>
      <w:r>
        <w:rPr>
          <w:color w:val="000000"/>
        </w:rPr>
        <w:t>0</w:t>
      </w:r>
      <w:r>
        <w:rPr>
          <w:color w:val="000000"/>
        </w:rPr>
        <w:t>，最大数值误差为</w:t>
      </w:r>
      <w:r>
        <w:rPr>
          <w:color w:val="000000"/>
        </w:rPr>
        <w:t>1.11×10⁻¹⁶</w:t>
      </w:r>
      <w:r>
        <w:rPr>
          <w:color w:val="000000"/>
        </w:rPr>
        <w:t>，避免了通过压缩不确定范围制造表面共识。静态同分布场景中，各结构化方法均达到</w:t>
      </w:r>
      <w:r>
        <w:rPr>
          <w:color w:val="000000"/>
        </w:rPr>
        <w:t>1.00</w:t>
      </w:r>
      <w:r>
        <w:rPr>
          <w:color w:val="000000"/>
        </w:rPr>
        <w:t>成功率，区间</w:t>
      </w:r>
      <w:r>
        <w:rPr>
          <w:color w:val="000000"/>
        </w:rPr>
        <w:t>Meta-GDM</w:t>
      </w:r>
      <w:r>
        <w:rPr>
          <w:color w:val="000000"/>
        </w:rPr>
        <w:t>在较大规模下取得更高综合奖励和更低成本</w:t>
      </w:r>
      <w:r>
        <w:rPr>
          <w:color w:val="000000"/>
        </w:rPr>
        <w:t>Gini</w:t>
      </w:r>
      <w:r>
        <w:rPr>
          <w:color w:val="000000"/>
        </w:rPr>
        <w:t>。由此形成三个相互关联的优势：利用交互历史适应隐藏响应差异，利用共享集合结构实现跨规模复用，并在协商过程中保留区间偏好的不确定性。</w:t>
      </w:r>
    </w:p>
    <w:p w14:paraId="7E8D40B9" w14:textId="77777777" w:rsidR="0063156C" w:rsidRDefault="004E2A51">
      <w:pPr>
        <w:pStyle w:val="afe"/>
        <w:ind w:firstLine="420"/>
      </w:pPr>
      <w:r>
        <w:rPr>
          <w:color w:val="000000"/>
        </w:rPr>
        <w:t>当前证据仍有明确的扩展空间。现有训练只使用一个随机种子，上下文对照属于推理阶段的信息遮蔽，执行噪声、观测噪声和反馈缺失也会降低冻结策略的表现。隐藏异质性下较高的成功率还伴随更大的总调整成本，提示后续需要继续优化成功率、终止效率与调整代价之间的权衡。</w:t>
      </w:r>
    </w:p>
    <w:p w14:paraId="0BF8E2C9" w14:textId="77777777" w:rsidR="0063156C" w:rsidRDefault="004E2A51">
      <w:pPr>
        <w:pStyle w:val="afe"/>
        <w:ind w:firstLine="420"/>
      </w:pPr>
      <w:r>
        <w:rPr>
          <w:color w:val="000000"/>
        </w:rPr>
        <w:t>后续将增加</w:t>
      </w:r>
      <w:r>
        <w:rPr>
          <w:color w:val="000000"/>
        </w:rPr>
        <w:t>3</w:t>
      </w:r>
      <w:r>
        <w:rPr>
          <w:color w:val="000000"/>
        </w:rPr>
        <w:t>至</w:t>
      </w:r>
      <w:r>
        <w:rPr>
          <w:color w:val="000000"/>
        </w:rPr>
        <w:t>5</w:t>
      </w:r>
      <w:r>
        <w:rPr>
          <w:color w:val="000000"/>
        </w:rPr>
        <w:t>个独立训练随机种子，分别报告训练间均值、标准差和置信区间，并重新训练无上下文、无社会注意力及普通集合聚合模型。上述扩展能够进一步检验优势对初始化的稳定性，并量化历史编码、社会注意力和集合共享结构的独立贡献。</w:t>
      </w:r>
    </w:p>
    <w:p w14:paraId="6620E9F2" w14:textId="77777777" w:rsidR="0063156C" w:rsidRDefault="004E2A51">
      <w:pPr>
        <w:pStyle w:val="afe"/>
        <w:ind w:firstLine="420"/>
      </w:pPr>
      <w:r>
        <w:rPr>
          <w:color w:val="000000"/>
        </w:rPr>
        <w:t>鲁棒性训练也应与当前暴露的问题对应起来。后续可把执行噪声、观测误差和随机缺失反馈直接纳入任务分布，并把半宽扩展到更宽、非均匀或成员间差异更大的设置。针对异质场景下总成本偏高的问题，还可加入显式成本预算或公</w:t>
      </w:r>
      <w:r>
        <w:rPr>
          <w:color w:val="000000"/>
        </w:rPr>
        <w:lastRenderedPageBreak/>
        <w:t>平约束，在保持成功率优势的同时改善调整代价与负担分配。</w:t>
      </w:r>
    </w:p>
    <w:p w14:paraId="17BBDA35" w14:textId="77777777" w:rsidR="0063156C" w:rsidRDefault="004E2A51">
      <w:pPr>
        <w:pStyle w:val="afe"/>
        <w:ind w:firstLine="420"/>
      </w:pPr>
      <w:r>
        <w:rPr>
          <w:color w:val="000000"/>
        </w:rPr>
        <w:t>如果继续把方法定位为元强化学习，还需要补上更明确的任务级训练与适应机制。例如，可以围绕不同固执度、成本敏感度和响应类型构造任务分布，引入独立外循环或可解释的潜在任务变量，并与相同训练预算下的上下文策略比较。与此同时，潜变量、注意力权重和成员调整轨迹之间的关系也值得单独分析。只有说明模型为什么让某些成员移动更多、为什么在某个阶段改变建议幅度，历史编码和社会注意力才不仅是性能模块，也能成为可解释的决策依据。</w:t>
      </w:r>
    </w:p>
    <w:p w14:paraId="1CAEEF4F" w14:textId="77777777" w:rsidR="0063156C" w:rsidRDefault="004E2A51">
      <w:pPr>
        <w:pStyle w:val="afe"/>
        <w:ind w:firstLine="420"/>
      </w:pPr>
      <w:r>
        <w:rPr>
          <w:color w:val="000000"/>
        </w:rPr>
        <w:t>最后，模型还需要走出归一化仿真环境。真实群体中存在信任关系、组织层级、利益关联和非合作行为，成员也不一定会按固定响应函数执行建议。后续可以结合专家评价、组织协商或公共治理数据，把社会网络结构和人类反馈纳入环境，并记录成员对建议的接受、拒绝和反复调整过程。区间</w:t>
      </w:r>
      <w:r>
        <w:rPr>
          <w:color w:val="000000"/>
        </w:rPr>
        <w:t>Meta-GDM</w:t>
      </w:r>
      <w:r>
        <w:rPr>
          <w:color w:val="000000"/>
        </w:rPr>
        <w:t>更合适的定位仍是辅助决策：它提供可比较的调整建议和过程信息，最终判断应由群体成员作出，人机协同中的责任边界也需要在应用前明确。</w:t>
      </w:r>
    </w:p>
    <w:p w14:paraId="7E1F6B2F" w14:textId="77777777" w:rsidR="0063156C" w:rsidRDefault="004E2A51">
      <w:pPr>
        <w:pStyle w:val="aff"/>
        <w:keepNext/>
        <w:keepLines/>
        <w:widowControl w:val="0"/>
        <w:spacing w:before="156" w:after="156"/>
        <w:jc w:val="left"/>
      </w:pPr>
      <w:r>
        <w:rPr>
          <w:color w:val="000000"/>
        </w:rPr>
        <w:t>参考文献</w:t>
      </w:r>
    </w:p>
    <w:p w14:paraId="165FE0D7" w14:textId="77777777" w:rsidR="0063156C" w:rsidRDefault="004E2A51">
      <w:pPr>
        <w:pStyle w:val="a"/>
        <w:numPr>
          <w:ilvl w:val="0"/>
          <w:numId w:val="0"/>
        </w:numPr>
        <w:tabs>
          <w:tab w:val="clear" w:pos="473"/>
        </w:tabs>
        <w:ind w:left="200" w:hanging="200"/>
        <w:jc w:val="left"/>
      </w:pPr>
      <w:r>
        <w:rPr>
          <w:color w:val="000000"/>
        </w:rPr>
        <w:t>[</w:t>
      </w:r>
      <w:bookmarkStart w:id="6" w:name="BibRef001"/>
      <w:r>
        <w:rPr>
          <w:color w:val="000000"/>
        </w:rPr>
        <w:t>1</w:t>
      </w:r>
      <w:bookmarkEnd w:id="6"/>
      <w:r>
        <w:rPr>
          <w:color w:val="000000"/>
        </w:rPr>
        <w:t>] Zadeh L A. Fuzzy sets. Information and Control, 1965, 8(3): 338-353.</w:t>
      </w:r>
    </w:p>
    <w:p w14:paraId="774147D5" w14:textId="77777777" w:rsidR="0063156C" w:rsidRDefault="004E2A51">
      <w:pPr>
        <w:pStyle w:val="a"/>
        <w:numPr>
          <w:ilvl w:val="0"/>
          <w:numId w:val="0"/>
        </w:numPr>
        <w:tabs>
          <w:tab w:val="clear" w:pos="473"/>
        </w:tabs>
        <w:ind w:left="200" w:hanging="200"/>
        <w:jc w:val="left"/>
      </w:pPr>
      <w:r>
        <w:rPr>
          <w:color w:val="000000"/>
        </w:rPr>
        <w:t>[</w:t>
      </w:r>
      <w:bookmarkStart w:id="7" w:name="BibRef002"/>
      <w:r>
        <w:rPr>
          <w:color w:val="000000"/>
        </w:rPr>
        <w:t>2</w:t>
      </w:r>
      <w:bookmarkEnd w:id="7"/>
      <w:r>
        <w:rPr>
          <w:color w:val="000000"/>
        </w:rPr>
        <w:t>] Atanassov K T. Intuitionistic fuzzy sets. Fuzzy Sets and Systems, 1986, 20(1): 87-96.</w:t>
      </w:r>
    </w:p>
    <w:p w14:paraId="1E6DAB45" w14:textId="77777777" w:rsidR="0063156C" w:rsidRDefault="004E2A51">
      <w:pPr>
        <w:pStyle w:val="a"/>
        <w:numPr>
          <w:ilvl w:val="0"/>
          <w:numId w:val="0"/>
        </w:numPr>
        <w:tabs>
          <w:tab w:val="clear" w:pos="473"/>
        </w:tabs>
        <w:ind w:left="200" w:hanging="200"/>
        <w:jc w:val="left"/>
      </w:pPr>
      <w:r>
        <w:rPr>
          <w:color w:val="000000"/>
        </w:rPr>
        <w:t>[</w:t>
      </w:r>
      <w:bookmarkStart w:id="8" w:name="BibRef003"/>
      <w:r>
        <w:rPr>
          <w:color w:val="000000"/>
        </w:rPr>
        <w:t>3</w:t>
      </w:r>
      <w:bookmarkEnd w:id="8"/>
      <w:r>
        <w:rPr>
          <w:color w:val="000000"/>
        </w:rPr>
        <w:t>] Xu Z S. A survey of preference relations. International Journal of General Systems, 2007, 36(2): 179-203.</w:t>
      </w:r>
    </w:p>
    <w:p w14:paraId="70503754" w14:textId="77777777" w:rsidR="0063156C" w:rsidRDefault="004E2A51">
      <w:pPr>
        <w:pStyle w:val="a"/>
        <w:numPr>
          <w:ilvl w:val="0"/>
          <w:numId w:val="0"/>
        </w:numPr>
        <w:tabs>
          <w:tab w:val="clear" w:pos="473"/>
        </w:tabs>
        <w:ind w:left="200" w:hanging="200"/>
        <w:jc w:val="left"/>
      </w:pPr>
      <w:r>
        <w:rPr>
          <w:color w:val="000000"/>
        </w:rPr>
        <w:t>[</w:t>
      </w:r>
      <w:bookmarkStart w:id="9" w:name="BibRef004"/>
      <w:r>
        <w:rPr>
          <w:color w:val="000000"/>
        </w:rPr>
        <w:t>4</w:t>
      </w:r>
      <w:bookmarkEnd w:id="9"/>
      <w:r>
        <w:rPr>
          <w:color w:val="000000"/>
        </w:rPr>
        <w:t>] Torra V. Hesitant fuzzy sets. International Journal of Intelligent Systems, 2010, 25(6): 529-539.</w:t>
      </w:r>
    </w:p>
    <w:p w14:paraId="5067735F" w14:textId="77777777" w:rsidR="0063156C" w:rsidRDefault="004E2A51">
      <w:pPr>
        <w:pStyle w:val="a"/>
        <w:numPr>
          <w:ilvl w:val="0"/>
          <w:numId w:val="0"/>
        </w:numPr>
        <w:tabs>
          <w:tab w:val="clear" w:pos="473"/>
        </w:tabs>
        <w:ind w:left="200" w:hanging="200"/>
        <w:jc w:val="left"/>
      </w:pPr>
      <w:r>
        <w:rPr>
          <w:color w:val="000000"/>
        </w:rPr>
        <w:t>[</w:t>
      </w:r>
      <w:bookmarkStart w:id="10" w:name="BibRef005"/>
      <w:r>
        <w:rPr>
          <w:color w:val="000000"/>
        </w:rPr>
        <w:t>5</w:t>
      </w:r>
      <w:bookmarkEnd w:id="10"/>
      <w:r>
        <w:rPr>
          <w:color w:val="000000"/>
        </w:rPr>
        <w:t>] Rodríguez R M, Martínez L, Torra V, et al. Hesitant fuzzy sets: State of the art and future directions. International Journal of Intelligent Systems, 2014, 29(6): 495-524.</w:t>
      </w:r>
    </w:p>
    <w:p w14:paraId="2BC1E60B" w14:textId="77777777" w:rsidR="0063156C" w:rsidRDefault="004E2A51">
      <w:pPr>
        <w:pStyle w:val="a"/>
        <w:numPr>
          <w:ilvl w:val="0"/>
          <w:numId w:val="0"/>
        </w:numPr>
        <w:tabs>
          <w:tab w:val="clear" w:pos="473"/>
        </w:tabs>
        <w:ind w:left="200" w:hanging="200"/>
        <w:jc w:val="left"/>
      </w:pPr>
      <w:r>
        <w:rPr>
          <w:color w:val="000000"/>
        </w:rPr>
        <w:t>[</w:t>
      </w:r>
      <w:bookmarkStart w:id="11" w:name="BibRef006"/>
      <w:r>
        <w:rPr>
          <w:color w:val="000000"/>
        </w:rPr>
        <w:t>6</w:t>
      </w:r>
      <w:bookmarkEnd w:id="11"/>
      <w:r>
        <w:rPr>
          <w:color w:val="000000"/>
        </w:rPr>
        <w:t>] Herrera-Viedma E, Cabrerizo F J, Kacprzyk J, Pedrycz W. A review of soft consensus models in a fuzzy environment. Information Fusion, 2014, 17: 4-13.</w:t>
      </w:r>
    </w:p>
    <w:p w14:paraId="48A3085D" w14:textId="77777777" w:rsidR="0063156C" w:rsidRDefault="004E2A51">
      <w:pPr>
        <w:pStyle w:val="a"/>
        <w:numPr>
          <w:ilvl w:val="0"/>
          <w:numId w:val="0"/>
        </w:numPr>
        <w:tabs>
          <w:tab w:val="clear" w:pos="473"/>
        </w:tabs>
        <w:ind w:left="200" w:hanging="200"/>
        <w:jc w:val="left"/>
      </w:pPr>
      <w:r>
        <w:rPr>
          <w:color w:val="000000"/>
        </w:rPr>
        <w:t>[</w:t>
      </w:r>
      <w:bookmarkStart w:id="12" w:name="BibRef007"/>
      <w:r>
        <w:rPr>
          <w:color w:val="000000"/>
        </w:rPr>
        <w:t>7</w:t>
      </w:r>
      <w:bookmarkEnd w:id="12"/>
      <w:r>
        <w:rPr>
          <w:color w:val="000000"/>
        </w:rPr>
        <w:t>] Mendel J M, John R I, Liu F. Interval type-2 fuzzy logic systems made simple. IEEE Transactions on Fuzzy Systems, 2006, 14(6): 808-821.</w:t>
      </w:r>
    </w:p>
    <w:p w14:paraId="3184C5DB" w14:textId="77777777" w:rsidR="0063156C" w:rsidRDefault="004E2A51">
      <w:pPr>
        <w:pStyle w:val="a"/>
        <w:numPr>
          <w:ilvl w:val="0"/>
          <w:numId w:val="0"/>
        </w:numPr>
        <w:tabs>
          <w:tab w:val="clear" w:pos="473"/>
        </w:tabs>
        <w:ind w:left="200" w:hanging="200"/>
        <w:jc w:val="left"/>
      </w:pPr>
      <w:r>
        <w:rPr>
          <w:color w:val="000000"/>
        </w:rPr>
        <w:t>[</w:t>
      </w:r>
      <w:bookmarkStart w:id="13" w:name="BibRef008"/>
      <w:r>
        <w:rPr>
          <w:color w:val="000000"/>
        </w:rPr>
        <w:t>8</w:t>
      </w:r>
      <w:bookmarkEnd w:id="13"/>
      <w:r>
        <w:rPr>
          <w:color w:val="000000"/>
        </w:rPr>
        <w:t>] Bellman R E, Zadeh L A. Decision-making in a fuzzy environment. Management Science, 1970, 17(4): B141-B164.</w:t>
      </w:r>
    </w:p>
    <w:p w14:paraId="4DA735E1" w14:textId="77777777" w:rsidR="0063156C" w:rsidRDefault="004E2A51">
      <w:pPr>
        <w:pStyle w:val="a"/>
        <w:numPr>
          <w:ilvl w:val="0"/>
          <w:numId w:val="0"/>
        </w:numPr>
        <w:tabs>
          <w:tab w:val="clear" w:pos="473"/>
        </w:tabs>
        <w:ind w:left="200" w:hanging="200"/>
        <w:jc w:val="left"/>
      </w:pPr>
      <w:r>
        <w:rPr>
          <w:color w:val="000000"/>
        </w:rPr>
        <w:t>[</w:t>
      </w:r>
      <w:bookmarkStart w:id="14" w:name="BibRef009"/>
      <w:r>
        <w:rPr>
          <w:color w:val="000000"/>
        </w:rPr>
        <w:t>9</w:t>
      </w:r>
      <w:bookmarkEnd w:id="14"/>
      <w:r>
        <w:rPr>
          <w:color w:val="000000"/>
        </w:rPr>
        <w:t>] DeGroot M H. Reaching a consensus. Journal of the American Statistical Association, 1974, 69(345): 118-121.</w:t>
      </w:r>
    </w:p>
    <w:p w14:paraId="22CAD1FB" w14:textId="77777777" w:rsidR="0063156C" w:rsidRDefault="004E2A51">
      <w:pPr>
        <w:pStyle w:val="a"/>
        <w:numPr>
          <w:ilvl w:val="0"/>
          <w:numId w:val="0"/>
        </w:numPr>
        <w:tabs>
          <w:tab w:val="clear" w:pos="473"/>
        </w:tabs>
        <w:ind w:left="200" w:hanging="200"/>
        <w:jc w:val="left"/>
      </w:pPr>
      <w:r>
        <w:rPr>
          <w:color w:val="000000"/>
        </w:rPr>
        <w:t>[</w:t>
      </w:r>
      <w:bookmarkStart w:id="15" w:name="BibRef010"/>
      <w:r>
        <w:rPr>
          <w:color w:val="000000"/>
        </w:rPr>
        <w:t>10</w:t>
      </w:r>
      <w:bookmarkEnd w:id="15"/>
      <w:r>
        <w:rPr>
          <w:color w:val="000000"/>
        </w:rPr>
        <w:t>] Hegselmann R, Krause U. Opinion dynamics and bounded confidence: Models, analysis and simulation. Journal of Artificial Societies and Social Simulation, 2002, 5(3): 2.</w:t>
      </w:r>
    </w:p>
    <w:p w14:paraId="59E64A79" w14:textId="77777777" w:rsidR="0063156C" w:rsidRDefault="004E2A51">
      <w:pPr>
        <w:pStyle w:val="a"/>
        <w:numPr>
          <w:ilvl w:val="0"/>
          <w:numId w:val="0"/>
        </w:numPr>
        <w:tabs>
          <w:tab w:val="clear" w:pos="473"/>
        </w:tabs>
        <w:ind w:left="200" w:hanging="200"/>
        <w:jc w:val="left"/>
      </w:pPr>
      <w:r>
        <w:rPr>
          <w:color w:val="000000"/>
        </w:rPr>
        <w:t>[</w:t>
      </w:r>
      <w:bookmarkStart w:id="16" w:name="BibRef011"/>
      <w:r>
        <w:rPr>
          <w:color w:val="000000"/>
        </w:rPr>
        <w:t>11</w:t>
      </w:r>
      <w:bookmarkEnd w:id="16"/>
      <w:r>
        <w:rPr>
          <w:color w:val="000000"/>
        </w:rPr>
        <w:t>] Friedkin N E, Johnsen E C. Social influence and opinions. Journal of Mathematical Sociology, 1990, 15(3-4): 193-206.</w:t>
      </w:r>
    </w:p>
    <w:p w14:paraId="72C3D7F3" w14:textId="77777777" w:rsidR="0063156C" w:rsidRDefault="004E2A51">
      <w:pPr>
        <w:pStyle w:val="a"/>
        <w:numPr>
          <w:ilvl w:val="0"/>
          <w:numId w:val="0"/>
        </w:numPr>
        <w:tabs>
          <w:tab w:val="clear" w:pos="473"/>
        </w:tabs>
        <w:ind w:left="200" w:hanging="200"/>
        <w:jc w:val="left"/>
      </w:pPr>
      <w:r>
        <w:rPr>
          <w:color w:val="000000"/>
        </w:rPr>
        <w:t>[</w:t>
      </w:r>
      <w:bookmarkStart w:id="17" w:name="BibRef012"/>
      <w:r>
        <w:rPr>
          <w:color w:val="000000"/>
        </w:rPr>
        <w:t>12</w:t>
      </w:r>
      <w:bookmarkEnd w:id="17"/>
      <w:r>
        <w:rPr>
          <w:color w:val="000000"/>
        </w:rPr>
        <w:t>] Kacprzyk J, Fedrizzi M. A soft measure of consensus in the setting of partial (fuzzy) preferences. European Journal of Operational Research, 1988, 34(3): 316-325.</w:t>
      </w:r>
    </w:p>
    <w:p w14:paraId="5E4076DE" w14:textId="77777777" w:rsidR="0063156C" w:rsidRDefault="004E2A51">
      <w:pPr>
        <w:pStyle w:val="a"/>
        <w:numPr>
          <w:ilvl w:val="0"/>
          <w:numId w:val="0"/>
        </w:numPr>
        <w:tabs>
          <w:tab w:val="clear" w:pos="473"/>
        </w:tabs>
        <w:ind w:left="200" w:hanging="200"/>
        <w:jc w:val="left"/>
      </w:pPr>
      <w:r>
        <w:rPr>
          <w:color w:val="000000"/>
        </w:rPr>
        <w:t>[</w:t>
      </w:r>
      <w:bookmarkStart w:id="18" w:name="BibRef013"/>
      <w:r>
        <w:rPr>
          <w:color w:val="000000"/>
        </w:rPr>
        <w:t>13</w:t>
      </w:r>
      <w:bookmarkEnd w:id="18"/>
      <w:r>
        <w:rPr>
          <w:color w:val="000000"/>
        </w:rPr>
        <w:t>] Cao M S, Wu J, Chiclana F, et al. A personalized consensus feedback mechanism based on maximum harmony degree. IEEE Transactions on Systems, Man, and Cybernetics: Systems, 2021, 51(10): 6134-6146.</w:t>
      </w:r>
    </w:p>
    <w:p w14:paraId="6A1D0A92" w14:textId="77777777" w:rsidR="0063156C" w:rsidRDefault="004E2A51">
      <w:pPr>
        <w:pStyle w:val="a"/>
        <w:numPr>
          <w:ilvl w:val="0"/>
          <w:numId w:val="0"/>
        </w:numPr>
        <w:tabs>
          <w:tab w:val="clear" w:pos="473"/>
        </w:tabs>
        <w:ind w:left="200" w:hanging="200"/>
        <w:jc w:val="left"/>
      </w:pPr>
      <w:r>
        <w:rPr>
          <w:color w:val="000000"/>
        </w:rPr>
        <w:t>[</w:t>
      </w:r>
      <w:bookmarkStart w:id="19" w:name="BibRef014"/>
      <w:r>
        <w:rPr>
          <w:color w:val="000000"/>
        </w:rPr>
        <w:t>14</w:t>
      </w:r>
      <w:bookmarkEnd w:id="19"/>
      <w:r>
        <w:rPr>
          <w:color w:val="000000"/>
        </w:rPr>
        <w:t>] Ben-Arieh D, Easton T, Evans B. Minimum cost consensus with quadratic cost functions. IEEE Transactions on Systems, Man, and Cybernetics—Part A: Systems and Humans, 2009, 39(1): 210-217.</w:t>
      </w:r>
    </w:p>
    <w:p w14:paraId="772B80C4" w14:textId="77777777" w:rsidR="0063156C" w:rsidRDefault="004E2A51">
      <w:pPr>
        <w:pStyle w:val="a"/>
        <w:numPr>
          <w:ilvl w:val="0"/>
          <w:numId w:val="0"/>
        </w:numPr>
        <w:tabs>
          <w:tab w:val="clear" w:pos="473"/>
        </w:tabs>
        <w:ind w:left="200" w:hanging="200"/>
        <w:jc w:val="left"/>
      </w:pPr>
      <w:r>
        <w:rPr>
          <w:color w:val="000000"/>
        </w:rPr>
        <w:t>[</w:t>
      </w:r>
      <w:bookmarkStart w:id="20" w:name="BibRef015"/>
      <w:r>
        <w:rPr>
          <w:color w:val="000000"/>
        </w:rPr>
        <w:t>15</w:t>
      </w:r>
      <w:bookmarkEnd w:id="20"/>
      <w:r>
        <w:rPr>
          <w:color w:val="000000"/>
        </w:rPr>
        <w:t>] Du J L, Liu S F, Liu Y. A limited cost consensus approach with fairness concern and its application. European Journal of Operational Research, 2022, 298(1): 261-275.</w:t>
      </w:r>
    </w:p>
    <w:p w14:paraId="5AF7D776" w14:textId="77777777" w:rsidR="0063156C" w:rsidRDefault="004E2A51">
      <w:pPr>
        <w:pStyle w:val="a"/>
        <w:numPr>
          <w:ilvl w:val="0"/>
          <w:numId w:val="0"/>
        </w:numPr>
        <w:tabs>
          <w:tab w:val="clear" w:pos="473"/>
        </w:tabs>
        <w:ind w:left="200" w:hanging="200"/>
        <w:jc w:val="left"/>
      </w:pPr>
      <w:r>
        <w:rPr>
          <w:color w:val="000000"/>
        </w:rPr>
        <w:t>[</w:t>
      </w:r>
      <w:bookmarkStart w:id="21" w:name="BibRef016"/>
      <w:r>
        <w:rPr>
          <w:color w:val="000000"/>
        </w:rPr>
        <w:t>16</w:t>
      </w:r>
      <w:bookmarkEnd w:id="21"/>
      <w:r>
        <w:rPr>
          <w:color w:val="000000"/>
        </w:rPr>
        <w:t>] Gong G C, Li K, Zha Q B. A maximum fairness consensus model with limited cost in group decision making. Computers &amp; Industrial Engineering, 2023, 175: 108891.</w:t>
      </w:r>
    </w:p>
    <w:p w14:paraId="7111B83C" w14:textId="77777777" w:rsidR="0063156C" w:rsidRDefault="004E2A51">
      <w:pPr>
        <w:pStyle w:val="a"/>
        <w:numPr>
          <w:ilvl w:val="0"/>
          <w:numId w:val="0"/>
        </w:numPr>
        <w:tabs>
          <w:tab w:val="clear" w:pos="473"/>
        </w:tabs>
        <w:ind w:left="200" w:hanging="200"/>
        <w:jc w:val="left"/>
      </w:pPr>
      <w:r>
        <w:rPr>
          <w:color w:val="000000"/>
        </w:rPr>
        <w:t>[</w:t>
      </w:r>
      <w:bookmarkStart w:id="22" w:name="BibRef017"/>
      <w:r>
        <w:rPr>
          <w:color w:val="000000"/>
        </w:rPr>
        <w:t>17</w:t>
      </w:r>
      <w:bookmarkEnd w:id="22"/>
      <w:r>
        <w:rPr>
          <w:color w:val="000000"/>
        </w:rPr>
        <w:t>] Zhang R N, Huang J, Xu Y J, et al. Consensus models with aggregation operators for minimum quadratic cost in group decision making. Applied Intelligence, 2023, 53(2): 1370-1390.</w:t>
      </w:r>
    </w:p>
    <w:p w14:paraId="4FD5C4FD" w14:textId="77777777" w:rsidR="0063156C" w:rsidRDefault="004E2A51">
      <w:pPr>
        <w:pStyle w:val="a"/>
        <w:numPr>
          <w:ilvl w:val="0"/>
          <w:numId w:val="0"/>
        </w:numPr>
        <w:tabs>
          <w:tab w:val="clear" w:pos="473"/>
        </w:tabs>
        <w:ind w:left="200" w:hanging="200"/>
        <w:jc w:val="left"/>
      </w:pPr>
      <w:r>
        <w:rPr>
          <w:color w:val="000000"/>
        </w:rPr>
        <w:t>[</w:t>
      </w:r>
      <w:bookmarkStart w:id="23" w:name="BibRef018"/>
      <w:r>
        <w:rPr>
          <w:color w:val="000000"/>
        </w:rPr>
        <w:t>18</w:t>
      </w:r>
      <w:bookmarkEnd w:id="23"/>
      <w:r>
        <w:rPr>
          <w:color w:val="000000"/>
        </w:rPr>
        <w:t>] Shen Y F, Ma X L, Xu Z S, et al. A minimum cost and maximum fairness-driven multi-objective optimization consensus model for large-scale group decision-making. Fuzzy Sets and Systems, 2025, 500: 109198.</w:t>
      </w:r>
    </w:p>
    <w:p w14:paraId="56F30D07" w14:textId="77777777" w:rsidR="0063156C" w:rsidRDefault="004E2A51">
      <w:pPr>
        <w:pStyle w:val="a"/>
        <w:numPr>
          <w:ilvl w:val="0"/>
          <w:numId w:val="0"/>
        </w:numPr>
        <w:tabs>
          <w:tab w:val="clear" w:pos="473"/>
        </w:tabs>
        <w:ind w:left="200" w:hanging="200"/>
        <w:jc w:val="left"/>
      </w:pPr>
      <w:r>
        <w:rPr>
          <w:color w:val="000000"/>
        </w:rPr>
        <w:t>[</w:t>
      </w:r>
      <w:bookmarkStart w:id="24" w:name="BibRef019"/>
      <w:r>
        <w:rPr>
          <w:color w:val="000000"/>
        </w:rPr>
        <w:t>19</w:t>
      </w:r>
      <w:bookmarkEnd w:id="24"/>
      <w:r>
        <w:rPr>
          <w:color w:val="000000"/>
        </w:rPr>
        <w:t>] Liang Y Y, Qin J D, Pedrycz W. Minimum cost consensus model considering dual behavior preference. Computers &amp; Operations Research, 2025, 176: 106961.</w:t>
      </w:r>
    </w:p>
    <w:p w14:paraId="4547ADB1" w14:textId="77777777" w:rsidR="0063156C" w:rsidRDefault="004E2A51">
      <w:pPr>
        <w:pStyle w:val="a"/>
        <w:numPr>
          <w:ilvl w:val="0"/>
          <w:numId w:val="0"/>
        </w:numPr>
        <w:tabs>
          <w:tab w:val="clear" w:pos="473"/>
        </w:tabs>
        <w:ind w:left="200" w:hanging="200"/>
        <w:jc w:val="left"/>
      </w:pPr>
      <w:r>
        <w:rPr>
          <w:color w:val="000000"/>
        </w:rPr>
        <w:t>[</w:t>
      </w:r>
      <w:bookmarkStart w:id="25" w:name="BibRef020"/>
      <w:r>
        <w:rPr>
          <w:color w:val="000000"/>
        </w:rPr>
        <w:t>20</w:t>
      </w:r>
      <w:bookmarkEnd w:id="25"/>
      <w:r>
        <w:rPr>
          <w:color w:val="000000"/>
        </w:rPr>
        <w:t>] Liu X, Shan Y J, Xu Y J, et al. Minimum cost consensus modeling considering opinion-based variable cost and trust-based tolerance constraints. IEEE Transactions on Computational Social Systems, 2025, 12(5): 3023-3036.</w:t>
      </w:r>
    </w:p>
    <w:p w14:paraId="69DF4B92" w14:textId="77777777" w:rsidR="0063156C" w:rsidRDefault="004E2A51">
      <w:pPr>
        <w:pStyle w:val="a"/>
        <w:numPr>
          <w:ilvl w:val="0"/>
          <w:numId w:val="0"/>
        </w:numPr>
        <w:tabs>
          <w:tab w:val="clear" w:pos="473"/>
        </w:tabs>
        <w:ind w:left="200" w:hanging="200"/>
        <w:jc w:val="left"/>
      </w:pPr>
      <w:r>
        <w:rPr>
          <w:color w:val="000000"/>
        </w:rPr>
        <w:t>[</w:t>
      </w:r>
      <w:bookmarkStart w:id="26" w:name="BibRef021"/>
      <w:r>
        <w:rPr>
          <w:color w:val="000000"/>
        </w:rPr>
        <w:t>21</w:t>
      </w:r>
      <w:bookmarkEnd w:id="26"/>
      <w:r>
        <w:rPr>
          <w:color w:val="000000"/>
        </w:rPr>
        <w:t>] Zhang B W, Huang W J, Dong Y C, et al. Utility-driven minimum cost consensus model with preference learning and fairness concerns. IEEE Transactions on Systems, Man, and Cybernetics: Systems, 2025, 55(7): 4641-4655.</w:t>
      </w:r>
    </w:p>
    <w:p w14:paraId="36630BF0" w14:textId="77777777" w:rsidR="0063156C" w:rsidRDefault="004E2A51">
      <w:pPr>
        <w:pStyle w:val="a"/>
        <w:numPr>
          <w:ilvl w:val="0"/>
          <w:numId w:val="0"/>
        </w:numPr>
        <w:tabs>
          <w:tab w:val="clear" w:pos="473"/>
        </w:tabs>
        <w:ind w:left="200" w:hanging="200"/>
        <w:jc w:val="left"/>
      </w:pPr>
      <w:r>
        <w:rPr>
          <w:color w:val="000000"/>
        </w:rPr>
        <w:t>[</w:t>
      </w:r>
      <w:bookmarkStart w:id="27" w:name="BibRef022"/>
      <w:r>
        <w:rPr>
          <w:color w:val="000000"/>
        </w:rPr>
        <w:t>22</w:t>
      </w:r>
      <w:bookmarkEnd w:id="27"/>
      <w:r>
        <w:rPr>
          <w:color w:val="000000"/>
        </w:rPr>
        <w:t xml:space="preserve">] Shen Y F, Ma X L, Bao Y K, et al. A consensus method based on reinforcement learning for group decision-making. </w:t>
      </w:r>
      <w:r>
        <w:rPr>
          <w:color w:val="000000"/>
        </w:rPr>
        <w:lastRenderedPageBreak/>
        <w:t>European Journal of Operational Research, 2026, 330(3): 941-955.</w:t>
      </w:r>
    </w:p>
    <w:p w14:paraId="10CDBF3F" w14:textId="77777777" w:rsidR="0063156C" w:rsidRDefault="004E2A51">
      <w:pPr>
        <w:pStyle w:val="a"/>
        <w:numPr>
          <w:ilvl w:val="0"/>
          <w:numId w:val="0"/>
        </w:numPr>
        <w:tabs>
          <w:tab w:val="clear" w:pos="473"/>
        </w:tabs>
        <w:ind w:left="200" w:hanging="200"/>
        <w:jc w:val="left"/>
      </w:pPr>
      <w:r>
        <w:rPr>
          <w:color w:val="000000"/>
        </w:rPr>
        <w:t>[</w:t>
      </w:r>
      <w:bookmarkStart w:id="28" w:name="BibRef023"/>
      <w:r>
        <w:rPr>
          <w:color w:val="000000"/>
        </w:rPr>
        <w:t>23</w:t>
      </w:r>
      <w:bookmarkEnd w:id="28"/>
      <w:r>
        <w:rPr>
          <w:color w:val="000000"/>
        </w:rPr>
        <w:t>] Tu Y, Wang W S, Ma Z, et al. Multi-agent reinforcement learning-based consensus building for large-scale group decision making. Information Fusion, 2026, 126: 103629.</w:t>
      </w:r>
    </w:p>
    <w:p w14:paraId="402E8B2F" w14:textId="77777777" w:rsidR="0063156C" w:rsidRDefault="004E2A51">
      <w:pPr>
        <w:pStyle w:val="a"/>
        <w:numPr>
          <w:ilvl w:val="0"/>
          <w:numId w:val="0"/>
        </w:numPr>
        <w:tabs>
          <w:tab w:val="clear" w:pos="473"/>
        </w:tabs>
        <w:ind w:left="200" w:hanging="200"/>
        <w:jc w:val="left"/>
      </w:pPr>
      <w:r>
        <w:rPr>
          <w:color w:val="000000"/>
        </w:rPr>
        <w:t>[</w:t>
      </w:r>
      <w:bookmarkStart w:id="29" w:name="BibRef024"/>
      <w:r>
        <w:rPr>
          <w:color w:val="000000"/>
        </w:rPr>
        <w:t>24</w:t>
      </w:r>
      <w:bookmarkEnd w:id="29"/>
      <w:r>
        <w:rPr>
          <w:color w:val="000000"/>
        </w:rPr>
        <w:t>] Vaswani A, Shazeer N, Parmar N, et al. Attention is all you need. Advances in Neural Information Processing Systems, 2017, 30: 5998-6008.</w:t>
      </w:r>
    </w:p>
    <w:p w14:paraId="549E65DC" w14:textId="77777777" w:rsidR="0063156C" w:rsidRDefault="004E2A51">
      <w:pPr>
        <w:pStyle w:val="a"/>
        <w:numPr>
          <w:ilvl w:val="0"/>
          <w:numId w:val="0"/>
        </w:numPr>
        <w:tabs>
          <w:tab w:val="clear" w:pos="473"/>
        </w:tabs>
        <w:ind w:left="200" w:hanging="200"/>
        <w:jc w:val="left"/>
      </w:pPr>
      <w:r>
        <w:rPr>
          <w:color w:val="000000"/>
        </w:rPr>
        <w:t>[</w:t>
      </w:r>
      <w:bookmarkStart w:id="30" w:name="BibRef025"/>
      <w:r>
        <w:rPr>
          <w:color w:val="000000"/>
        </w:rPr>
        <w:t>25</w:t>
      </w:r>
      <w:bookmarkEnd w:id="30"/>
      <w:r>
        <w:rPr>
          <w:color w:val="000000"/>
        </w:rPr>
        <w:t>] Bahdanau D, Cho K, Bengio Y. Neural machine translation by jointly learning to align and translate. International Conference on Learning Representations, 2015.</w:t>
      </w:r>
    </w:p>
    <w:p w14:paraId="5BB69651" w14:textId="77777777" w:rsidR="0063156C" w:rsidRDefault="004E2A51">
      <w:pPr>
        <w:pStyle w:val="a"/>
        <w:numPr>
          <w:ilvl w:val="0"/>
          <w:numId w:val="0"/>
        </w:numPr>
        <w:tabs>
          <w:tab w:val="clear" w:pos="473"/>
        </w:tabs>
        <w:ind w:left="200" w:hanging="200"/>
        <w:jc w:val="left"/>
      </w:pPr>
      <w:r>
        <w:rPr>
          <w:color w:val="000000"/>
        </w:rPr>
        <w:t>[</w:t>
      </w:r>
      <w:bookmarkStart w:id="31" w:name="BibRef026"/>
      <w:r>
        <w:rPr>
          <w:color w:val="000000"/>
        </w:rPr>
        <w:t>26</w:t>
      </w:r>
      <w:bookmarkEnd w:id="31"/>
      <w:r>
        <w:rPr>
          <w:color w:val="000000"/>
        </w:rPr>
        <w:t>] Zaheer M, Kottur S, Ravanbakhsh S, et al. Deep sets. Advances in Neural Information Processing Systems, 2017, 30: 3391-3401.</w:t>
      </w:r>
    </w:p>
    <w:p w14:paraId="06B182C3" w14:textId="77777777" w:rsidR="0063156C" w:rsidRDefault="004E2A51">
      <w:pPr>
        <w:pStyle w:val="a"/>
        <w:numPr>
          <w:ilvl w:val="0"/>
          <w:numId w:val="0"/>
        </w:numPr>
        <w:tabs>
          <w:tab w:val="clear" w:pos="473"/>
        </w:tabs>
        <w:ind w:left="200" w:hanging="200"/>
        <w:jc w:val="left"/>
      </w:pPr>
      <w:r>
        <w:rPr>
          <w:color w:val="000000"/>
        </w:rPr>
        <w:t>[</w:t>
      </w:r>
      <w:bookmarkStart w:id="32" w:name="BibRef027"/>
      <w:r>
        <w:rPr>
          <w:color w:val="000000"/>
        </w:rPr>
        <w:t>27</w:t>
      </w:r>
      <w:bookmarkEnd w:id="32"/>
      <w:r>
        <w:rPr>
          <w:color w:val="000000"/>
        </w:rPr>
        <w:t>] Lee J, Lee Y, Kim J, et al. Set Transformer: A framework for attention-based permutation-invariant neural networks. Proceedings of Machine Learning Research, 2019, 97: 3744-3753.</w:t>
      </w:r>
    </w:p>
    <w:p w14:paraId="62F22471" w14:textId="77777777" w:rsidR="0063156C" w:rsidRDefault="004E2A51">
      <w:pPr>
        <w:pStyle w:val="a"/>
        <w:numPr>
          <w:ilvl w:val="0"/>
          <w:numId w:val="0"/>
        </w:numPr>
        <w:tabs>
          <w:tab w:val="clear" w:pos="473"/>
        </w:tabs>
        <w:ind w:left="200" w:hanging="200"/>
        <w:jc w:val="left"/>
      </w:pPr>
      <w:r>
        <w:rPr>
          <w:color w:val="000000"/>
        </w:rPr>
        <w:t>[</w:t>
      </w:r>
      <w:bookmarkStart w:id="33" w:name="BibRef028"/>
      <w:r>
        <w:rPr>
          <w:color w:val="000000"/>
        </w:rPr>
        <w:t>28</w:t>
      </w:r>
      <w:bookmarkEnd w:id="33"/>
      <w:r>
        <w:rPr>
          <w:color w:val="000000"/>
        </w:rPr>
        <w:t>] Kingma D P, Welling M. Auto-encoding variational Bayes. International Conference on Learning Representations, 2014.</w:t>
      </w:r>
    </w:p>
    <w:p w14:paraId="7E6CE654" w14:textId="77777777" w:rsidR="0063156C" w:rsidRDefault="004E2A51">
      <w:pPr>
        <w:pStyle w:val="a"/>
        <w:numPr>
          <w:ilvl w:val="0"/>
          <w:numId w:val="0"/>
        </w:numPr>
        <w:tabs>
          <w:tab w:val="clear" w:pos="473"/>
        </w:tabs>
        <w:ind w:left="200" w:hanging="200"/>
        <w:jc w:val="left"/>
      </w:pPr>
      <w:r>
        <w:rPr>
          <w:color w:val="000000"/>
        </w:rPr>
        <w:t>[</w:t>
      </w:r>
      <w:bookmarkStart w:id="34" w:name="BibRef029"/>
      <w:r>
        <w:rPr>
          <w:color w:val="000000"/>
        </w:rPr>
        <w:t>29</w:t>
      </w:r>
      <w:bookmarkEnd w:id="34"/>
      <w:r>
        <w:rPr>
          <w:color w:val="000000"/>
        </w:rPr>
        <w:t>] Sutton R S, Barto A G. Reinforcement Learning: An Introduction. 2nd ed. Cambridge, MA: MIT Press, 2018.</w:t>
      </w:r>
    </w:p>
    <w:p w14:paraId="32CD1835" w14:textId="77777777" w:rsidR="0063156C" w:rsidRDefault="004E2A51">
      <w:pPr>
        <w:pStyle w:val="a"/>
        <w:numPr>
          <w:ilvl w:val="0"/>
          <w:numId w:val="0"/>
        </w:numPr>
        <w:tabs>
          <w:tab w:val="clear" w:pos="473"/>
        </w:tabs>
        <w:ind w:left="200" w:hanging="200"/>
        <w:jc w:val="left"/>
      </w:pPr>
      <w:r>
        <w:rPr>
          <w:color w:val="000000"/>
        </w:rPr>
        <w:t>[</w:t>
      </w:r>
      <w:bookmarkStart w:id="35" w:name="BibRef030"/>
      <w:r>
        <w:rPr>
          <w:color w:val="000000"/>
        </w:rPr>
        <w:t>30</w:t>
      </w:r>
      <w:bookmarkEnd w:id="35"/>
      <w:r>
        <w:rPr>
          <w:color w:val="000000"/>
        </w:rPr>
        <w:t>] Haarnoja T, Zhou A, Abbeel P, Levine S. Soft actor-critic: Off-policy maximum entropy deep reinforcement learning with a stochastic actor. Proceedings of Machine Learning Research, 2018, 80: 1861-1870.</w:t>
      </w:r>
    </w:p>
    <w:p w14:paraId="01266E1E" w14:textId="77777777" w:rsidR="0063156C" w:rsidRDefault="004E2A51">
      <w:pPr>
        <w:pStyle w:val="a"/>
        <w:numPr>
          <w:ilvl w:val="0"/>
          <w:numId w:val="0"/>
        </w:numPr>
        <w:tabs>
          <w:tab w:val="clear" w:pos="473"/>
        </w:tabs>
        <w:ind w:left="200" w:hanging="200"/>
        <w:jc w:val="left"/>
      </w:pPr>
      <w:r>
        <w:rPr>
          <w:color w:val="000000"/>
        </w:rPr>
        <w:t>[</w:t>
      </w:r>
      <w:bookmarkStart w:id="36" w:name="BibRef031"/>
      <w:r>
        <w:rPr>
          <w:color w:val="000000"/>
        </w:rPr>
        <w:t>31</w:t>
      </w:r>
      <w:bookmarkEnd w:id="36"/>
      <w:r>
        <w:rPr>
          <w:color w:val="000000"/>
        </w:rPr>
        <w:t xml:space="preserve">] Lillicrap T P, Hunt J J, Pritzel A, et al. Continuous control with deep reinforcement learning. International Conference </w:t>
      </w:r>
      <w:r>
        <w:rPr>
          <w:color w:val="000000"/>
        </w:rPr>
        <w:t>on Learning Representations, 2016.</w:t>
      </w:r>
    </w:p>
    <w:p w14:paraId="3A5B259A" w14:textId="77777777" w:rsidR="0063156C" w:rsidRDefault="004E2A51">
      <w:pPr>
        <w:pStyle w:val="a"/>
        <w:numPr>
          <w:ilvl w:val="0"/>
          <w:numId w:val="0"/>
        </w:numPr>
        <w:tabs>
          <w:tab w:val="clear" w:pos="473"/>
        </w:tabs>
        <w:ind w:left="200" w:hanging="200"/>
        <w:jc w:val="left"/>
      </w:pPr>
      <w:r>
        <w:rPr>
          <w:color w:val="000000"/>
        </w:rPr>
        <w:t>[</w:t>
      </w:r>
      <w:bookmarkStart w:id="37" w:name="BibRef032"/>
      <w:r>
        <w:rPr>
          <w:color w:val="000000"/>
        </w:rPr>
        <w:t>32</w:t>
      </w:r>
      <w:bookmarkEnd w:id="37"/>
      <w:r>
        <w:rPr>
          <w:color w:val="000000"/>
        </w:rPr>
        <w:t>] Schulman J, Wolski F, Dhariwal P, et al. Proximal policy optimization algorithms. arXiv:1707.06347, 2017.</w:t>
      </w:r>
    </w:p>
    <w:p w14:paraId="55BE6155" w14:textId="77777777" w:rsidR="0063156C" w:rsidRDefault="004E2A51">
      <w:pPr>
        <w:pStyle w:val="a"/>
        <w:numPr>
          <w:ilvl w:val="0"/>
          <w:numId w:val="0"/>
        </w:numPr>
        <w:tabs>
          <w:tab w:val="clear" w:pos="473"/>
        </w:tabs>
        <w:ind w:left="200" w:hanging="200"/>
        <w:jc w:val="left"/>
      </w:pPr>
      <w:r>
        <w:rPr>
          <w:color w:val="000000"/>
        </w:rPr>
        <w:t>[</w:t>
      </w:r>
      <w:bookmarkStart w:id="38" w:name="BibRef033"/>
      <w:r>
        <w:rPr>
          <w:color w:val="000000"/>
        </w:rPr>
        <w:t>33</w:t>
      </w:r>
      <w:bookmarkEnd w:id="38"/>
      <w:r>
        <w:rPr>
          <w:color w:val="000000"/>
        </w:rPr>
        <w:t>] Fujimoto S, van Hoof H, Meger D. Addressing function approximation error in actor-critic methods. Proceedings of Machine Learning Research, 2018, 80: 1587-1596.</w:t>
      </w:r>
    </w:p>
    <w:p w14:paraId="03A8DDC3" w14:textId="77777777" w:rsidR="0063156C" w:rsidRDefault="004E2A51">
      <w:pPr>
        <w:pStyle w:val="a"/>
        <w:numPr>
          <w:ilvl w:val="0"/>
          <w:numId w:val="0"/>
        </w:numPr>
        <w:tabs>
          <w:tab w:val="clear" w:pos="473"/>
        </w:tabs>
        <w:ind w:left="200" w:hanging="200"/>
        <w:jc w:val="left"/>
      </w:pPr>
      <w:r>
        <w:rPr>
          <w:color w:val="000000"/>
        </w:rPr>
        <w:t>[</w:t>
      </w:r>
      <w:bookmarkStart w:id="39" w:name="BibRef034"/>
      <w:r>
        <w:rPr>
          <w:color w:val="000000"/>
        </w:rPr>
        <w:t>34</w:t>
      </w:r>
      <w:bookmarkEnd w:id="39"/>
      <w:r>
        <w:rPr>
          <w:color w:val="000000"/>
        </w:rPr>
        <w:t>] Finn C, Abbeel P, Levine S. Model-agnostic meta-learning for fast adaptation of deep networks. Proceedings of Machine Learning Research, 2017, 70: 1126-1135.</w:t>
      </w:r>
    </w:p>
    <w:p w14:paraId="00503A31" w14:textId="77777777" w:rsidR="0063156C" w:rsidRDefault="004E2A51">
      <w:pPr>
        <w:pStyle w:val="a"/>
        <w:numPr>
          <w:ilvl w:val="0"/>
          <w:numId w:val="0"/>
        </w:numPr>
        <w:tabs>
          <w:tab w:val="clear" w:pos="473"/>
        </w:tabs>
        <w:ind w:left="200" w:hanging="200"/>
        <w:jc w:val="left"/>
      </w:pPr>
      <w:r>
        <w:rPr>
          <w:color w:val="000000"/>
        </w:rPr>
        <w:t>[</w:t>
      </w:r>
      <w:bookmarkStart w:id="40" w:name="BibRef035"/>
      <w:r>
        <w:rPr>
          <w:color w:val="000000"/>
        </w:rPr>
        <w:t>35</w:t>
      </w:r>
      <w:bookmarkEnd w:id="40"/>
      <w:r>
        <w:rPr>
          <w:color w:val="000000"/>
        </w:rPr>
        <w:t>] Duan Y, Schulman J, Chen X, et al. RL²: Fast reinforcement learning via slow reinforcement learning. arXiv:1611.02779, 2016.</w:t>
      </w:r>
    </w:p>
    <w:p w14:paraId="20D50DB2" w14:textId="77777777" w:rsidR="0063156C" w:rsidRDefault="004E2A51">
      <w:pPr>
        <w:pStyle w:val="a"/>
        <w:numPr>
          <w:ilvl w:val="0"/>
          <w:numId w:val="0"/>
        </w:numPr>
        <w:tabs>
          <w:tab w:val="clear" w:pos="473"/>
        </w:tabs>
        <w:ind w:left="200" w:hanging="200"/>
        <w:jc w:val="left"/>
      </w:pPr>
      <w:r>
        <w:rPr>
          <w:color w:val="000000"/>
        </w:rPr>
        <w:t>[</w:t>
      </w:r>
      <w:bookmarkStart w:id="41" w:name="BibRef036"/>
      <w:r>
        <w:rPr>
          <w:color w:val="000000"/>
        </w:rPr>
        <w:t>36</w:t>
      </w:r>
      <w:bookmarkEnd w:id="41"/>
      <w:r>
        <w:rPr>
          <w:color w:val="000000"/>
        </w:rPr>
        <w:t>] Wang J X, Kurth-Nelson Z, Tirumala D, et al. Learning to reinforcement learn. Proceedings of the 39th Annual Conference of the Cognitive Science Society, 2017: 1331-1338.</w:t>
      </w:r>
    </w:p>
    <w:p w14:paraId="287B195E" w14:textId="77777777" w:rsidR="0063156C" w:rsidRDefault="004E2A51">
      <w:pPr>
        <w:pStyle w:val="a"/>
        <w:numPr>
          <w:ilvl w:val="0"/>
          <w:numId w:val="0"/>
        </w:numPr>
        <w:tabs>
          <w:tab w:val="clear" w:pos="473"/>
        </w:tabs>
        <w:ind w:left="200" w:hanging="200"/>
        <w:jc w:val="left"/>
      </w:pPr>
      <w:r>
        <w:rPr>
          <w:color w:val="000000"/>
        </w:rPr>
        <w:t>[</w:t>
      </w:r>
      <w:bookmarkStart w:id="42" w:name="BibRef037"/>
      <w:r>
        <w:rPr>
          <w:color w:val="000000"/>
        </w:rPr>
        <w:t>37</w:t>
      </w:r>
      <w:bookmarkEnd w:id="42"/>
      <w:r>
        <w:rPr>
          <w:color w:val="000000"/>
        </w:rPr>
        <w:t>] Rakelly K, Zhou A, Finn C, et al. Efficient off-policy meta-reinforcement learning via probabilistic context variables. Proceedings of Machine Learning Research, 2019, 97: 5331-5340.</w:t>
      </w:r>
    </w:p>
    <w:p w14:paraId="1588F9C0" w14:textId="77777777" w:rsidR="0063156C" w:rsidRDefault="004E2A51">
      <w:pPr>
        <w:pStyle w:val="a"/>
        <w:numPr>
          <w:ilvl w:val="0"/>
          <w:numId w:val="0"/>
        </w:numPr>
        <w:tabs>
          <w:tab w:val="clear" w:pos="473"/>
        </w:tabs>
        <w:ind w:left="200" w:hanging="200"/>
        <w:jc w:val="left"/>
      </w:pPr>
      <w:r>
        <w:rPr>
          <w:color w:val="000000"/>
        </w:rPr>
        <w:t>[</w:t>
      </w:r>
      <w:bookmarkStart w:id="43" w:name="BibRef038"/>
      <w:r>
        <w:rPr>
          <w:color w:val="000000"/>
        </w:rPr>
        <w:t>38</w:t>
      </w:r>
      <w:bookmarkEnd w:id="43"/>
      <w:r>
        <w:rPr>
          <w:color w:val="000000"/>
        </w:rPr>
        <w:t>] Zintgraf L M, Shiarlis K, Igl M, et al. VariBAD: A very good method for Bayes-adaptive deep RL via meta-learning. International Conference on Learning Representations, 2020.</w:t>
      </w:r>
    </w:p>
    <w:p w14:paraId="42E202FB" w14:textId="77777777" w:rsidR="0063156C" w:rsidRDefault="004E2A51">
      <w:pPr>
        <w:pStyle w:val="a"/>
        <w:numPr>
          <w:ilvl w:val="0"/>
          <w:numId w:val="0"/>
        </w:numPr>
        <w:tabs>
          <w:tab w:val="clear" w:pos="473"/>
        </w:tabs>
        <w:ind w:left="200" w:hanging="200"/>
        <w:jc w:val="left"/>
      </w:pPr>
      <w:r>
        <w:rPr>
          <w:color w:val="000000"/>
        </w:rPr>
        <w:t>[</w:t>
      </w:r>
      <w:bookmarkStart w:id="44" w:name="BibRef039"/>
      <w:r>
        <w:rPr>
          <w:color w:val="000000"/>
        </w:rPr>
        <w:t>39</w:t>
      </w:r>
      <w:bookmarkEnd w:id="44"/>
      <w:r>
        <w:rPr>
          <w:color w:val="000000"/>
        </w:rPr>
        <w:t>] Efron B, Tibshirani R J. An Introduction to the Bootstrap. New York: Chapman &amp; Hall, 1993.</w:t>
      </w:r>
    </w:p>
    <w:p w14:paraId="739934EB" w14:textId="77777777" w:rsidR="0063156C" w:rsidRDefault="004E2A51">
      <w:pPr>
        <w:pStyle w:val="a"/>
        <w:numPr>
          <w:ilvl w:val="0"/>
          <w:numId w:val="0"/>
        </w:numPr>
        <w:tabs>
          <w:tab w:val="clear" w:pos="473"/>
        </w:tabs>
        <w:ind w:left="200" w:hanging="200"/>
        <w:jc w:val="left"/>
      </w:pPr>
      <w:r>
        <w:rPr>
          <w:color w:val="000000"/>
        </w:rPr>
        <w:t>[</w:t>
      </w:r>
      <w:bookmarkStart w:id="45" w:name="BibRef040"/>
      <w:r>
        <w:rPr>
          <w:color w:val="000000"/>
        </w:rPr>
        <w:t>40</w:t>
      </w:r>
      <w:bookmarkEnd w:id="45"/>
      <w:r>
        <w:rPr>
          <w:color w:val="000000"/>
        </w:rPr>
        <w:t>] Davison A C, Hinkley D V. Bootstrap Methods and Their Application. Cambridge: Cambridge University Press, 1997.</w:t>
      </w:r>
    </w:p>
    <w:p w14:paraId="578FFE20" w14:textId="77777777" w:rsidR="0030690B" w:rsidRDefault="0030690B">
      <w:pPr>
        <w:sectPr w:rsidR="0030690B">
          <w:endnotePr>
            <w:numFmt w:val="decimal"/>
          </w:endnotePr>
          <w:type w:val="continuous"/>
          <w:pgSz w:w="11906" w:h="16838"/>
          <w:pgMar w:top="1701" w:right="1134" w:bottom="1134" w:left="1134" w:header="567" w:footer="567" w:gutter="0"/>
          <w:cols w:num="2" w:space="425"/>
          <w:docGrid w:type="lines" w:linePitch="312"/>
        </w:sectPr>
      </w:pPr>
    </w:p>
    <w:p w14:paraId="4A14FB0C" w14:textId="77777777" w:rsidR="0063156C" w:rsidRDefault="004E2A51">
      <w:pPr>
        <w:pStyle w:val="aff"/>
        <w:keepNext/>
        <w:keepLines/>
        <w:widowControl w:val="0"/>
        <w:spacing w:before="156" w:after="156"/>
      </w:pPr>
      <w:r>
        <w:rPr>
          <w:rFonts w:eastAsia="宋体"/>
          <w:color w:val="000000"/>
        </w:rPr>
        <w:t>附录</w:t>
      </w:r>
    </w:p>
    <w:p w14:paraId="21EFEB01" w14:textId="77777777" w:rsidR="0063156C" w:rsidRDefault="004E2A51">
      <w:pPr>
        <w:pStyle w:val="afe"/>
        <w:ind w:firstLine="420"/>
      </w:pPr>
      <w:r>
        <w:rPr>
          <w:color w:val="000000"/>
        </w:rPr>
        <w:t>以下内容补充正文未展开的基线训练参数、关键参数敏感性和过程轨迹。所有可训练参数点均使用</w:t>
      </w:r>
      <w:r>
        <w:rPr>
          <w:color w:val="000000"/>
        </w:rPr>
        <w:t>5000</w:t>
      </w:r>
      <w:r>
        <w:rPr>
          <w:color w:val="000000"/>
        </w:rPr>
        <w:t>回合训练预算。除特别说明外，冻结评估采用随机种子</w:t>
      </w:r>
      <w:r>
        <w:rPr>
          <w:color w:val="000000"/>
        </w:rPr>
        <w:t>20260507</w:t>
      </w:r>
      <w:r>
        <w:rPr>
          <w:color w:val="000000"/>
        </w:rPr>
        <w:t>，网络处于</w:t>
      </w:r>
      <w:r>
        <w:rPr>
          <w:color w:val="000000"/>
        </w:rPr>
        <w:t>eval</w:t>
      </w:r>
      <w:r>
        <w:rPr>
          <w:color w:val="000000"/>
        </w:rPr>
        <w:t>模式，使用确定性动作，每个汇总单元包含</w:t>
      </w:r>
      <w:r>
        <w:rPr>
          <w:color w:val="000000"/>
        </w:rPr>
        <w:t>50</w:t>
      </w:r>
      <w:r>
        <w:rPr>
          <w:color w:val="000000"/>
        </w:rPr>
        <w:t>个场景。附录同时报告稳定区间和失效边界，不把参数敏感性结果作为模型普遍占优的证据。</w:t>
      </w:r>
      <w:r>
        <w:rPr>
          <w:noProof/>
        </w:rPr>
        <w:t xml:space="preserve"> </w:t>
      </w:r>
      <w:hyperlink r:id="rId66" w:history="1">
        <w:r>
          <w:rPr>
            <w:color w:val="0563C1"/>
            <w:u w:val="single"/>
            <w:vertAlign w:val="superscript"/>
            <w:noProof/>
          </w:rPr>
          <w:t>〔附录数据表〕</w:t>
        </w:r>
      </w:hyperlink>
      <w:r>
        <w:rPr>
          <w:noProof/>
        </w:rPr>
        <w:t xml:space="preserve"> </w:t>
      </w:r>
      <w:hyperlink r:id="rId67" w:history="1">
        <w:r>
          <w:rPr>
            <w:color w:val="0563C1"/>
            <w:u w:val="single"/>
            <w:vertAlign w:val="superscript"/>
            <w:noProof/>
          </w:rPr>
          <w:t>〔附录实验图〕</w:t>
        </w:r>
      </w:hyperlink>
    </w:p>
    <w:p w14:paraId="0C175192" w14:textId="77777777" w:rsidR="0063156C" w:rsidRDefault="004E2A51">
      <w:pPr>
        <w:pStyle w:val="aff0"/>
        <w:keepNext/>
        <w:keepLines/>
        <w:widowControl w:val="0"/>
        <w:jc w:val="left"/>
      </w:pPr>
      <w:r>
        <w:rPr>
          <w:color w:val="000000"/>
        </w:rPr>
        <w:t>附录</w:t>
      </w:r>
      <w:r>
        <w:rPr>
          <w:color w:val="000000"/>
        </w:rPr>
        <w:t xml:space="preserve">A  </w:t>
      </w:r>
      <w:r>
        <w:rPr>
          <w:color w:val="000000"/>
        </w:rPr>
        <w:t>强化学习基线参数</w:t>
      </w:r>
    </w:p>
    <w:p w14:paraId="75A0F719" w14:textId="77777777" w:rsidR="0063156C" w:rsidRDefault="004E2A51">
      <w:pPr>
        <w:pStyle w:val="afe"/>
        <w:ind w:firstLine="420"/>
      </w:pPr>
      <w:r>
        <w:rPr>
          <w:color w:val="000000"/>
        </w:rPr>
        <w:t>PPO</w:t>
      </w:r>
      <w:r>
        <w:rPr>
          <w:color w:val="000000"/>
        </w:rPr>
        <w:t>、</w:t>
      </w:r>
      <w:r>
        <w:rPr>
          <w:color w:val="000000"/>
        </w:rPr>
        <w:t>DDPG</w:t>
      </w:r>
      <w:r>
        <w:rPr>
          <w:color w:val="000000"/>
        </w:rPr>
        <w:t>和普通</w:t>
      </w:r>
      <w:r>
        <w:rPr>
          <w:color w:val="000000"/>
        </w:rPr>
        <w:t>SAC</w:t>
      </w:r>
      <w:r>
        <w:rPr>
          <w:color w:val="000000"/>
        </w:rPr>
        <w:t>将群体状态展平后一次输出联合动作，因此</w:t>
      </w:r>
      <w:r>
        <w:rPr>
          <w:color w:val="000000"/>
        </w:rPr>
        <w:t>N=10</w:t>
      </w:r>
      <w:r>
        <w:rPr>
          <w:color w:val="000000"/>
        </w:rPr>
        <w:t>与</w:t>
      </w:r>
      <w:r>
        <w:rPr>
          <w:color w:val="000000"/>
        </w:rPr>
        <w:t>N=40</w:t>
      </w:r>
      <w:r>
        <w:rPr>
          <w:color w:val="000000"/>
        </w:rPr>
        <w:t>需要分别建立固定维度的策略。区间</w:t>
      </w:r>
      <w:r>
        <w:rPr>
          <w:color w:val="000000"/>
        </w:rPr>
        <w:t>Meta-GDM</w:t>
      </w:r>
      <w:r>
        <w:rPr>
          <w:color w:val="000000"/>
        </w:rPr>
        <w:t>采用共享成员网络和集合聚合，同一策略可以接收不同规模的成员集合。表</w:t>
      </w:r>
      <w:r>
        <w:rPr>
          <w:color w:val="000000"/>
        </w:rPr>
        <w:t>A1</w:t>
      </w:r>
      <w:r>
        <w:rPr>
          <w:color w:val="000000"/>
        </w:rPr>
        <w:t>列出实际训练配置。</w:t>
      </w:r>
    </w:p>
    <w:p w14:paraId="3B34689A"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649DB2C9" w14:textId="77777777" w:rsidR="0063156C" w:rsidRDefault="004E2A51">
      <w:pPr>
        <w:pStyle w:val="afffa"/>
        <w:keepNext/>
        <w:keepLines/>
        <w:widowControl w:val="0"/>
        <w:spacing w:before="20" w:after="20"/>
      </w:pPr>
      <w:r>
        <w:rPr>
          <w:color w:val="000000"/>
        </w:rPr>
        <w:t>表</w:t>
      </w:r>
      <w:r>
        <w:rPr>
          <w:color w:val="000000"/>
        </w:rPr>
        <w:t xml:space="preserve">A1  </w:t>
      </w:r>
      <w:r>
        <w:rPr>
          <w:color w:val="000000"/>
        </w:rPr>
        <w:t>强化学习基线与区间</w:t>
      </w:r>
      <w:r>
        <w:rPr>
          <w:color w:val="000000"/>
        </w:rPr>
        <w:t>Meta-GDM</w:t>
      </w:r>
      <w:r>
        <w:rPr>
          <w:color w:val="000000"/>
        </w:rPr>
        <w:t>训练参数</w:t>
      </w:r>
    </w:p>
    <w:tbl>
      <w:tblPr>
        <w:tblW w:w="77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765"/>
        <w:gridCol w:w="765"/>
        <w:gridCol w:w="879"/>
        <w:gridCol w:w="652"/>
        <w:gridCol w:w="879"/>
        <w:gridCol w:w="709"/>
        <w:gridCol w:w="822"/>
        <w:gridCol w:w="1162"/>
      </w:tblGrid>
      <w:tr w:rsidR="0063156C" w14:paraId="5332BD09" w14:textId="77777777">
        <w:trPr>
          <w:cantSplit/>
          <w:tblHeader/>
          <w:jc w:val="center"/>
        </w:trPr>
        <w:tc>
          <w:tcPr>
            <w:tcW w:w="1134" w:type="dxa"/>
            <w:shd w:val="clear" w:color="auto" w:fill="DDEBF7"/>
            <w:tcMar>
              <w:top w:w="55" w:type="dxa"/>
              <w:left w:w="55" w:type="dxa"/>
              <w:bottom w:w="55" w:type="dxa"/>
              <w:right w:w="55" w:type="dxa"/>
            </w:tcMar>
            <w:vAlign w:val="center"/>
          </w:tcPr>
          <w:p w14:paraId="10E0B6DE" w14:textId="77777777" w:rsidR="0063156C" w:rsidRDefault="004E2A51">
            <w:pPr>
              <w:pStyle w:val="afe"/>
              <w:keepLines/>
              <w:ind w:firstLine="261"/>
              <w:jc w:val="center"/>
            </w:pPr>
            <w:r>
              <w:rPr>
                <w:b/>
                <w:color w:val="000000"/>
                <w:sz w:val="13"/>
              </w:rPr>
              <w:t>模型</w:t>
            </w:r>
          </w:p>
        </w:tc>
        <w:tc>
          <w:tcPr>
            <w:tcW w:w="765" w:type="dxa"/>
            <w:shd w:val="clear" w:color="auto" w:fill="DDEBF7"/>
            <w:tcMar>
              <w:top w:w="55" w:type="dxa"/>
              <w:left w:w="55" w:type="dxa"/>
              <w:bottom w:w="55" w:type="dxa"/>
              <w:right w:w="55" w:type="dxa"/>
            </w:tcMar>
            <w:vAlign w:val="center"/>
          </w:tcPr>
          <w:p w14:paraId="17D42111" w14:textId="77777777" w:rsidR="0063156C" w:rsidRDefault="004E2A51">
            <w:pPr>
              <w:pStyle w:val="afe"/>
              <w:keepLines/>
              <w:ind w:firstLine="261"/>
              <w:jc w:val="center"/>
            </w:pPr>
            <w:r>
              <w:rPr>
                <w:b/>
                <w:color w:val="000000"/>
                <w:sz w:val="13"/>
              </w:rPr>
              <w:t>学习率</w:t>
            </w:r>
          </w:p>
        </w:tc>
        <w:tc>
          <w:tcPr>
            <w:tcW w:w="765" w:type="dxa"/>
            <w:shd w:val="clear" w:color="auto" w:fill="DDEBF7"/>
            <w:tcMar>
              <w:top w:w="55" w:type="dxa"/>
              <w:left w:w="55" w:type="dxa"/>
              <w:bottom w:w="55" w:type="dxa"/>
              <w:right w:w="55" w:type="dxa"/>
            </w:tcMar>
            <w:vAlign w:val="center"/>
          </w:tcPr>
          <w:p w14:paraId="4005486A" w14:textId="77777777" w:rsidR="0063156C" w:rsidRDefault="004E2A51">
            <w:pPr>
              <w:pStyle w:val="afe"/>
              <w:keepLines/>
              <w:ind w:firstLine="261"/>
              <w:jc w:val="center"/>
            </w:pPr>
            <w:r>
              <w:rPr>
                <w:b/>
                <w:color w:val="000000"/>
                <w:sz w:val="13"/>
              </w:rPr>
              <w:t>折扣因子</w:t>
            </w:r>
          </w:p>
        </w:tc>
        <w:tc>
          <w:tcPr>
            <w:tcW w:w="879" w:type="dxa"/>
            <w:shd w:val="clear" w:color="auto" w:fill="DDEBF7"/>
            <w:tcMar>
              <w:top w:w="55" w:type="dxa"/>
              <w:left w:w="55" w:type="dxa"/>
              <w:bottom w:w="55" w:type="dxa"/>
              <w:right w:w="55" w:type="dxa"/>
            </w:tcMar>
            <w:vAlign w:val="center"/>
          </w:tcPr>
          <w:p w14:paraId="25B7F00A" w14:textId="77777777" w:rsidR="0063156C" w:rsidRDefault="004E2A51">
            <w:pPr>
              <w:pStyle w:val="afe"/>
              <w:keepLines/>
              <w:ind w:firstLine="261"/>
              <w:jc w:val="center"/>
            </w:pPr>
            <w:r>
              <w:rPr>
                <w:b/>
                <w:color w:val="000000"/>
                <w:sz w:val="13"/>
              </w:rPr>
              <w:t>隐藏维度</w:t>
            </w:r>
          </w:p>
        </w:tc>
        <w:tc>
          <w:tcPr>
            <w:tcW w:w="652" w:type="dxa"/>
            <w:shd w:val="clear" w:color="auto" w:fill="DDEBF7"/>
            <w:tcMar>
              <w:top w:w="55" w:type="dxa"/>
              <w:left w:w="55" w:type="dxa"/>
              <w:bottom w:w="55" w:type="dxa"/>
              <w:right w:w="55" w:type="dxa"/>
            </w:tcMar>
            <w:vAlign w:val="center"/>
          </w:tcPr>
          <w:p w14:paraId="1C8067D5" w14:textId="77777777" w:rsidR="0063156C" w:rsidRDefault="004E2A51">
            <w:pPr>
              <w:pStyle w:val="afe"/>
              <w:keepLines/>
              <w:ind w:firstLine="261"/>
              <w:jc w:val="center"/>
            </w:pPr>
            <w:r>
              <w:rPr>
                <w:b/>
                <w:color w:val="000000"/>
                <w:sz w:val="13"/>
              </w:rPr>
              <w:t>clip</w:t>
            </w:r>
          </w:p>
        </w:tc>
        <w:tc>
          <w:tcPr>
            <w:tcW w:w="879" w:type="dxa"/>
            <w:shd w:val="clear" w:color="auto" w:fill="DDEBF7"/>
            <w:tcMar>
              <w:top w:w="55" w:type="dxa"/>
              <w:left w:w="55" w:type="dxa"/>
              <w:bottom w:w="55" w:type="dxa"/>
              <w:right w:w="55" w:type="dxa"/>
            </w:tcMar>
            <w:vAlign w:val="center"/>
          </w:tcPr>
          <w:p w14:paraId="051C12B3" w14:textId="77777777" w:rsidR="0063156C" w:rsidRDefault="004E2A51">
            <w:pPr>
              <w:pStyle w:val="afe"/>
              <w:keepLines/>
              <w:ind w:firstLine="261"/>
              <w:jc w:val="center"/>
            </w:pPr>
            <w:r>
              <w:rPr>
                <w:b/>
                <w:color w:val="000000"/>
                <w:sz w:val="13"/>
              </w:rPr>
              <w:t>软更新</w:t>
            </w:r>
          </w:p>
        </w:tc>
        <w:tc>
          <w:tcPr>
            <w:tcW w:w="709" w:type="dxa"/>
            <w:shd w:val="clear" w:color="auto" w:fill="DDEBF7"/>
            <w:tcMar>
              <w:top w:w="55" w:type="dxa"/>
              <w:left w:w="55" w:type="dxa"/>
              <w:bottom w:w="55" w:type="dxa"/>
              <w:right w:w="55" w:type="dxa"/>
            </w:tcMar>
            <w:vAlign w:val="center"/>
          </w:tcPr>
          <w:p w14:paraId="210618F9" w14:textId="77777777" w:rsidR="0063156C" w:rsidRDefault="004E2A51">
            <w:pPr>
              <w:pStyle w:val="afe"/>
              <w:keepLines/>
              <w:ind w:firstLine="261"/>
              <w:jc w:val="center"/>
            </w:pPr>
            <w:r>
              <w:rPr>
                <w:b/>
                <w:color w:val="000000"/>
                <w:sz w:val="13"/>
              </w:rPr>
              <w:t>熵系数</w:t>
            </w:r>
          </w:p>
        </w:tc>
        <w:tc>
          <w:tcPr>
            <w:tcW w:w="822" w:type="dxa"/>
            <w:shd w:val="clear" w:color="auto" w:fill="DDEBF7"/>
            <w:tcMar>
              <w:top w:w="55" w:type="dxa"/>
              <w:left w:w="55" w:type="dxa"/>
              <w:bottom w:w="55" w:type="dxa"/>
              <w:right w:w="55" w:type="dxa"/>
            </w:tcMar>
            <w:vAlign w:val="center"/>
          </w:tcPr>
          <w:p w14:paraId="01F8C7ED" w14:textId="77777777" w:rsidR="0063156C" w:rsidRDefault="004E2A51">
            <w:pPr>
              <w:pStyle w:val="afe"/>
              <w:keepLines/>
              <w:ind w:firstLine="261"/>
              <w:jc w:val="center"/>
            </w:pPr>
            <w:r>
              <w:rPr>
                <w:b/>
                <w:color w:val="000000"/>
                <w:sz w:val="13"/>
              </w:rPr>
              <w:t>批量大小</w:t>
            </w:r>
          </w:p>
        </w:tc>
        <w:tc>
          <w:tcPr>
            <w:tcW w:w="1162" w:type="dxa"/>
            <w:shd w:val="clear" w:color="auto" w:fill="DDEBF7"/>
            <w:tcMar>
              <w:top w:w="55" w:type="dxa"/>
              <w:left w:w="55" w:type="dxa"/>
              <w:bottom w:w="55" w:type="dxa"/>
              <w:right w:w="55" w:type="dxa"/>
            </w:tcMar>
            <w:vAlign w:val="center"/>
          </w:tcPr>
          <w:p w14:paraId="401A7CCE" w14:textId="77777777" w:rsidR="0063156C" w:rsidRDefault="004E2A51">
            <w:pPr>
              <w:pStyle w:val="afe"/>
              <w:keepLines/>
              <w:ind w:firstLine="261"/>
              <w:jc w:val="center"/>
            </w:pPr>
            <w:r>
              <w:rPr>
                <w:b/>
                <w:color w:val="000000"/>
                <w:sz w:val="13"/>
              </w:rPr>
              <w:t>回放池</w:t>
            </w:r>
          </w:p>
        </w:tc>
      </w:tr>
      <w:tr w:rsidR="0063156C" w14:paraId="079FC37E" w14:textId="77777777">
        <w:trPr>
          <w:cantSplit/>
          <w:jc w:val="center"/>
        </w:trPr>
        <w:tc>
          <w:tcPr>
            <w:tcW w:w="1134" w:type="dxa"/>
            <w:tcMar>
              <w:top w:w="55" w:type="dxa"/>
              <w:left w:w="55" w:type="dxa"/>
              <w:bottom w:w="55" w:type="dxa"/>
              <w:right w:w="55" w:type="dxa"/>
            </w:tcMar>
            <w:vAlign w:val="center"/>
          </w:tcPr>
          <w:p w14:paraId="5C8AD6B6" w14:textId="77777777" w:rsidR="0063156C" w:rsidRDefault="004E2A51">
            <w:pPr>
              <w:pStyle w:val="afe"/>
              <w:keepLines/>
              <w:ind w:firstLine="260"/>
              <w:jc w:val="center"/>
            </w:pPr>
            <w:r>
              <w:rPr>
                <w:color w:val="000000"/>
                <w:sz w:val="13"/>
              </w:rPr>
              <w:t>PPO</w:t>
            </w:r>
          </w:p>
        </w:tc>
        <w:tc>
          <w:tcPr>
            <w:tcW w:w="765" w:type="dxa"/>
            <w:tcMar>
              <w:top w:w="55" w:type="dxa"/>
              <w:left w:w="55" w:type="dxa"/>
              <w:bottom w:w="55" w:type="dxa"/>
              <w:right w:w="55" w:type="dxa"/>
            </w:tcMar>
            <w:vAlign w:val="center"/>
          </w:tcPr>
          <w:p w14:paraId="555BF927" w14:textId="77777777" w:rsidR="0063156C" w:rsidRDefault="004E2A51">
            <w:pPr>
              <w:pStyle w:val="afe"/>
              <w:keepLines/>
              <w:ind w:firstLine="260"/>
              <w:jc w:val="center"/>
            </w:pPr>
            <w:r>
              <w:rPr>
                <w:color w:val="000000"/>
                <w:sz w:val="13"/>
              </w:rPr>
              <w:t>3e-4</w:t>
            </w:r>
          </w:p>
        </w:tc>
        <w:tc>
          <w:tcPr>
            <w:tcW w:w="765" w:type="dxa"/>
            <w:tcMar>
              <w:top w:w="55" w:type="dxa"/>
              <w:left w:w="55" w:type="dxa"/>
              <w:bottom w:w="55" w:type="dxa"/>
              <w:right w:w="55" w:type="dxa"/>
            </w:tcMar>
            <w:vAlign w:val="center"/>
          </w:tcPr>
          <w:p w14:paraId="447242BB" w14:textId="77777777" w:rsidR="0063156C" w:rsidRDefault="004E2A51">
            <w:pPr>
              <w:pStyle w:val="afe"/>
              <w:keepLines/>
              <w:ind w:firstLine="260"/>
              <w:jc w:val="center"/>
            </w:pPr>
            <w:r>
              <w:rPr>
                <w:color w:val="000000"/>
                <w:sz w:val="13"/>
              </w:rPr>
              <w:t>0.95</w:t>
            </w:r>
          </w:p>
        </w:tc>
        <w:tc>
          <w:tcPr>
            <w:tcW w:w="879" w:type="dxa"/>
            <w:tcMar>
              <w:top w:w="55" w:type="dxa"/>
              <w:left w:w="55" w:type="dxa"/>
              <w:bottom w:w="55" w:type="dxa"/>
              <w:right w:w="55" w:type="dxa"/>
            </w:tcMar>
            <w:vAlign w:val="center"/>
          </w:tcPr>
          <w:p w14:paraId="6E76D98C" w14:textId="77777777" w:rsidR="0063156C" w:rsidRDefault="004E2A51">
            <w:pPr>
              <w:pStyle w:val="afe"/>
              <w:keepLines/>
              <w:ind w:firstLine="260"/>
              <w:jc w:val="center"/>
            </w:pPr>
            <w:r>
              <w:rPr>
                <w:color w:val="000000"/>
                <w:sz w:val="13"/>
              </w:rPr>
              <w:t>256</w:t>
            </w:r>
          </w:p>
        </w:tc>
        <w:tc>
          <w:tcPr>
            <w:tcW w:w="652" w:type="dxa"/>
            <w:tcMar>
              <w:top w:w="55" w:type="dxa"/>
              <w:left w:w="55" w:type="dxa"/>
              <w:bottom w:w="55" w:type="dxa"/>
              <w:right w:w="55" w:type="dxa"/>
            </w:tcMar>
            <w:vAlign w:val="center"/>
          </w:tcPr>
          <w:p w14:paraId="6084B2FD" w14:textId="77777777" w:rsidR="0063156C" w:rsidRDefault="004E2A51">
            <w:pPr>
              <w:pStyle w:val="afe"/>
              <w:keepLines/>
              <w:ind w:firstLine="260"/>
              <w:jc w:val="center"/>
            </w:pPr>
            <w:r>
              <w:rPr>
                <w:color w:val="000000"/>
                <w:sz w:val="13"/>
              </w:rPr>
              <w:t>0.2</w:t>
            </w:r>
          </w:p>
        </w:tc>
        <w:tc>
          <w:tcPr>
            <w:tcW w:w="879" w:type="dxa"/>
            <w:tcMar>
              <w:top w:w="55" w:type="dxa"/>
              <w:left w:w="55" w:type="dxa"/>
              <w:bottom w:w="55" w:type="dxa"/>
              <w:right w:w="55" w:type="dxa"/>
            </w:tcMar>
            <w:vAlign w:val="center"/>
          </w:tcPr>
          <w:p w14:paraId="5DD379BC" w14:textId="77777777" w:rsidR="0063156C" w:rsidRDefault="004E2A51">
            <w:pPr>
              <w:pStyle w:val="afe"/>
              <w:keepLines/>
              <w:ind w:firstLine="260"/>
              <w:jc w:val="center"/>
            </w:pPr>
            <w:r>
              <w:rPr>
                <w:color w:val="000000"/>
                <w:sz w:val="13"/>
              </w:rPr>
              <w:t>—</w:t>
            </w:r>
          </w:p>
        </w:tc>
        <w:tc>
          <w:tcPr>
            <w:tcW w:w="709" w:type="dxa"/>
            <w:tcMar>
              <w:top w:w="55" w:type="dxa"/>
              <w:left w:w="55" w:type="dxa"/>
              <w:bottom w:w="55" w:type="dxa"/>
              <w:right w:w="55" w:type="dxa"/>
            </w:tcMar>
            <w:vAlign w:val="center"/>
          </w:tcPr>
          <w:p w14:paraId="14F21BBC" w14:textId="77777777" w:rsidR="0063156C" w:rsidRDefault="004E2A51">
            <w:pPr>
              <w:pStyle w:val="afe"/>
              <w:keepLines/>
              <w:ind w:firstLine="260"/>
              <w:jc w:val="center"/>
            </w:pPr>
            <w:r>
              <w:rPr>
                <w:color w:val="000000"/>
                <w:sz w:val="13"/>
              </w:rPr>
              <w:t>—</w:t>
            </w:r>
          </w:p>
        </w:tc>
        <w:tc>
          <w:tcPr>
            <w:tcW w:w="822" w:type="dxa"/>
            <w:tcMar>
              <w:top w:w="55" w:type="dxa"/>
              <w:left w:w="55" w:type="dxa"/>
              <w:bottom w:w="55" w:type="dxa"/>
              <w:right w:w="55" w:type="dxa"/>
            </w:tcMar>
            <w:vAlign w:val="center"/>
          </w:tcPr>
          <w:p w14:paraId="271EA722" w14:textId="77777777" w:rsidR="0063156C" w:rsidRDefault="004E2A51">
            <w:pPr>
              <w:pStyle w:val="afe"/>
              <w:keepLines/>
              <w:ind w:firstLine="260"/>
              <w:jc w:val="center"/>
            </w:pPr>
            <w:r>
              <w:rPr>
                <w:color w:val="000000"/>
                <w:sz w:val="13"/>
              </w:rPr>
              <w:t>全批</w:t>
            </w:r>
          </w:p>
        </w:tc>
        <w:tc>
          <w:tcPr>
            <w:tcW w:w="1162" w:type="dxa"/>
            <w:tcMar>
              <w:top w:w="55" w:type="dxa"/>
              <w:left w:w="55" w:type="dxa"/>
              <w:bottom w:w="55" w:type="dxa"/>
              <w:right w:w="55" w:type="dxa"/>
            </w:tcMar>
            <w:vAlign w:val="center"/>
          </w:tcPr>
          <w:p w14:paraId="5DFE80CB" w14:textId="77777777" w:rsidR="0063156C" w:rsidRDefault="004E2A51">
            <w:pPr>
              <w:pStyle w:val="afe"/>
              <w:keepLines/>
              <w:ind w:firstLine="260"/>
              <w:jc w:val="center"/>
            </w:pPr>
            <w:r>
              <w:rPr>
                <w:color w:val="000000"/>
                <w:sz w:val="13"/>
              </w:rPr>
              <w:t>—</w:t>
            </w:r>
          </w:p>
        </w:tc>
      </w:tr>
      <w:tr w:rsidR="0063156C" w14:paraId="50F97DB5" w14:textId="77777777">
        <w:trPr>
          <w:cantSplit/>
          <w:jc w:val="center"/>
        </w:trPr>
        <w:tc>
          <w:tcPr>
            <w:tcW w:w="1134" w:type="dxa"/>
            <w:tcMar>
              <w:top w:w="55" w:type="dxa"/>
              <w:left w:w="55" w:type="dxa"/>
              <w:bottom w:w="55" w:type="dxa"/>
              <w:right w:w="55" w:type="dxa"/>
            </w:tcMar>
            <w:vAlign w:val="center"/>
          </w:tcPr>
          <w:p w14:paraId="171B60CA" w14:textId="77777777" w:rsidR="0063156C" w:rsidRDefault="004E2A51">
            <w:pPr>
              <w:pStyle w:val="afe"/>
              <w:keepLines/>
              <w:ind w:firstLine="260"/>
              <w:jc w:val="center"/>
            </w:pPr>
            <w:r>
              <w:rPr>
                <w:color w:val="000000"/>
                <w:sz w:val="13"/>
              </w:rPr>
              <w:lastRenderedPageBreak/>
              <w:t>DDPG</w:t>
            </w:r>
          </w:p>
        </w:tc>
        <w:tc>
          <w:tcPr>
            <w:tcW w:w="765" w:type="dxa"/>
            <w:tcMar>
              <w:top w:w="55" w:type="dxa"/>
              <w:left w:w="55" w:type="dxa"/>
              <w:bottom w:w="55" w:type="dxa"/>
              <w:right w:w="55" w:type="dxa"/>
            </w:tcMar>
            <w:vAlign w:val="center"/>
          </w:tcPr>
          <w:p w14:paraId="105CD8B6" w14:textId="77777777" w:rsidR="0063156C" w:rsidRDefault="004E2A51">
            <w:pPr>
              <w:pStyle w:val="afe"/>
              <w:keepLines/>
              <w:ind w:firstLine="260"/>
              <w:jc w:val="center"/>
            </w:pPr>
            <w:r>
              <w:rPr>
                <w:color w:val="000000"/>
                <w:sz w:val="13"/>
              </w:rPr>
              <w:t>3e-4</w:t>
            </w:r>
          </w:p>
        </w:tc>
        <w:tc>
          <w:tcPr>
            <w:tcW w:w="765" w:type="dxa"/>
            <w:tcMar>
              <w:top w:w="55" w:type="dxa"/>
              <w:left w:w="55" w:type="dxa"/>
              <w:bottom w:w="55" w:type="dxa"/>
              <w:right w:w="55" w:type="dxa"/>
            </w:tcMar>
            <w:vAlign w:val="center"/>
          </w:tcPr>
          <w:p w14:paraId="54F281DA" w14:textId="77777777" w:rsidR="0063156C" w:rsidRDefault="004E2A51">
            <w:pPr>
              <w:pStyle w:val="afe"/>
              <w:keepLines/>
              <w:ind w:firstLine="260"/>
              <w:jc w:val="center"/>
            </w:pPr>
            <w:r>
              <w:rPr>
                <w:color w:val="000000"/>
                <w:sz w:val="13"/>
              </w:rPr>
              <w:t>0.95</w:t>
            </w:r>
          </w:p>
        </w:tc>
        <w:tc>
          <w:tcPr>
            <w:tcW w:w="879" w:type="dxa"/>
            <w:tcMar>
              <w:top w:w="55" w:type="dxa"/>
              <w:left w:w="55" w:type="dxa"/>
              <w:bottom w:w="55" w:type="dxa"/>
              <w:right w:w="55" w:type="dxa"/>
            </w:tcMar>
            <w:vAlign w:val="center"/>
          </w:tcPr>
          <w:p w14:paraId="766C69D3" w14:textId="77777777" w:rsidR="0063156C" w:rsidRDefault="004E2A51">
            <w:pPr>
              <w:pStyle w:val="afe"/>
              <w:keepLines/>
              <w:ind w:firstLine="260"/>
              <w:jc w:val="center"/>
            </w:pPr>
            <w:r>
              <w:rPr>
                <w:color w:val="000000"/>
                <w:sz w:val="13"/>
              </w:rPr>
              <w:t>256</w:t>
            </w:r>
          </w:p>
        </w:tc>
        <w:tc>
          <w:tcPr>
            <w:tcW w:w="652" w:type="dxa"/>
            <w:tcMar>
              <w:top w:w="55" w:type="dxa"/>
              <w:left w:w="55" w:type="dxa"/>
              <w:bottom w:w="55" w:type="dxa"/>
              <w:right w:w="55" w:type="dxa"/>
            </w:tcMar>
            <w:vAlign w:val="center"/>
          </w:tcPr>
          <w:p w14:paraId="3824B77E" w14:textId="77777777" w:rsidR="0063156C" w:rsidRDefault="004E2A51">
            <w:pPr>
              <w:pStyle w:val="afe"/>
              <w:keepLines/>
              <w:ind w:firstLine="260"/>
              <w:jc w:val="center"/>
            </w:pPr>
            <w:r>
              <w:rPr>
                <w:color w:val="000000"/>
                <w:sz w:val="13"/>
              </w:rPr>
              <w:t>—</w:t>
            </w:r>
          </w:p>
        </w:tc>
        <w:tc>
          <w:tcPr>
            <w:tcW w:w="879" w:type="dxa"/>
            <w:tcMar>
              <w:top w:w="55" w:type="dxa"/>
              <w:left w:w="55" w:type="dxa"/>
              <w:bottom w:w="55" w:type="dxa"/>
              <w:right w:w="55" w:type="dxa"/>
            </w:tcMar>
            <w:vAlign w:val="center"/>
          </w:tcPr>
          <w:p w14:paraId="73A02FB7" w14:textId="77777777" w:rsidR="0063156C" w:rsidRDefault="004E2A51">
            <w:pPr>
              <w:pStyle w:val="afe"/>
              <w:keepLines/>
              <w:ind w:firstLine="260"/>
              <w:jc w:val="center"/>
            </w:pPr>
            <w:r>
              <w:rPr>
                <w:color w:val="000000"/>
                <w:sz w:val="13"/>
              </w:rPr>
              <w:t>0.01</w:t>
            </w:r>
          </w:p>
        </w:tc>
        <w:tc>
          <w:tcPr>
            <w:tcW w:w="709" w:type="dxa"/>
            <w:tcMar>
              <w:top w:w="55" w:type="dxa"/>
              <w:left w:w="55" w:type="dxa"/>
              <w:bottom w:w="55" w:type="dxa"/>
              <w:right w:w="55" w:type="dxa"/>
            </w:tcMar>
            <w:vAlign w:val="center"/>
          </w:tcPr>
          <w:p w14:paraId="6353829A" w14:textId="77777777" w:rsidR="0063156C" w:rsidRDefault="004E2A51">
            <w:pPr>
              <w:pStyle w:val="afe"/>
              <w:keepLines/>
              <w:ind w:firstLine="260"/>
              <w:jc w:val="center"/>
            </w:pPr>
            <w:r>
              <w:rPr>
                <w:color w:val="000000"/>
                <w:sz w:val="13"/>
              </w:rPr>
              <w:t>—</w:t>
            </w:r>
          </w:p>
        </w:tc>
        <w:tc>
          <w:tcPr>
            <w:tcW w:w="822" w:type="dxa"/>
            <w:tcMar>
              <w:top w:w="55" w:type="dxa"/>
              <w:left w:w="55" w:type="dxa"/>
              <w:bottom w:w="55" w:type="dxa"/>
              <w:right w:w="55" w:type="dxa"/>
            </w:tcMar>
            <w:vAlign w:val="center"/>
          </w:tcPr>
          <w:p w14:paraId="15C6495B" w14:textId="77777777" w:rsidR="0063156C" w:rsidRDefault="004E2A51">
            <w:pPr>
              <w:pStyle w:val="afe"/>
              <w:keepLines/>
              <w:ind w:firstLine="260"/>
              <w:jc w:val="center"/>
            </w:pPr>
            <w:r>
              <w:rPr>
                <w:color w:val="000000"/>
                <w:sz w:val="13"/>
              </w:rPr>
              <w:t>64</w:t>
            </w:r>
          </w:p>
        </w:tc>
        <w:tc>
          <w:tcPr>
            <w:tcW w:w="1162" w:type="dxa"/>
            <w:tcMar>
              <w:top w:w="55" w:type="dxa"/>
              <w:left w:w="55" w:type="dxa"/>
              <w:bottom w:w="55" w:type="dxa"/>
              <w:right w:w="55" w:type="dxa"/>
            </w:tcMar>
            <w:vAlign w:val="center"/>
          </w:tcPr>
          <w:p w14:paraId="72F8E1C0" w14:textId="77777777" w:rsidR="0063156C" w:rsidRDefault="004E2A51">
            <w:pPr>
              <w:pStyle w:val="afe"/>
              <w:keepLines/>
              <w:ind w:firstLine="260"/>
              <w:jc w:val="center"/>
            </w:pPr>
            <w:r>
              <w:rPr>
                <w:color w:val="000000"/>
                <w:sz w:val="13"/>
              </w:rPr>
              <w:t>100000</w:t>
            </w:r>
          </w:p>
        </w:tc>
      </w:tr>
      <w:tr w:rsidR="0063156C" w14:paraId="7E0DD31C" w14:textId="77777777">
        <w:trPr>
          <w:cantSplit/>
          <w:jc w:val="center"/>
        </w:trPr>
        <w:tc>
          <w:tcPr>
            <w:tcW w:w="1134" w:type="dxa"/>
            <w:tcMar>
              <w:top w:w="55" w:type="dxa"/>
              <w:left w:w="55" w:type="dxa"/>
              <w:bottom w:w="55" w:type="dxa"/>
              <w:right w:w="55" w:type="dxa"/>
            </w:tcMar>
            <w:vAlign w:val="center"/>
          </w:tcPr>
          <w:p w14:paraId="0E586572" w14:textId="77777777" w:rsidR="0063156C" w:rsidRDefault="004E2A51">
            <w:pPr>
              <w:pStyle w:val="afe"/>
              <w:keepLines/>
              <w:ind w:firstLine="260"/>
              <w:jc w:val="center"/>
            </w:pPr>
            <w:r>
              <w:rPr>
                <w:color w:val="000000"/>
                <w:sz w:val="13"/>
              </w:rPr>
              <w:t>SAC</w:t>
            </w:r>
          </w:p>
        </w:tc>
        <w:tc>
          <w:tcPr>
            <w:tcW w:w="765" w:type="dxa"/>
            <w:tcMar>
              <w:top w:w="55" w:type="dxa"/>
              <w:left w:w="55" w:type="dxa"/>
              <w:bottom w:w="55" w:type="dxa"/>
              <w:right w:w="55" w:type="dxa"/>
            </w:tcMar>
            <w:vAlign w:val="center"/>
          </w:tcPr>
          <w:p w14:paraId="70386DF9" w14:textId="77777777" w:rsidR="0063156C" w:rsidRDefault="004E2A51">
            <w:pPr>
              <w:pStyle w:val="afe"/>
              <w:keepLines/>
              <w:ind w:firstLine="260"/>
              <w:jc w:val="center"/>
            </w:pPr>
            <w:r>
              <w:rPr>
                <w:color w:val="000000"/>
                <w:sz w:val="13"/>
              </w:rPr>
              <w:t>3e-4</w:t>
            </w:r>
          </w:p>
        </w:tc>
        <w:tc>
          <w:tcPr>
            <w:tcW w:w="765" w:type="dxa"/>
            <w:tcMar>
              <w:top w:w="55" w:type="dxa"/>
              <w:left w:w="55" w:type="dxa"/>
              <w:bottom w:w="55" w:type="dxa"/>
              <w:right w:w="55" w:type="dxa"/>
            </w:tcMar>
            <w:vAlign w:val="center"/>
          </w:tcPr>
          <w:p w14:paraId="3FDFE610" w14:textId="77777777" w:rsidR="0063156C" w:rsidRDefault="004E2A51">
            <w:pPr>
              <w:pStyle w:val="afe"/>
              <w:keepLines/>
              <w:ind w:firstLine="260"/>
              <w:jc w:val="center"/>
            </w:pPr>
            <w:r>
              <w:rPr>
                <w:color w:val="000000"/>
                <w:sz w:val="13"/>
              </w:rPr>
              <w:t>0.95</w:t>
            </w:r>
          </w:p>
        </w:tc>
        <w:tc>
          <w:tcPr>
            <w:tcW w:w="879" w:type="dxa"/>
            <w:tcMar>
              <w:top w:w="55" w:type="dxa"/>
              <w:left w:w="55" w:type="dxa"/>
              <w:bottom w:w="55" w:type="dxa"/>
              <w:right w:w="55" w:type="dxa"/>
            </w:tcMar>
            <w:vAlign w:val="center"/>
          </w:tcPr>
          <w:p w14:paraId="0B89D05A" w14:textId="77777777" w:rsidR="0063156C" w:rsidRDefault="004E2A51">
            <w:pPr>
              <w:pStyle w:val="afe"/>
              <w:keepLines/>
              <w:ind w:firstLine="260"/>
              <w:jc w:val="center"/>
            </w:pPr>
            <w:r>
              <w:rPr>
                <w:color w:val="000000"/>
                <w:sz w:val="13"/>
              </w:rPr>
              <w:t>256</w:t>
            </w:r>
          </w:p>
        </w:tc>
        <w:tc>
          <w:tcPr>
            <w:tcW w:w="652" w:type="dxa"/>
            <w:tcMar>
              <w:top w:w="55" w:type="dxa"/>
              <w:left w:w="55" w:type="dxa"/>
              <w:bottom w:w="55" w:type="dxa"/>
              <w:right w:w="55" w:type="dxa"/>
            </w:tcMar>
            <w:vAlign w:val="center"/>
          </w:tcPr>
          <w:p w14:paraId="410ACCAF" w14:textId="77777777" w:rsidR="0063156C" w:rsidRDefault="004E2A51">
            <w:pPr>
              <w:pStyle w:val="afe"/>
              <w:keepLines/>
              <w:ind w:firstLine="260"/>
              <w:jc w:val="center"/>
            </w:pPr>
            <w:r>
              <w:rPr>
                <w:color w:val="000000"/>
                <w:sz w:val="13"/>
              </w:rPr>
              <w:t>—</w:t>
            </w:r>
          </w:p>
        </w:tc>
        <w:tc>
          <w:tcPr>
            <w:tcW w:w="879" w:type="dxa"/>
            <w:tcMar>
              <w:top w:w="55" w:type="dxa"/>
              <w:left w:w="55" w:type="dxa"/>
              <w:bottom w:w="55" w:type="dxa"/>
              <w:right w:w="55" w:type="dxa"/>
            </w:tcMar>
            <w:vAlign w:val="center"/>
          </w:tcPr>
          <w:p w14:paraId="565B340F" w14:textId="77777777" w:rsidR="0063156C" w:rsidRDefault="004E2A51">
            <w:pPr>
              <w:pStyle w:val="afe"/>
              <w:keepLines/>
              <w:ind w:firstLine="260"/>
              <w:jc w:val="center"/>
            </w:pPr>
            <w:r>
              <w:rPr>
                <w:color w:val="000000"/>
                <w:sz w:val="13"/>
              </w:rPr>
              <w:t>0.01</w:t>
            </w:r>
          </w:p>
        </w:tc>
        <w:tc>
          <w:tcPr>
            <w:tcW w:w="709" w:type="dxa"/>
            <w:tcMar>
              <w:top w:w="55" w:type="dxa"/>
              <w:left w:w="55" w:type="dxa"/>
              <w:bottom w:w="55" w:type="dxa"/>
              <w:right w:w="55" w:type="dxa"/>
            </w:tcMar>
            <w:vAlign w:val="center"/>
          </w:tcPr>
          <w:p w14:paraId="03E8FF2A" w14:textId="77777777" w:rsidR="0063156C" w:rsidRDefault="004E2A51">
            <w:pPr>
              <w:pStyle w:val="afe"/>
              <w:keepLines/>
              <w:ind w:firstLine="260"/>
              <w:jc w:val="center"/>
            </w:pPr>
            <w:r>
              <w:rPr>
                <w:color w:val="000000"/>
                <w:sz w:val="13"/>
              </w:rPr>
              <w:t>0.1</w:t>
            </w:r>
          </w:p>
        </w:tc>
        <w:tc>
          <w:tcPr>
            <w:tcW w:w="822" w:type="dxa"/>
            <w:tcMar>
              <w:top w:w="55" w:type="dxa"/>
              <w:left w:w="55" w:type="dxa"/>
              <w:bottom w:w="55" w:type="dxa"/>
              <w:right w:w="55" w:type="dxa"/>
            </w:tcMar>
            <w:vAlign w:val="center"/>
          </w:tcPr>
          <w:p w14:paraId="1C91AE53" w14:textId="77777777" w:rsidR="0063156C" w:rsidRDefault="004E2A51">
            <w:pPr>
              <w:pStyle w:val="afe"/>
              <w:keepLines/>
              <w:ind w:firstLine="260"/>
              <w:jc w:val="center"/>
            </w:pPr>
            <w:r>
              <w:rPr>
                <w:color w:val="000000"/>
                <w:sz w:val="13"/>
              </w:rPr>
              <w:t>64</w:t>
            </w:r>
          </w:p>
        </w:tc>
        <w:tc>
          <w:tcPr>
            <w:tcW w:w="1162" w:type="dxa"/>
            <w:tcMar>
              <w:top w:w="55" w:type="dxa"/>
              <w:left w:w="55" w:type="dxa"/>
              <w:bottom w:w="55" w:type="dxa"/>
              <w:right w:w="55" w:type="dxa"/>
            </w:tcMar>
            <w:vAlign w:val="center"/>
          </w:tcPr>
          <w:p w14:paraId="1BD9653F" w14:textId="77777777" w:rsidR="0063156C" w:rsidRDefault="004E2A51">
            <w:pPr>
              <w:pStyle w:val="afe"/>
              <w:keepLines/>
              <w:ind w:firstLine="260"/>
              <w:jc w:val="center"/>
            </w:pPr>
            <w:r>
              <w:rPr>
                <w:color w:val="000000"/>
                <w:sz w:val="13"/>
              </w:rPr>
              <w:t>100000</w:t>
            </w:r>
          </w:p>
        </w:tc>
      </w:tr>
      <w:tr w:rsidR="0063156C" w14:paraId="1FE6D989" w14:textId="77777777">
        <w:trPr>
          <w:cantSplit/>
          <w:jc w:val="center"/>
        </w:trPr>
        <w:tc>
          <w:tcPr>
            <w:tcW w:w="1134" w:type="dxa"/>
            <w:tcMar>
              <w:top w:w="55" w:type="dxa"/>
              <w:left w:w="55" w:type="dxa"/>
              <w:bottom w:w="55" w:type="dxa"/>
              <w:right w:w="55" w:type="dxa"/>
            </w:tcMar>
            <w:vAlign w:val="center"/>
          </w:tcPr>
          <w:p w14:paraId="7368E655" w14:textId="77777777" w:rsidR="0063156C" w:rsidRDefault="004E2A51">
            <w:pPr>
              <w:pStyle w:val="afe"/>
              <w:keepLines/>
              <w:ind w:firstLine="260"/>
              <w:jc w:val="center"/>
            </w:pPr>
            <w:r>
              <w:rPr>
                <w:color w:val="000000"/>
                <w:sz w:val="13"/>
              </w:rPr>
              <w:t>区间</w:t>
            </w:r>
            <w:r>
              <w:rPr>
                <w:color w:val="000000"/>
                <w:sz w:val="13"/>
              </w:rPr>
              <w:t>Meta-GDM</w:t>
            </w:r>
          </w:p>
        </w:tc>
        <w:tc>
          <w:tcPr>
            <w:tcW w:w="765" w:type="dxa"/>
            <w:tcMar>
              <w:top w:w="55" w:type="dxa"/>
              <w:left w:w="55" w:type="dxa"/>
              <w:bottom w:w="55" w:type="dxa"/>
              <w:right w:w="55" w:type="dxa"/>
            </w:tcMar>
            <w:vAlign w:val="center"/>
          </w:tcPr>
          <w:p w14:paraId="1A59532D" w14:textId="77777777" w:rsidR="0063156C" w:rsidRDefault="004E2A51">
            <w:pPr>
              <w:pStyle w:val="afe"/>
              <w:keepLines/>
              <w:ind w:firstLine="260"/>
              <w:jc w:val="center"/>
            </w:pPr>
            <w:r>
              <w:rPr>
                <w:color w:val="000000"/>
                <w:sz w:val="13"/>
              </w:rPr>
              <w:t>3e-4</w:t>
            </w:r>
          </w:p>
        </w:tc>
        <w:tc>
          <w:tcPr>
            <w:tcW w:w="765" w:type="dxa"/>
            <w:tcMar>
              <w:top w:w="55" w:type="dxa"/>
              <w:left w:w="55" w:type="dxa"/>
              <w:bottom w:w="55" w:type="dxa"/>
              <w:right w:w="55" w:type="dxa"/>
            </w:tcMar>
            <w:vAlign w:val="center"/>
          </w:tcPr>
          <w:p w14:paraId="6FD8A868" w14:textId="77777777" w:rsidR="0063156C" w:rsidRDefault="004E2A51">
            <w:pPr>
              <w:pStyle w:val="afe"/>
              <w:keepLines/>
              <w:ind w:firstLine="260"/>
              <w:jc w:val="center"/>
            </w:pPr>
            <w:r>
              <w:rPr>
                <w:color w:val="000000"/>
                <w:sz w:val="13"/>
              </w:rPr>
              <w:t>0.95</w:t>
            </w:r>
          </w:p>
        </w:tc>
        <w:tc>
          <w:tcPr>
            <w:tcW w:w="879" w:type="dxa"/>
            <w:tcMar>
              <w:top w:w="55" w:type="dxa"/>
              <w:left w:w="55" w:type="dxa"/>
              <w:bottom w:w="55" w:type="dxa"/>
              <w:right w:w="55" w:type="dxa"/>
            </w:tcMar>
            <w:vAlign w:val="center"/>
          </w:tcPr>
          <w:p w14:paraId="65C18D6C" w14:textId="77777777" w:rsidR="0063156C" w:rsidRDefault="004E2A51">
            <w:pPr>
              <w:pStyle w:val="afe"/>
              <w:keepLines/>
              <w:ind w:firstLine="260"/>
              <w:jc w:val="center"/>
            </w:pPr>
            <w:r>
              <w:rPr>
                <w:color w:val="000000"/>
                <w:sz w:val="13"/>
              </w:rPr>
              <w:t>256</w:t>
            </w:r>
          </w:p>
        </w:tc>
        <w:tc>
          <w:tcPr>
            <w:tcW w:w="652" w:type="dxa"/>
            <w:tcMar>
              <w:top w:w="55" w:type="dxa"/>
              <w:left w:w="55" w:type="dxa"/>
              <w:bottom w:w="55" w:type="dxa"/>
              <w:right w:w="55" w:type="dxa"/>
            </w:tcMar>
            <w:vAlign w:val="center"/>
          </w:tcPr>
          <w:p w14:paraId="4D5B5AF3" w14:textId="77777777" w:rsidR="0063156C" w:rsidRDefault="004E2A51">
            <w:pPr>
              <w:pStyle w:val="afe"/>
              <w:keepLines/>
              <w:ind w:firstLine="260"/>
              <w:jc w:val="center"/>
            </w:pPr>
            <w:r>
              <w:rPr>
                <w:color w:val="000000"/>
                <w:sz w:val="13"/>
              </w:rPr>
              <w:t>—</w:t>
            </w:r>
          </w:p>
        </w:tc>
        <w:tc>
          <w:tcPr>
            <w:tcW w:w="879" w:type="dxa"/>
            <w:tcMar>
              <w:top w:w="55" w:type="dxa"/>
              <w:left w:w="55" w:type="dxa"/>
              <w:bottom w:w="55" w:type="dxa"/>
              <w:right w:w="55" w:type="dxa"/>
            </w:tcMar>
            <w:vAlign w:val="center"/>
          </w:tcPr>
          <w:p w14:paraId="44BCF9A3" w14:textId="77777777" w:rsidR="0063156C" w:rsidRDefault="004E2A51">
            <w:pPr>
              <w:pStyle w:val="afe"/>
              <w:keepLines/>
              <w:ind w:firstLine="260"/>
              <w:jc w:val="center"/>
            </w:pPr>
            <w:r>
              <w:rPr>
                <w:color w:val="000000"/>
                <w:sz w:val="13"/>
              </w:rPr>
              <w:t>0.01</w:t>
            </w:r>
          </w:p>
        </w:tc>
        <w:tc>
          <w:tcPr>
            <w:tcW w:w="709" w:type="dxa"/>
            <w:tcMar>
              <w:top w:w="55" w:type="dxa"/>
              <w:left w:w="55" w:type="dxa"/>
              <w:bottom w:w="55" w:type="dxa"/>
              <w:right w:w="55" w:type="dxa"/>
            </w:tcMar>
            <w:vAlign w:val="center"/>
          </w:tcPr>
          <w:p w14:paraId="20C1C87F" w14:textId="77777777" w:rsidR="0063156C" w:rsidRDefault="004E2A51">
            <w:pPr>
              <w:pStyle w:val="afe"/>
              <w:keepLines/>
              <w:ind w:firstLine="260"/>
              <w:jc w:val="center"/>
            </w:pPr>
            <w:r>
              <w:rPr>
                <w:color w:val="000000"/>
                <w:sz w:val="13"/>
              </w:rPr>
              <w:t>0.1</w:t>
            </w:r>
          </w:p>
        </w:tc>
        <w:tc>
          <w:tcPr>
            <w:tcW w:w="822" w:type="dxa"/>
            <w:tcMar>
              <w:top w:w="55" w:type="dxa"/>
              <w:left w:w="55" w:type="dxa"/>
              <w:bottom w:w="55" w:type="dxa"/>
              <w:right w:w="55" w:type="dxa"/>
            </w:tcMar>
            <w:vAlign w:val="center"/>
          </w:tcPr>
          <w:p w14:paraId="4535614A" w14:textId="77777777" w:rsidR="0063156C" w:rsidRDefault="004E2A51">
            <w:pPr>
              <w:pStyle w:val="afe"/>
              <w:keepLines/>
              <w:ind w:firstLine="260"/>
              <w:jc w:val="center"/>
            </w:pPr>
            <w:r>
              <w:rPr>
                <w:color w:val="000000"/>
                <w:sz w:val="13"/>
              </w:rPr>
              <w:t>32</w:t>
            </w:r>
          </w:p>
        </w:tc>
        <w:tc>
          <w:tcPr>
            <w:tcW w:w="1162" w:type="dxa"/>
            <w:tcMar>
              <w:top w:w="55" w:type="dxa"/>
              <w:left w:w="55" w:type="dxa"/>
              <w:bottom w:w="55" w:type="dxa"/>
              <w:right w:w="55" w:type="dxa"/>
            </w:tcMar>
            <w:vAlign w:val="center"/>
          </w:tcPr>
          <w:p w14:paraId="2BE233B8" w14:textId="77777777" w:rsidR="0063156C" w:rsidRDefault="004E2A51">
            <w:pPr>
              <w:pStyle w:val="afe"/>
              <w:keepLines/>
              <w:ind w:firstLine="260"/>
              <w:jc w:val="center"/>
            </w:pPr>
            <w:r>
              <w:rPr>
                <w:color w:val="000000"/>
                <w:sz w:val="13"/>
              </w:rPr>
              <w:t>100000</w:t>
            </w:r>
          </w:p>
        </w:tc>
      </w:tr>
    </w:tbl>
    <w:p w14:paraId="76341F61"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48A4B86F" w14:textId="77777777" w:rsidR="0063156C" w:rsidRDefault="004E2A51">
      <w:pPr>
        <w:pStyle w:val="aff0"/>
        <w:keepNext/>
        <w:keepLines/>
        <w:widowControl w:val="0"/>
        <w:jc w:val="left"/>
      </w:pPr>
      <w:r>
        <w:rPr>
          <w:color w:val="000000"/>
        </w:rPr>
        <w:t>附录</w:t>
      </w:r>
      <w:r>
        <w:rPr>
          <w:color w:val="000000"/>
        </w:rPr>
        <w:t xml:space="preserve">B  </w:t>
      </w:r>
      <w:r>
        <w:rPr>
          <w:color w:val="000000"/>
        </w:rPr>
        <w:t>潜变量维度敏感性</w:t>
      </w:r>
    </w:p>
    <w:p w14:paraId="72445F40" w14:textId="77777777" w:rsidR="0063156C" w:rsidRDefault="004E2A51">
      <w:pPr>
        <w:pStyle w:val="afe"/>
        <w:ind w:firstLine="420"/>
      </w:pPr>
      <w:r>
        <w:rPr>
          <w:color w:val="000000"/>
        </w:rPr>
        <w:t>潜变量维度依次取</w:t>
      </w:r>
      <w:r>
        <w:rPr>
          <w:color w:val="000000"/>
        </w:rPr>
        <w:t>4</w:t>
      </w:r>
      <w:r>
        <w:rPr>
          <w:color w:val="000000"/>
        </w:rPr>
        <w:t>、</w:t>
      </w:r>
      <w:r>
        <w:rPr>
          <w:color w:val="000000"/>
        </w:rPr>
        <w:t>8</w:t>
      </w:r>
      <w:r>
        <w:rPr>
          <w:color w:val="000000"/>
        </w:rPr>
        <w:t>、</w:t>
      </w:r>
      <w:r>
        <w:rPr>
          <w:color w:val="000000"/>
        </w:rPr>
        <w:t>16</w:t>
      </w:r>
      <w:r>
        <w:rPr>
          <w:color w:val="000000"/>
        </w:rPr>
        <w:t>、</w:t>
      </w:r>
      <w:r>
        <w:rPr>
          <w:color w:val="000000"/>
        </w:rPr>
        <w:t>32</w:t>
      </w:r>
      <w:r>
        <w:rPr>
          <w:color w:val="000000"/>
        </w:rPr>
        <w:t>和</w:t>
      </w:r>
      <w:r>
        <w:rPr>
          <w:color w:val="000000"/>
        </w:rPr>
        <w:t>64</w:t>
      </w:r>
      <w:r>
        <w:rPr>
          <w:color w:val="000000"/>
        </w:rPr>
        <w:t>，其余网络结构、环境分布和训练预算保持不变。表</w:t>
      </w:r>
      <w:r>
        <w:rPr>
          <w:color w:val="000000"/>
        </w:rPr>
        <w:t>B1</w:t>
      </w:r>
      <w:r>
        <w:rPr>
          <w:color w:val="000000"/>
        </w:rPr>
        <w:t>显示，</w:t>
      </w:r>
      <w:r>
        <w:rPr>
          <w:color w:val="000000"/>
        </w:rPr>
        <w:t>4</w:t>
      </w:r>
      <w:r>
        <w:rPr>
          <w:color w:val="000000"/>
        </w:rPr>
        <w:t>、</w:t>
      </w:r>
      <w:r>
        <w:rPr>
          <w:color w:val="000000"/>
        </w:rPr>
        <w:t>8</w:t>
      </w:r>
      <w:r>
        <w:rPr>
          <w:color w:val="000000"/>
        </w:rPr>
        <w:t>和</w:t>
      </w:r>
      <w:r>
        <w:rPr>
          <w:color w:val="000000"/>
        </w:rPr>
        <w:t>16</w:t>
      </w:r>
      <w:r>
        <w:rPr>
          <w:color w:val="000000"/>
        </w:rPr>
        <w:t>维设置在三个规模上表现接近。维度增至</w:t>
      </w:r>
      <w:r>
        <w:rPr>
          <w:color w:val="000000"/>
        </w:rPr>
        <w:t>32</w:t>
      </w:r>
      <w:r>
        <w:rPr>
          <w:color w:val="000000"/>
        </w:rPr>
        <w:t>和</w:t>
      </w:r>
      <w:r>
        <w:rPr>
          <w:color w:val="000000"/>
        </w:rPr>
        <w:t>64</w:t>
      </w:r>
      <w:r>
        <w:rPr>
          <w:color w:val="000000"/>
        </w:rPr>
        <w:t>后，成功率没有立即下降，但收敛步数明显增加，平均奖励也随之降低。</w:t>
      </w:r>
      <w:r>
        <w:rPr>
          <w:color w:val="000000"/>
        </w:rPr>
        <w:t>64</w:t>
      </w:r>
      <w:r>
        <w:rPr>
          <w:color w:val="000000"/>
        </w:rPr>
        <w:t>维的总成本较低，主要是因为策略更保守、协调过程更长，不能据此认定高维设置更优。本文采用</w:t>
      </w:r>
      <w:r>
        <w:rPr>
          <w:color w:val="000000"/>
        </w:rPr>
        <w:t>8</w:t>
      </w:r>
      <w:r>
        <w:rPr>
          <w:color w:val="000000"/>
        </w:rPr>
        <w:t>维作为基准，是考虑了表达能力、奖励表现和网络复杂度后的折中，并不表示</w:t>
      </w:r>
      <w:r>
        <w:rPr>
          <w:color w:val="000000"/>
        </w:rPr>
        <w:t>8</w:t>
      </w:r>
      <w:r>
        <w:rPr>
          <w:color w:val="000000"/>
        </w:rPr>
        <w:t>维在每项指标上都最优。</w:t>
      </w:r>
    </w:p>
    <w:p w14:paraId="44070DCA"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5DA8DBD1" w14:textId="77777777" w:rsidR="0063156C" w:rsidRDefault="004E2A51">
      <w:pPr>
        <w:pStyle w:val="afffa"/>
        <w:keepNext/>
        <w:keepLines/>
        <w:widowControl w:val="0"/>
        <w:spacing w:before="20" w:after="20"/>
      </w:pPr>
      <w:r>
        <w:rPr>
          <w:color w:val="000000"/>
        </w:rPr>
        <w:t>表</w:t>
      </w:r>
      <w:r>
        <w:rPr>
          <w:color w:val="000000"/>
        </w:rPr>
        <w:t xml:space="preserve">B1  </w:t>
      </w:r>
      <w:r>
        <w:rPr>
          <w:color w:val="000000"/>
        </w:rPr>
        <w:t>潜变量维度敏感性结果</w:t>
      </w:r>
    </w:p>
    <w:tbl>
      <w:tblPr>
        <w:tblW w:w="75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9"/>
        <w:gridCol w:w="700"/>
        <w:gridCol w:w="709"/>
        <w:gridCol w:w="822"/>
        <w:gridCol w:w="935"/>
        <w:gridCol w:w="822"/>
        <w:gridCol w:w="822"/>
        <w:gridCol w:w="879"/>
        <w:gridCol w:w="935"/>
      </w:tblGrid>
      <w:tr w:rsidR="0063156C" w14:paraId="069DA576" w14:textId="77777777">
        <w:trPr>
          <w:cantSplit/>
          <w:tblHeader/>
          <w:jc w:val="center"/>
        </w:trPr>
        <w:tc>
          <w:tcPr>
            <w:tcW w:w="879" w:type="dxa"/>
            <w:shd w:val="clear" w:color="auto" w:fill="DDEBF7"/>
            <w:tcMar>
              <w:top w:w="55" w:type="dxa"/>
              <w:left w:w="55" w:type="dxa"/>
              <w:bottom w:w="55" w:type="dxa"/>
              <w:right w:w="55" w:type="dxa"/>
            </w:tcMar>
            <w:vAlign w:val="center"/>
          </w:tcPr>
          <w:p w14:paraId="3205CE2C" w14:textId="77777777" w:rsidR="0063156C" w:rsidRDefault="004E2A51">
            <w:pPr>
              <w:pStyle w:val="afe"/>
              <w:keepLines/>
              <w:ind w:firstLine="261"/>
              <w:jc w:val="center"/>
            </w:pPr>
            <w:r>
              <w:rPr>
                <w:b/>
                <w:color w:val="000000"/>
                <w:sz w:val="13"/>
              </w:rPr>
              <w:t>潜变量维度</w:t>
            </w:r>
          </w:p>
        </w:tc>
        <w:tc>
          <w:tcPr>
            <w:tcW w:w="700" w:type="dxa"/>
            <w:shd w:val="clear" w:color="auto" w:fill="DDEBF7"/>
            <w:tcMar>
              <w:top w:w="55" w:type="dxa"/>
              <w:left w:w="55" w:type="dxa"/>
              <w:bottom w:w="55" w:type="dxa"/>
              <w:right w:w="55" w:type="dxa"/>
            </w:tcMar>
            <w:vAlign w:val="center"/>
          </w:tcPr>
          <w:p w14:paraId="23C34162" w14:textId="77777777" w:rsidR="0063156C" w:rsidRDefault="004E2A51">
            <w:pPr>
              <w:pStyle w:val="afe"/>
              <w:keepLines/>
              <w:ind w:firstLine="261"/>
              <w:jc w:val="center"/>
            </w:pPr>
            <w:r>
              <w:rPr>
                <w:b/>
                <w:color w:val="000000"/>
                <w:sz w:val="13"/>
              </w:rPr>
              <w:t>N</w:t>
            </w:r>
          </w:p>
        </w:tc>
        <w:tc>
          <w:tcPr>
            <w:tcW w:w="709" w:type="dxa"/>
            <w:shd w:val="clear" w:color="auto" w:fill="DDEBF7"/>
            <w:tcMar>
              <w:top w:w="55" w:type="dxa"/>
              <w:left w:w="55" w:type="dxa"/>
              <w:bottom w:w="55" w:type="dxa"/>
              <w:right w:w="55" w:type="dxa"/>
            </w:tcMar>
            <w:vAlign w:val="center"/>
          </w:tcPr>
          <w:p w14:paraId="14B00673" w14:textId="77777777" w:rsidR="0063156C" w:rsidRDefault="004E2A51">
            <w:pPr>
              <w:pStyle w:val="afe"/>
              <w:keepLines/>
              <w:ind w:firstLine="261"/>
              <w:jc w:val="center"/>
            </w:pPr>
            <w:r>
              <w:rPr>
                <w:b/>
                <w:color w:val="000000"/>
                <w:sz w:val="13"/>
              </w:rPr>
              <w:t>成功率</w:t>
            </w:r>
          </w:p>
        </w:tc>
        <w:tc>
          <w:tcPr>
            <w:tcW w:w="822" w:type="dxa"/>
            <w:shd w:val="clear" w:color="auto" w:fill="DDEBF7"/>
            <w:tcMar>
              <w:top w:w="55" w:type="dxa"/>
              <w:left w:w="55" w:type="dxa"/>
              <w:bottom w:w="55" w:type="dxa"/>
              <w:right w:w="55" w:type="dxa"/>
            </w:tcMar>
            <w:vAlign w:val="center"/>
          </w:tcPr>
          <w:p w14:paraId="3FF425F2" w14:textId="77777777" w:rsidR="0063156C" w:rsidRDefault="004E2A51">
            <w:pPr>
              <w:pStyle w:val="afe"/>
              <w:keepLines/>
              <w:ind w:firstLine="261"/>
              <w:jc w:val="center"/>
            </w:pPr>
            <w:r>
              <w:rPr>
                <w:b/>
                <w:color w:val="000000"/>
                <w:sz w:val="13"/>
              </w:rPr>
              <w:t>平均步数</w:t>
            </w:r>
          </w:p>
        </w:tc>
        <w:tc>
          <w:tcPr>
            <w:tcW w:w="935" w:type="dxa"/>
            <w:shd w:val="clear" w:color="auto" w:fill="DDEBF7"/>
            <w:tcMar>
              <w:top w:w="55" w:type="dxa"/>
              <w:left w:w="55" w:type="dxa"/>
              <w:bottom w:w="55" w:type="dxa"/>
              <w:right w:w="55" w:type="dxa"/>
            </w:tcMar>
            <w:vAlign w:val="center"/>
          </w:tcPr>
          <w:p w14:paraId="14608949" w14:textId="77777777" w:rsidR="0063156C" w:rsidRDefault="004E2A51">
            <w:pPr>
              <w:pStyle w:val="afe"/>
              <w:keepLines/>
              <w:ind w:firstLine="261"/>
              <w:jc w:val="center"/>
            </w:pPr>
            <w:r>
              <w:rPr>
                <w:b/>
                <w:color w:val="000000"/>
                <w:sz w:val="13"/>
              </w:rPr>
              <w:t>总成本</w:t>
            </w:r>
          </w:p>
        </w:tc>
        <w:tc>
          <w:tcPr>
            <w:tcW w:w="822" w:type="dxa"/>
            <w:shd w:val="clear" w:color="auto" w:fill="DDEBF7"/>
            <w:tcMar>
              <w:top w:w="55" w:type="dxa"/>
              <w:left w:w="55" w:type="dxa"/>
              <w:bottom w:w="55" w:type="dxa"/>
              <w:right w:w="55" w:type="dxa"/>
            </w:tcMar>
            <w:vAlign w:val="center"/>
          </w:tcPr>
          <w:p w14:paraId="567F7D3A" w14:textId="77777777" w:rsidR="0063156C" w:rsidRDefault="004E2A51">
            <w:pPr>
              <w:pStyle w:val="afe"/>
              <w:keepLines/>
              <w:ind w:firstLine="261"/>
              <w:jc w:val="center"/>
            </w:pPr>
            <w:r>
              <w:rPr>
                <w:b/>
                <w:color w:val="000000"/>
                <w:sz w:val="13"/>
              </w:rPr>
              <w:t>成本</w:t>
            </w:r>
            <w:r>
              <w:rPr>
                <w:b/>
                <w:color w:val="000000"/>
                <w:sz w:val="13"/>
              </w:rPr>
              <w:t>Gini</w:t>
            </w:r>
          </w:p>
        </w:tc>
        <w:tc>
          <w:tcPr>
            <w:tcW w:w="822" w:type="dxa"/>
            <w:shd w:val="clear" w:color="auto" w:fill="DDEBF7"/>
            <w:tcMar>
              <w:top w:w="55" w:type="dxa"/>
              <w:left w:w="55" w:type="dxa"/>
              <w:bottom w:w="55" w:type="dxa"/>
              <w:right w:w="55" w:type="dxa"/>
            </w:tcMar>
            <w:vAlign w:val="center"/>
          </w:tcPr>
          <w:p w14:paraId="73F3ED63" w14:textId="77777777" w:rsidR="0063156C" w:rsidRDefault="004E2A51">
            <w:pPr>
              <w:pStyle w:val="afe"/>
              <w:keepLines/>
              <w:ind w:firstLine="261"/>
              <w:jc w:val="center"/>
            </w:pPr>
            <w:r>
              <w:rPr>
                <w:b/>
                <w:color w:val="000000"/>
                <w:sz w:val="13"/>
              </w:rPr>
              <w:t>边界违规</w:t>
            </w:r>
          </w:p>
        </w:tc>
        <w:tc>
          <w:tcPr>
            <w:tcW w:w="879" w:type="dxa"/>
            <w:shd w:val="clear" w:color="auto" w:fill="DDEBF7"/>
            <w:tcMar>
              <w:top w:w="55" w:type="dxa"/>
              <w:left w:w="55" w:type="dxa"/>
              <w:bottom w:w="55" w:type="dxa"/>
              <w:right w:w="55" w:type="dxa"/>
            </w:tcMar>
            <w:vAlign w:val="center"/>
          </w:tcPr>
          <w:p w14:paraId="6FE6EE91" w14:textId="77777777" w:rsidR="0063156C" w:rsidRDefault="004E2A51">
            <w:pPr>
              <w:pStyle w:val="afe"/>
              <w:keepLines/>
              <w:ind w:firstLine="261"/>
              <w:jc w:val="center"/>
            </w:pPr>
            <w:r>
              <w:rPr>
                <w:b/>
                <w:color w:val="000000"/>
                <w:sz w:val="13"/>
              </w:rPr>
              <w:t>平均奖励</w:t>
            </w:r>
          </w:p>
        </w:tc>
        <w:tc>
          <w:tcPr>
            <w:tcW w:w="935" w:type="dxa"/>
            <w:shd w:val="clear" w:color="auto" w:fill="DDEBF7"/>
            <w:tcMar>
              <w:top w:w="55" w:type="dxa"/>
              <w:left w:w="55" w:type="dxa"/>
              <w:bottom w:w="55" w:type="dxa"/>
              <w:right w:w="55" w:type="dxa"/>
            </w:tcMar>
            <w:vAlign w:val="center"/>
          </w:tcPr>
          <w:p w14:paraId="095B1768" w14:textId="77777777" w:rsidR="0063156C" w:rsidRDefault="004E2A51">
            <w:pPr>
              <w:pStyle w:val="afe"/>
              <w:keepLines/>
              <w:ind w:firstLine="261"/>
              <w:jc w:val="center"/>
            </w:pPr>
            <w:r>
              <w:rPr>
                <w:b/>
                <w:color w:val="000000"/>
                <w:sz w:val="13"/>
              </w:rPr>
              <w:t>最终共识</w:t>
            </w:r>
          </w:p>
        </w:tc>
      </w:tr>
      <w:tr w:rsidR="0063156C" w14:paraId="5E9EBFE0" w14:textId="77777777">
        <w:trPr>
          <w:cantSplit/>
          <w:jc w:val="center"/>
        </w:trPr>
        <w:tc>
          <w:tcPr>
            <w:tcW w:w="879" w:type="dxa"/>
            <w:tcMar>
              <w:top w:w="55" w:type="dxa"/>
              <w:left w:w="55" w:type="dxa"/>
              <w:bottom w:w="55" w:type="dxa"/>
              <w:right w:w="55" w:type="dxa"/>
            </w:tcMar>
            <w:vAlign w:val="center"/>
          </w:tcPr>
          <w:p w14:paraId="68E14794" w14:textId="77777777" w:rsidR="0063156C" w:rsidRDefault="004E2A51">
            <w:pPr>
              <w:pStyle w:val="afe"/>
              <w:keepLines/>
              <w:ind w:firstLine="260"/>
              <w:jc w:val="center"/>
            </w:pPr>
            <w:r>
              <w:rPr>
                <w:color w:val="000000"/>
                <w:sz w:val="13"/>
              </w:rPr>
              <w:t>4</w:t>
            </w:r>
          </w:p>
        </w:tc>
        <w:tc>
          <w:tcPr>
            <w:tcW w:w="700" w:type="dxa"/>
            <w:noWrap/>
            <w:tcMar>
              <w:top w:w="55" w:type="dxa"/>
              <w:left w:w="55" w:type="dxa"/>
              <w:bottom w:w="55" w:type="dxa"/>
              <w:right w:w="55" w:type="dxa"/>
            </w:tcMar>
            <w:vAlign w:val="center"/>
          </w:tcPr>
          <w:p w14:paraId="2583DCF2" w14:textId="77777777" w:rsidR="0063156C" w:rsidRDefault="004E2A51">
            <w:pPr>
              <w:pStyle w:val="afe"/>
              <w:keepLines/>
              <w:ind w:firstLine="260"/>
              <w:jc w:val="center"/>
            </w:pPr>
            <w:r>
              <w:rPr>
                <w:color w:val="000000"/>
                <w:sz w:val="13"/>
              </w:rPr>
              <w:t>10</w:t>
            </w:r>
          </w:p>
        </w:tc>
        <w:tc>
          <w:tcPr>
            <w:tcW w:w="709" w:type="dxa"/>
            <w:tcMar>
              <w:top w:w="55" w:type="dxa"/>
              <w:left w:w="55" w:type="dxa"/>
              <w:bottom w:w="55" w:type="dxa"/>
              <w:right w:w="55" w:type="dxa"/>
            </w:tcMar>
            <w:vAlign w:val="center"/>
          </w:tcPr>
          <w:p w14:paraId="4EC00422" w14:textId="77777777" w:rsidR="0063156C" w:rsidRDefault="004E2A51">
            <w:pPr>
              <w:pStyle w:val="afe"/>
              <w:keepLines/>
              <w:ind w:firstLine="260"/>
              <w:jc w:val="center"/>
            </w:pPr>
            <w:r>
              <w:rPr>
                <w:color w:val="000000"/>
                <w:sz w:val="13"/>
              </w:rPr>
              <w:t>0.96</w:t>
            </w:r>
          </w:p>
        </w:tc>
        <w:tc>
          <w:tcPr>
            <w:tcW w:w="822" w:type="dxa"/>
            <w:tcMar>
              <w:top w:w="55" w:type="dxa"/>
              <w:left w:w="55" w:type="dxa"/>
              <w:bottom w:w="55" w:type="dxa"/>
              <w:right w:w="55" w:type="dxa"/>
            </w:tcMar>
            <w:vAlign w:val="center"/>
          </w:tcPr>
          <w:p w14:paraId="376B6C7C" w14:textId="77777777" w:rsidR="0063156C" w:rsidRDefault="004E2A51">
            <w:pPr>
              <w:pStyle w:val="afe"/>
              <w:keepLines/>
              <w:ind w:firstLine="260"/>
              <w:jc w:val="center"/>
            </w:pPr>
            <w:r>
              <w:rPr>
                <w:color w:val="000000"/>
                <w:sz w:val="13"/>
              </w:rPr>
              <w:t>15.02</w:t>
            </w:r>
          </w:p>
        </w:tc>
        <w:tc>
          <w:tcPr>
            <w:tcW w:w="935" w:type="dxa"/>
            <w:tcMar>
              <w:top w:w="55" w:type="dxa"/>
              <w:left w:w="55" w:type="dxa"/>
              <w:bottom w:w="55" w:type="dxa"/>
              <w:right w:w="55" w:type="dxa"/>
            </w:tcMar>
            <w:vAlign w:val="center"/>
          </w:tcPr>
          <w:p w14:paraId="2F2DAC9C" w14:textId="77777777" w:rsidR="0063156C" w:rsidRDefault="004E2A51">
            <w:pPr>
              <w:pStyle w:val="afe"/>
              <w:keepLines/>
              <w:ind w:firstLine="260"/>
              <w:jc w:val="center"/>
            </w:pPr>
            <w:r>
              <w:rPr>
                <w:color w:val="000000"/>
                <w:sz w:val="13"/>
              </w:rPr>
              <w:t>24.60</w:t>
            </w:r>
          </w:p>
        </w:tc>
        <w:tc>
          <w:tcPr>
            <w:tcW w:w="822" w:type="dxa"/>
            <w:tcMar>
              <w:top w:w="55" w:type="dxa"/>
              <w:left w:w="55" w:type="dxa"/>
              <w:bottom w:w="55" w:type="dxa"/>
              <w:right w:w="55" w:type="dxa"/>
            </w:tcMar>
            <w:vAlign w:val="center"/>
          </w:tcPr>
          <w:p w14:paraId="0643B52B" w14:textId="77777777" w:rsidR="0063156C" w:rsidRDefault="004E2A51">
            <w:pPr>
              <w:pStyle w:val="afe"/>
              <w:keepLines/>
              <w:ind w:firstLine="260"/>
              <w:jc w:val="center"/>
            </w:pPr>
            <w:r>
              <w:rPr>
                <w:color w:val="000000"/>
                <w:sz w:val="13"/>
              </w:rPr>
              <w:t>0.5497</w:t>
            </w:r>
          </w:p>
        </w:tc>
        <w:tc>
          <w:tcPr>
            <w:tcW w:w="822" w:type="dxa"/>
            <w:tcMar>
              <w:top w:w="55" w:type="dxa"/>
              <w:left w:w="55" w:type="dxa"/>
              <w:bottom w:w="55" w:type="dxa"/>
              <w:right w:w="55" w:type="dxa"/>
            </w:tcMar>
            <w:vAlign w:val="center"/>
          </w:tcPr>
          <w:p w14:paraId="6E89D396" w14:textId="77777777" w:rsidR="0063156C" w:rsidRDefault="004E2A51">
            <w:pPr>
              <w:pStyle w:val="afe"/>
              <w:keepLines/>
              <w:ind w:firstLine="260"/>
              <w:jc w:val="center"/>
            </w:pPr>
            <w:r>
              <w:rPr>
                <w:color w:val="000000"/>
                <w:sz w:val="13"/>
              </w:rPr>
              <w:t>0.44</w:t>
            </w:r>
          </w:p>
        </w:tc>
        <w:tc>
          <w:tcPr>
            <w:tcW w:w="879" w:type="dxa"/>
            <w:tcMar>
              <w:top w:w="55" w:type="dxa"/>
              <w:left w:w="55" w:type="dxa"/>
              <w:bottom w:w="55" w:type="dxa"/>
              <w:right w:w="55" w:type="dxa"/>
            </w:tcMar>
            <w:vAlign w:val="center"/>
          </w:tcPr>
          <w:p w14:paraId="38871EB3" w14:textId="77777777" w:rsidR="0063156C" w:rsidRDefault="004E2A51">
            <w:pPr>
              <w:pStyle w:val="afe"/>
              <w:keepLines/>
              <w:ind w:firstLine="260"/>
              <w:jc w:val="center"/>
            </w:pPr>
            <w:r>
              <w:rPr>
                <w:color w:val="000000"/>
                <w:sz w:val="13"/>
              </w:rPr>
              <w:t>21.21</w:t>
            </w:r>
          </w:p>
        </w:tc>
        <w:tc>
          <w:tcPr>
            <w:tcW w:w="935" w:type="dxa"/>
            <w:tcMar>
              <w:top w:w="55" w:type="dxa"/>
              <w:left w:w="55" w:type="dxa"/>
              <w:bottom w:w="55" w:type="dxa"/>
              <w:right w:w="55" w:type="dxa"/>
            </w:tcMar>
            <w:vAlign w:val="center"/>
          </w:tcPr>
          <w:p w14:paraId="32B18096" w14:textId="77777777" w:rsidR="0063156C" w:rsidRDefault="004E2A51">
            <w:pPr>
              <w:pStyle w:val="afe"/>
              <w:keepLines/>
              <w:ind w:firstLine="260"/>
              <w:jc w:val="center"/>
            </w:pPr>
            <w:r>
              <w:rPr>
                <w:color w:val="000000"/>
                <w:sz w:val="13"/>
              </w:rPr>
              <w:t>0.9057</w:t>
            </w:r>
          </w:p>
        </w:tc>
      </w:tr>
      <w:tr w:rsidR="0063156C" w14:paraId="770B2605" w14:textId="77777777">
        <w:trPr>
          <w:cantSplit/>
          <w:jc w:val="center"/>
        </w:trPr>
        <w:tc>
          <w:tcPr>
            <w:tcW w:w="879" w:type="dxa"/>
            <w:tcMar>
              <w:top w:w="55" w:type="dxa"/>
              <w:left w:w="55" w:type="dxa"/>
              <w:bottom w:w="55" w:type="dxa"/>
              <w:right w:w="55" w:type="dxa"/>
            </w:tcMar>
            <w:vAlign w:val="center"/>
          </w:tcPr>
          <w:p w14:paraId="0B33D5DC" w14:textId="77777777" w:rsidR="0063156C" w:rsidRDefault="004E2A51">
            <w:pPr>
              <w:pStyle w:val="afe"/>
              <w:keepLines/>
              <w:ind w:firstLine="260"/>
              <w:jc w:val="center"/>
            </w:pPr>
            <w:r>
              <w:rPr>
                <w:color w:val="000000"/>
                <w:sz w:val="13"/>
              </w:rPr>
              <w:t>4</w:t>
            </w:r>
          </w:p>
        </w:tc>
        <w:tc>
          <w:tcPr>
            <w:tcW w:w="700" w:type="dxa"/>
            <w:noWrap/>
            <w:tcMar>
              <w:top w:w="55" w:type="dxa"/>
              <w:left w:w="55" w:type="dxa"/>
              <w:bottom w:w="55" w:type="dxa"/>
              <w:right w:w="55" w:type="dxa"/>
            </w:tcMar>
            <w:vAlign w:val="center"/>
          </w:tcPr>
          <w:p w14:paraId="5EA01876" w14:textId="77777777" w:rsidR="0063156C" w:rsidRDefault="004E2A51">
            <w:pPr>
              <w:pStyle w:val="afe"/>
              <w:keepLines/>
              <w:ind w:firstLine="260"/>
              <w:jc w:val="center"/>
            </w:pPr>
            <w:r>
              <w:rPr>
                <w:color w:val="000000"/>
                <w:sz w:val="13"/>
              </w:rPr>
              <w:t>40</w:t>
            </w:r>
          </w:p>
        </w:tc>
        <w:tc>
          <w:tcPr>
            <w:tcW w:w="709" w:type="dxa"/>
            <w:tcMar>
              <w:top w:w="55" w:type="dxa"/>
              <w:left w:w="55" w:type="dxa"/>
              <w:bottom w:w="55" w:type="dxa"/>
              <w:right w:w="55" w:type="dxa"/>
            </w:tcMar>
            <w:vAlign w:val="center"/>
          </w:tcPr>
          <w:p w14:paraId="3ED741E8" w14:textId="77777777" w:rsidR="0063156C" w:rsidRDefault="004E2A51">
            <w:pPr>
              <w:pStyle w:val="afe"/>
              <w:keepLines/>
              <w:ind w:firstLine="260"/>
              <w:jc w:val="center"/>
            </w:pPr>
            <w:r>
              <w:rPr>
                <w:color w:val="000000"/>
                <w:sz w:val="13"/>
              </w:rPr>
              <w:t>1.00</w:t>
            </w:r>
          </w:p>
        </w:tc>
        <w:tc>
          <w:tcPr>
            <w:tcW w:w="822" w:type="dxa"/>
            <w:tcMar>
              <w:top w:w="55" w:type="dxa"/>
              <w:left w:w="55" w:type="dxa"/>
              <w:bottom w:w="55" w:type="dxa"/>
              <w:right w:w="55" w:type="dxa"/>
            </w:tcMar>
            <w:vAlign w:val="center"/>
          </w:tcPr>
          <w:p w14:paraId="63082F5B" w14:textId="77777777" w:rsidR="0063156C" w:rsidRDefault="004E2A51">
            <w:pPr>
              <w:pStyle w:val="afe"/>
              <w:keepLines/>
              <w:ind w:firstLine="260"/>
              <w:jc w:val="center"/>
            </w:pPr>
            <w:r>
              <w:rPr>
                <w:color w:val="000000"/>
                <w:sz w:val="13"/>
              </w:rPr>
              <w:t>17.52</w:t>
            </w:r>
          </w:p>
        </w:tc>
        <w:tc>
          <w:tcPr>
            <w:tcW w:w="935" w:type="dxa"/>
            <w:tcMar>
              <w:top w:w="55" w:type="dxa"/>
              <w:left w:w="55" w:type="dxa"/>
              <w:bottom w:w="55" w:type="dxa"/>
              <w:right w:w="55" w:type="dxa"/>
            </w:tcMar>
            <w:vAlign w:val="center"/>
          </w:tcPr>
          <w:p w14:paraId="4C0D9A3D" w14:textId="77777777" w:rsidR="0063156C" w:rsidRDefault="004E2A51">
            <w:pPr>
              <w:pStyle w:val="afe"/>
              <w:keepLines/>
              <w:ind w:firstLine="260"/>
              <w:jc w:val="center"/>
            </w:pPr>
            <w:r>
              <w:rPr>
                <w:color w:val="000000"/>
                <w:sz w:val="13"/>
              </w:rPr>
              <w:t>91.05</w:t>
            </w:r>
          </w:p>
        </w:tc>
        <w:tc>
          <w:tcPr>
            <w:tcW w:w="822" w:type="dxa"/>
            <w:tcMar>
              <w:top w:w="55" w:type="dxa"/>
              <w:left w:w="55" w:type="dxa"/>
              <w:bottom w:w="55" w:type="dxa"/>
              <w:right w:w="55" w:type="dxa"/>
            </w:tcMar>
            <w:vAlign w:val="center"/>
          </w:tcPr>
          <w:p w14:paraId="40E2EA61" w14:textId="77777777" w:rsidR="0063156C" w:rsidRDefault="004E2A51">
            <w:pPr>
              <w:pStyle w:val="afe"/>
              <w:keepLines/>
              <w:ind w:firstLine="260"/>
              <w:jc w:val="center"/>
            </w:pPr>
            <w:r>
              <w:rPr>
                <w:color w:val="000000"/>
                <w:sz w:val="13"/>
              </w:rPr>
              <w:t>0.5622</w:t>
            </w:r>
          </w:p>
        </w:tc>
        <w:tc>
          <w:tcPr>
            <w:tcW w:w="822" w:type="dxa"/>
            <w:tcMar>
              <w:top w:w="55" w:type="dxa"/>
              <w:left w:w="55" w:type="dxa"/>
              <w:bottom w:w="55" w:type="dxa"/>
              <w:right w:w="55" w:type="dxa"/>
            </w:tcMar>
            <w:vAlign w:val="center"/>
          </w:tcPr>
          <w:p w14:paraId="5C466B5F"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1491F714" w14:textId="77777777" w:rsidR="0063156C" w:rsidRDefault="004E2A51">
            <w:pPr>
              <w:pStyle w:val="afe"/>
              <w:keepLines/>
              <w:ind w:firstLine="260"/>
              <w:jc w:val="center"/>
            </w:pPr>
            <w:r>
              <w:rPr>
                <w:color w:val="000000"/>
                <w:sz w:val="13"/>
              </w:rPr>
              <w:t>19.68</w:t>
            </w:r>
          </w:p>
        </w:tc>
        <w:tc>
          <w:tcPr>
            <w:tcW w:w="935" w:type="dxa"/>
            <w:tcMar>
              <w:top w:w="55" w:type="dxa"/>
              <w:left w:w="55" w:type="dxa"/>
              <w:bottom w:w="55" w:type="dxa"/>
              <w:right w:w="55" w:type="dxa"/>
            </w:tcMar>
            <w:vAlign w:val="center"/>
          </w:tcPr>
          <w:p w14:paraId="3EC06C65" w14:textId="77777777" w:rsidR="0063156C" w:rsidRDefault="004E2A51">
            <w:pPr>
              <w:pStyle w:val="afe"/>
              <w:keepLines/>
              <w:ind w:firstLine="260"/>
              <w:jc w:val="center"/>
            </w:pPr>
            <w:r>
              <w:rPr>
                <w:color w:val="000000"/>
                <w:sz w:val="13"/>
              </w:rPr>
              <w:t>0.9030</w:t>
            </w:r>
          </w:p>
        </w:tc>
      </w:tr>
      <w:tr w:rsidR="0063156C" w14:paraId="3EC4FD99" w14:textId="77777777">
        <w:trPr>
          <w:cantSplit/>
          <w:jc w:val="center"/>
        </w:trPr>
        <w:tc>
          <w:tcPr>
            <w:tcW w:w="879" w:type="dxa"/>
            <w:tcMar>
              <w:top w:w="55" w:type="dxa"/>
              <w:left w:w="55" w:type="dxa"/>
              <w:bottom w:w="55" w:type="dxa"/>
              <w:right w:w="55" w:type="dxa"/>
            </w:tcMar>
            <w:vAlign w:val="center"/>
          </w:tcPr>
          <w:p w14:paraId="01BE8B07" w14:textId="77777777" w:rsidR="0063156C" w:rsidRDefault="004E2A51">
            <w:pPr>
              <w:pStyle w:val="afe"/>
              <w:keepLines/>
              <w:ind w:firstLine="260"/>
              <w:jc w:val="center"/>
            </w:pPr>
            <w:r>
              <w:rPr>
                <w:color w:val="000000"/>
                <w:sz w:val="13"/>
              </w:rPr>
              <w:t>4</w:t>
            </w:r>
          </w:p>
        </w:tc>
        <w:tc>
          <w:tcPr>
            <w:tcW w:w="700" w:type="dxa"/>
            <w:noWrap/>
            <w:tcMar>
              <w:top w:w="55" w:type="dxa"/>
              <w:left w:w="55" w:type="dxa"/>
              <w:bottom w:w="55" w:type="dxa"/>
              <w:right w:w="55" w:type="dxa"/>
            </w:tcMar>
            <w:vAlign w:val="center"/>
          </w:tcPr>
          <w:p w14:paraId="05E82CBD" w14:textId="77777777" w:rsidR="0063156C" w:rsidRDefault="004E2A51">
            <w:pPr>
              <w:pStyle w:val="afe"/>
              <w:keepLines/>
              <w:ind w:firstLine="260"/>
              <w:jc w:val="center"/>
            </w:pPr>
            <w:r>
              <w:rPr>
                <w:color w:val="000000"/>
                <w:sz w:val="13"/>
              </w:rPr>
              <w:t>100</w:t>
            </w:r>
          </w:p>
        </w:tc>
        <w:tc>
          <w:tcPr>
            <w:tcW w:w="709" w:type="dxa"/>
            <w:tcMar>
              <w:top w:w="55" w:type="dxa"/>
              <w:left w:w="55" w:type="dxa"/>
              <w:bottom w:w="55" w:type="dxa"/>
              <w:right w:w="55" w:type="dxa"/>
            </w:tcMar>
            <w:vAlign w:val="center"/>
          </w:tcPr>
          <w:p w14:paraId="3709140C" w14:textId="77777777" w:rsidR="0063156C" w:rsidRDefault="004E2A51">
            <w:pPr>
              <w:pStyle w:val="afe"/>
              <w:keepLines/>
              <w:ind w:firstLine="260"/>
              <w:jc w:val="center"/>
            </w:pPr>
            <w:r>
              <w:rPr>
                <w:color w:val="000000"/>
                <w:sz w:val="13"/>
              </w:rPr>
              <w:t>1.00</w:t>
            </w:r>
          </w:p>
        </w:tc>
        <w:tc>
          <w:tcPr>
            <w:tcW w:w="822" w:type="dxa"/>
            <w:tcMar>
              <w:top w:w="55" w:type="dxa"/>
              <w:left w:w="55" w:type="dxa"/>
              <w:bottom w:w="55" w:type="dxa"/>
              <w:right w:w="55" w:type="dxa"/>
            </w:tcMar>
            <w:vAlign w:val="center"/>
          </w:tcPr>
          <w:p w14:paraId="7252E278" w14:textId="77777777" w:rsidR="0063156C" w:rsidRDefault="004E2A51">
            <w:pPr>
              <w:pStyle w:val="afe"/>
              <w:keepLines/>
              <w:ind w:firstLine="260"/>
              <w:jc w:val="center"/>
            </w:pPr>
            <w:r>
              <w:rPr>
                <w:color w:val="000000"/>
                <w:sz w:val="13"/>
              </w:rPr>
              <w:t>19.94</w:t>
            </w:r>
          </w:p>
        </w:tc>
        <w:tc>
          <w:tcPr>
            <w:tcW w:w="935" w:type="dxa"/>
            <w:tcMar>
              <w:top w:w="55" w:type="dxa"/>
              <w:left w:w="55" w:type="dxa"/>
              <w:bottom w:w="55" w:type="dxa"/>
              <w:right w:w="55" w:type="dxa"/>
            </w:tcMar>
            <w:vAlign w:val="center"/>
          </w:tcPr>
          <w:p w14:paraId="70C70981" w14:textId="77777777" w:rsidR="0063156C" w:rsidRDefault="004E2A51">
            <w:pPr>
              <w:pStyle w:val="afe"/>
              <w:keepLines/>
              <w:ind w:firstLine="260"/>
              <w:jc w:val="center"/>
            </w:pPr>
            <w:r>
              <w:rPr>
                <w:color w:val="000000"/>
                <w:sz w:val="13"/>
              </w:rPr>
              <w:t>232.00</w:t>
            </w:r>
          </w:p>
        </w:tc>
        <w:tc>
          <w:tcPr>
            <w:tcW w:w="822" w:type="dxa"/>
            <w:tcMar>
              <w:top w:w="55" w:type="dxa"/>
              <w:left w:w="55" w:type="dxa"/>
              <w:bottom w:w="55" w:type="dxa"/>
              <w:right w:w="55" w:type="dxa"/>
            </w:tcMar>
            <w:vAlign w:val="center"/>
          </w:tcPr>
          <w:p w14:paraId="1EC49A11" w14:textId="77777777" w:rsidR="0063156C" w:rsidRDefault="004E2A51">
            <w:pPr>
              <w:pStyle w:val="afe"/>
              <w:keepLines/>
              <w:ind w:firstLine="260"/>
              <w:jc w:val="center"/>
            </w:pPr>
            <w:r>
              <w:rPr>
                <w:color w:val="000000"/>
                <w:sz w:val="13"/>
              </w:rPr>
              <w:t>0.5608</w:t>
            </w:r>
          </w:p>
        </w:tc>
        <w:tc>
          <w:tcPr>
            <w:tcW w:w="822" w:type="dxa"/>
            <w:tcMar>
              <w:top w:w="55" w:type="dxa"/>
              <w:left w:w="55" w:type="dxa"/>
              <w:bottom w:w="55" w:type="dxa"/>
              <w:right w:w="55" w:type="dxa"/>
            </w:tcMar>
            <w:vAlign w:val="center"/>
          </w:tcPr>
          <w:p w14:paraId="77574FEB"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6BA1F117" w14:textId="77777777" w:rsidR="0063156C" w:rsidRDefault="004E2A51">
            <w:pPr>
              <w:pStyle w:val="afe"/>
              <w:keepLines/>
              <w:ind w:firstLine="260"/>
              <w:jc w:val="center"/>
            </w:pPr>
            <w:r>
              <w:rPr>
                <w:color w:val="000000"/>
                <w:sz w:val="13"/>
              </w:rPr>
              <w:t>18.32</w:t>
            </w:r>
          </w:p>
        </w:tc>
        <w:tc>
          <w:tcPr>
            <w:tcW w:w="935" w:type="dxa"/>
            <w:tcMar>
              <w:top w:w="55" w:type="dxa"/>
              <w:left w:w="55" w:type="dxa"/>
              <w:bottom w:w="55" w:type="dxa"/>
              <w:right w:w="55" w:type="dxa"/>
            </w:tcMar>
            <w:vAlign w:val="center"/>
          </w:tcPr>
          <w:p w14:paraId="3EAAEFF9" w14:textId="77777777" w:rsidR="0063156C" w:rsidRDefault="004E2A51">
            <w:pPr>
              <w:pStyle w:val="afe"/>
              <w:keepLines/>
              <w:ind w:firstLine="260"/>
              <w:jc w:val="center"/>
            </w:pPr>
            <w:r>
              <w:rPr>
                <w:color w:val="000000"/>
                <w:sz w:val="13"/>
              </w:rPr>
              <w:t>0.9020</w:t>
            </w:r>
          </w:p>
        </w:tc>
      </w:tr>
      <w:tr w:rsidR="0063156C" w14:paraId="6DCBB708" w14:textId="77777777">
        <w:trPr>
          <w:cantSplit/>
          <w:jc w:val="center"/>
        </w:trPr>
        <w:tc>
          <w:tcPr>
            <w:tcW w:w="879" w:type="dxa"/>
            <w:tcMar>
              <w:top w:w="55" w:type="dxa"/>
              <w:left w:w="55" w:type="dxa"/>
              <w:bottom w:w="55" w:type="dxa"/>
              <w:right w:w="55" w:type="dxa"/>
            </w:tcMar>
            <w:vAlign w:val="center"/>
          </w:tcPr>
          <w:p w14:paraId="26419DC4" w14:textId="77777777" w:rsidR="0063156C" w:rsidRDefault="004E2A51">
            <w:pPr>
              <w:pStyle w:val="afe"/>
              <w:keepLines/>
              <w:ind w:firstLine="260"/>
              <w:jc w:val="center"/>
            </w:pPr>
            <w:r>
              <w:rPr>
                <w:color w:val="000000"/>
                <w:sz w:val="13"/>
              </w:rPr>
              <w:t>8</w:t>
            </w:r>
          </w:p>
        </w:tc>
        <w:tc>
          <w:tcPr>
            <w:tcW w:w="700" w:type="dxa"/>
            <w:noWrap/>
            <w:tcMar>
              <w:top w:w="55" w:type="dxa"/>
              <w:left w:w="55" w:type="dxa"/>
              <w:bottom w:w="55" w:type="dxa"/>
              <w:right w:w="55" w:type="dxa"/>
            </w:tcMar>
            <w:vAlign w:val="center"/>
          </w:tcPr>
          <w:p w14:paraId="3E4E311C" w14:textId="77777777" w:rsidR="0063156C" w:rsidRDefault="004E2A51">
            <w:pPr>
              <w:pStyle w:val="afe"/>
              <w:keepLines/>
              <w:ind w:firstLine="260"/>
              <w:jc w:val="center"/>
            </w:pPr>
            <w:r>
              <w:rPr>
                <w:color w:val="000000"/>
                <w:sz w:val="13"/>
              </w:rPr>
              <w:t>10</w:t>
            </w:r>
          </w:p>
        </w:tc>
        <w:tc>
          <w:tcPr>
            <w:tcW w:w="709" w:type="dxa"/>
            <w:tcMar>
              <w:top w:w="55" w:type="dxa"/>
              <w:left w:w="55" w:type="dxa"/>
              <w:bottom w:w="55" w:type="dxa"/>
              <w:right w:w="55" w:type="dxa"/>
            </w:tcMar>
            <w:vAlign w:val="center"/>
          </w:tcPr>
          <w:p w14:paraId="58BECEE5" w14:textId="77777777" w:rsidR="0063156C" w:rsidRDefault="004E2A51">
            <w:pPr>
              <w:pStyle w:val="afe"/>
              <w:keepLines/>
              <w:ind w:firstLine="260"/>
              <w:jc w:val="center"/>
            </w:pPr>
            <w:r>
              <w:rPr>
                <w:color w:val="000000"/>
                <w:sz w:val="13"/>
              </w:rPr>
              <w:t>0.96</w:t>
            </w:r>
          </w:p>
        </w:tc>
        <w:tc>
          <w:tcPr>
            <w:tcW w:w="822" w:type="dxa"/>
            <w:tcMar>
              <w:top w:w="55" w:type="dxa"/>
              <w:left w:w="55" w:type="dxa"/>
              <w:bottom w:w="55" w:type="dxa"/>
              <w:right w:w="55" w:type="dxa"/>
            </w:tcMar>
            <w:vAlign w:val="center"/>
          </w:tcPr>
          <w:p w14:paraId="2B140B39" w14:textId="77777777" w:rsidR="0063156C" w:rsidRDefault="004E2A51">
            <w:pPr>
              <w:pStyle w:val="afe"/>
              <w:keepLines/>
              <w:ind w:firstLine="260"/>
              <w:jc w:val="center"/>
            </w:pPr>
            <w:r>
              <w:rPr>
                <w:color w:val="000000"/>
                <w:sz w:val="13"/>
              </w:rPr>
              <w:t>15.12</w:t>
            </w:r>
          </w:p>
        </w:tc>
        <w:tc>
          <w:tcPr>
            <w:tcW w:w="935" w:type="dxa"/>
            <w:tcMar>
              <w:top w:w="55" w:type="dxa"/>
              <w:left w:w="55" w:type="dxa"/>
              <w:bottom w:w="55" w:type="dxa"/>
              <w:right w:w="55" w:type="dxa"/>
            </w:tcMar>
            <w:vAlign w:val="center"/>
          </w:tcPr>
          <w:p w14:paraId="3AFF4FFE" w14:textId="77777777" w:rsidR="0063156C" w:rsidRDefault="004E2A51">
            <w:pPr>
              <w:pStyle w:val="afe"/>
              <w:keepLines/>
              <w:ind w:firstLine="260"/>
              <w:jc w:val="center"/>
            </w:pPr>
            <w:r>
              <w:rPr>
                <w:color w:val="000000"/>
                <w:sz w:val="13"/>
              </w:rPr>
              <w:t>27.15</w:t>
            </w:r>
          </w:p>
        </w:tc>
        <w:tc>
          <w:tcPr>
            <w:tcW w:w="822" w:type="dxa"/>
            <w:tcMar>
              <w:top w:w="55" w:type="dxa"/>
              <w:left w:w="55" w:type="dxa"/>
              <w:bottom w:w="55" w:type="dxa"/>
              <w:right w:w="55" w:type="dxa"/>
            </w:tcMar>
            <w:vAlign w:val="center"/>
          </w:tcPr>
          <w:p w14:paraId="6FAC8548" w14:textId="77777777" w:rsidR="0063156C" w:rsidRDefault="004E2A51">
            <w:pPr>
              <w:pStyle w:val="afe"/>
              <w:keepLines/>
              <w:ind w:firstLine="260"/>
              <w:jc w:val="center"/>
            </w:pPr>
            <w:r>
              <w:rPr>
                <w:color w:val="000000"/>
                <w:sz w:val="13"/>
              </w:rPr>
              <w:t>0.5424</w:t>
            </w:r>
          </w:p>
        </w:tc>
        <w:tc>
          <w:tcPr>
            <w:tcW w:w="822" w:type="dxa"/>
            <w:tcMar>
              <w:top w:w="55" w:type="dxa"/>
              <w:left w:w="55" w:type="dxa"/>
              <w:bottom w:w="55" w:type="dxa"/>
              <w:right w:w="55" w:type="dxa"/>
            </w:tcMar>
            <w:vAlign w:val="center"/>
          </w:tcPr>
          <w:p w14:paraId="48821C55" w14:textId="77777777" w:rsidR="0063156C" w:rsidRDefault="004E2A51">
            <w:pPr>
              <w:pStyle w:val="afe"/>
              <w:keepLines/>
              <w:ind w:firstLine="260"/>
              <w:jc w:val="center"/>
            </w:pPr>
            <w:r>
              <w:rPr>
                <w:color w:val="000000"/>
                <w:sz w:val="13"/>
              </w:rPr>
              <w:t>4.02</w:t>
            </w:r>
          </w:p>
        </w:tc>
        <w:tc>
          <w:tcPr>
            <w:tcW w:w="879" w:type="dxa"/>
            <w:tcMar>
              <w:top w:w="55" w:type="dxa"/>
              <w:left w:w="55" w:type="dxa"/>
              <w:bottom w:w="55" w:type="dxa"/>
              <w:right w:w="55" w:type="dxa"/>
            </w:tcMar>
            <w:vAlign w:val="center"/>
          </w:tcPr>
          <w:p w14:paraId="4285C86A" w14:textId="77777777" w:rsidR="0063156C" w:rsidRDefault="004E2A51">
            <w:pPr>
              <w:pStyle w:val="afe"/>
              <w:keepLines/>
              <w:ind w:firstLine="260"/>
              <w:jc w:val="center"/>
            </w:pPr>
            <w:r>
              <w:rPr>
                <w:color w:val="000000"/>
                <w:sz w:val="13"/>
              </w:rPr>
              <w:t>20.76</w:t>
            </w:r>
          </w:p>
        </w:tc>
        <w:tc>
          <w:tcPr>
            <w:tcW w:w="935" w:type="dxa"/>
            <w:tcMar>
              <w:top w:w="55" w:type="dxa"/>
              <w:left w:w="55" w:type="dxa"/>
              <w:bottom w:w="55" w:type="dxa"/>
              <w:right w:w="55" w:type="dxa"/>
            </w:tcMar>
            <w:vAlign w:val="center"/>
          </w:tcPr>
          <w:p w14:paraId="216654B0" w14:textId="77777777" w:rsidR="0063156C" w:rsidRDefault="004E2A51">
            <w:pPr>
              <w:pStyle w:val="afe"/>
              <w:keepLines/>
              <w:ind w:firstLine="260"/>
              <w:jc w:val="center"/>
            </w:pPr>
            <w:r>
              <w:rPr>
                <w:color w:val="000000"/>
                <w:sz w:val="13"/>
              </w:rPr>
              <w:t>0.9081</w:t>
            </w:r>
          </w:p>
        </w:tc>
      </w:tr>
      <w:tr w:rsidR="0063156C" w14:paraId="7172BBE7" w14:textId="77777777">
        <w:trPr>
          <w:cantSplit/>
          <w:jc w:val="center"/>
        </w:trPr>
        <w:tc>
          <w:tcPr>
            <w:tcW w:w="879" w:type="dxa"/>
            <w:tcMar>
              <w:top w:w="55" w:type="dxa"/>
              <w:left w:w="55" w:type="dxa"/>
              <w:bottom w:w="55" w:type="dxa"/>
              <w:right w:w="55" w:type="dxa"/>
            </w:tcMar>
            <w:vAlign w:val="center"/>
          </w:tcPr>
          <w:p w14:paraId="3B39989B" w14:textId="77777777" w:rsidR="0063156C" w:rsidRDefault="004E2A51">
            <w:pPr>
              <w:pStyle w:val="afe"/>
              <w:keepLines/>
              <w:ind w:firstLine="260"/>
              <w:jc w:val="center"/>
            </w:pPr>
            <w:r>
              <w:rPr>
                <w:color w:val="000000"/>
                <w:sz w:val="13"/>
              </w:rPr>
              <w:t>8</w:t>
            </w:r>
          </w:p>
        </w:tc>
        <w:tc>
          <w:tcPr>
            <w:tcW w:w="700" w:type="dxa"/>
            <w:noWrap/>
            <w:tcMar>
              <w:top w:w="55" w:type="dxa"/>
              <w:left w:w="55" w:type="dxa"/>
              <w:bottom w:w="55" w:type="dxa"/>
              <w:right w:w="55" w:type="dxa"/>
            </w:tcMar>
            <w:vAlign w:val="center"/>
          </w:tcPr>
          <w:p w14:paraId="2BA03EF6" w14:textId="77777777" w:rsidR="0063156C" w:rsidRDefault="004E2A51">
            <w:pPr>
              <w:pStyle w:val="afe"/>
              <w:keepLines/>
              <w:ind w:firstLine="260"/>
              <w:jc w:val="center"/>
            </w:pPr>
            <w:r>
              <w:rPr>
                <w:color w:val="000000"/>
                <w:sz w:val="13"/>
              </w:rPr>
              <w:t>40</w:t>
            </w:r>
          </w:p>
        </w:tc>
        <w:tc>
          <w:tcPr>
            <w:tcW w:w="709" w:type="dxa"/>
            <w:tcMar>
              <w:top w:w="55" w:type="dxa"/>
              <w:left w:w="55" w:type="dxa"/>
              <w:bottom w:w="55" w:type="dxa"/>
              <w:right w:w="55" w:type="dxa"/>
            </w:tcMar>
            <w:vAlign w:val="center"/>
          </w:tcPr>
          <w:p w14:paraId="3D9C363D" w14:textId="77777777" w:rsidR="0063156C" w:rsidRDefault="004E2A51">
            <w:pPr>
              <w:pStyle w:val="afe"/>
              <w:keepLines/>
              <w:ind w:firstLine="260"/>
              <w:jc w:val="center"/>
            </w:pPr>
            <w:r>
              <w:rPr>
                <w:color w:val="000000"/>
                <w:sz w:val="13"/>
              </w:rPr>
              <w:t>1.00</w:t>
            </w:r>
          </w:p>
        </w:tc>
        <w:tc>
          <w:tcPr>
            <w:tcW w:w="822" w:type="dxa"/>
            <w:tcMar>
              <w:top w:w="55" w:type="dxa"/>
              <w:left w:w="55" w:type="dxa"/>
              <w:bottom w:w="55" w:type="dxa"/>
              <w:right w:w="55" w:type="dxa"/>
            </w:tcMar>
            <w:vAlign w:val="center"/>
          </w:tcPr>
          <w:p w14:paraId="2CD997F4" w14:textId="77777777" w:rsidR="0063156C" w:rsidRDefault="004E2A51">
            <w:pPr>
              <w:pStyle w:val="afe"/>
              <w:keepLines/>
              <w:ind w:firstLine="260"/>
              <w:jc w:val="center"/>
            </w:pPr>
            <w:r>
              <w:rPr>
                <w:color w:val="000000"/>
                <w:sz w:val="13"/>
              </w:rPr>
              <w:t>16.72</w:t>
            </w:r>
          </w:p>
        </w:tc>
        <w:tc>
          <w:tcPr>
            <w:tcW w:w="935" w:type="dxa"/>
            <w:tcMar>
              <w:top w:w="55" w:type="dxa"/>
              <w:left w:w="55" w:type="dxa"/>
              <w:bottom w:w="55" w:type="dxa"/>
              <w:right w:w="55" w:type="dxa"/>
            </w:tcMar>
            <w:vAlign w:val="center"/>
          </w:tcPr>
          <w:p w14:paraId="32A744A8" w14:textId="77777777" w:rsidR="0063156C" w:rsidRDefault="004E2A51">
            <w:pPr>
              <w:pStyle w:val="afe"/>
              <w:keepLines/>
              <w:ind w:firstLine="260"/>
              <w:jc w:val="center"/>
            </w:pPr>
            <w:r>
              <w:rPr>
                <w:color w:val="000000"/>
                <w:sz w:val="13"/>
              </w:rPr>
              <w:t>110.47</w:t>
            </w:r>
          </w:p>
        </w:tc>
        <w:tc>
          <w:tcPr>
            <w:tcW w:w="822" w:type="dxa"/>
            <w:tcMar>
              <w:top w:w="55" w:type="dxa"/>
              <w:left w:w="55" w:type="dxa"/>
              <w:bottom w:w="55" w:type="dxa"/>
              <w:right w:w="55" w:type="dxa"/>
            </w:tcMar>
            <w:vAlign w:val="center"/>
          </w:tcPr>
          <w:p w14:paraId="5601B2C7" w14:textId="77777777" w:rsidR="0063156C" w:rsidRDefault="004E2A51">
            <w:pPr>
              <w:pStyle w:val="afe"/>
              <w:keepLines/>
              <w:ind w:firstLine="260"/>
              <w:jc w:val="center"/>
            </w:pPr>
            <w:r>
              <w:rPr>
                <w:color w:val="000000"/>
                <w:sz w:val="13"/>
              </w:rPr>
              <w:t>0.5399</w:t>
            </w:r>
          </w:p>
        </w:tc>
        <w:tc>
          <w:tcPr>
            <w:tcW w:w="822" w:type="dxa"/>
            <w:tcMar>
              <w:top w:w="55" w:type="dxa"/>
              <w:left w:w="55" w:type="dxa"/>
              <w:bottom w:w="55" w:type="dxa"/>
              <w:right w:w="55" w:type="dxa"/>
            </w:tcMar>
            <w:vAlign w:val="center"/>
          </w:tcPr>
          <w:p w14:paraId="1A345CA7"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65D33CC5" w14:textId="77777777" w:rsidR="0063156C" w:rsidRDefault="004E2A51">
            <w:pPr>
              <w:pStyle w:val="afe"/>
              <w:keepLines/>
              <w:ind w:firstLine="260"/>
              <w:jc w:val="center"/>
            </w:pPr>
            <w:r>
              <w:rPr>
                <w:color w:val="000000"/>
                <w:sz w:val="13"/>
              </w:rPr>
              <w:t>20.59</w:t>
            </w:r>
          </w:p>
        </w:tc>
        <w:tc>
          <w:tcPr>
            <w:tcW w:w="935" w:type="dxa"/>
            <w:tcMar>
              <w:top w:w="55" w:type="dxa"/>
              <w:left w:w="55" w:type="dxa"/>
              <w:bottom w:w="55" w:type="dxa"/>
              <w:right w:w="55" w:type="dxa"/>
            </w:tcMar>
            <w:vAlign w:val="center"/>
          </w:tcPr>
          <w:p w14:paraId="73CF440E" w14:textId="77777777" w:rsidR="0063156C" w:rsidRDefault="004E2A51">
            <w:pPr>
              <w:pStyle w:val="afe"/>
              <w:keepLines/>
              <w:ind w:firstLine="260"/>
              <w:jc w:val="center"/>
            </w:pPr>
            <w:r>
              <w:rPr>
                <w:color w:val="000000"/>
                <w:sz w:val="13"/>
              </w:rPr>
              <w:t>0.9030</w:t>
            </w:r>
          </w:p>
        </w:tc>
      </w:tr>
      <w:tr w:rsidR="0063156C" w14:paraId="6083153D" w14:textId="77777777">
        <w:trPr>
          <w:cantSplit/>
          <w:jc w:val="center"/>
        </w:trPr>
        <w:tc>
          <w:tcPr>
            <w:tcW w:w="879" w:type="dxa"/>
            <w:tcMar>
              <w:top w:w="55" w:type="dxa"/>
              <w:left w:w="55" w:type="dxa"/>
              <w:bottom w:w="55" w:type="dxa"/>
              <w:right w:w="55" w:type="dxa"/>
            </w:tcMar>
            <w:vAlign w:val="center"/>
          </w:tcPr>
          <w:p w14:paraId="599F7FA2" w14:textId="77777777" w:rsidR="0063156C" w:rsidRDefault="004E2A51">
            <w:pPr>
              <w:pStyle w:val="afe"/>
              <w:keepLines/>
              <w:ind w:firstLine="260"/>
              <w:jc w:val="center"/>
            </w:pPr>
            <w:r>
              <w:rPr>
                <w:color w:val="000000"/>
                <w:sz w:val="13"/>
              </w:rPr>
              <w:t>8</w:t>
            </w:r>
          </w:p>
        </w:tc>
        <w:tc>
          <w:tcPr>
            <w:tcW w:w="700" w:type="dxa"/>
            <w:noWrap/>
            <w:tcMar>
              <w:top w:w="55" w:type="dxa"/>
              <w:left w:w="55" w:type="dxa"/>
              <w:bottom w:w="55" w:type="dxa"/>
              <w:right w:w="55" w:type="dxa"/>
            </w:tcMar>
            <w:vAlign w:val="center"/>
          </w:tcPr>
          <w:p w14:paraId="56F04749" w14:textId="77777777" w:rsidR="0063156C" w:rsidRDefault="004E2A51">
            <w:pPr>
              <w:pStyle w:val="afe"/>
              <w:keepLines/>
              <w:ind w:firstLine="260"/>
              <w:jc w:val="center"/>
            </w:pPr>
            <w:r>
              <w:rPr>
                <w:color w:val="000000"/>
                <w:sz w:val="13"/>
              </w:rPr>
              <w:t>100</w:t>
            </w:r>
          </w:p>
        </w:tc>
        <w:tc>
          <w:tcPr>
            <w:tcW w:w="709" w:type="dxa"/>
            <w:tcMar>
              <w:top w:w="55" w:type="dxa"/>
              <w:left w:w="55" w:type="dxa"/>
              <w:bottom w:w="55" w:type="dxa"/>
              <w:right w:w="55" w:type="dxa"/>
            </w:tcMar>
            <w:vAlign w:val="center"/>
          </w:tcPr>
          <w:p w14:paraId="5AEBA8C3" w14:textId="77777777" w:rsidR="0063156C" w:rsidRDefault="004E2A51">
            <w:pPr>
              <w:pStyle w:val="afe"/>
              <w:keepLines/>
              <w:ind w:firstLine="260"/>
              <w:jc w:val="center"/>
            </w:pPr>
            <w:r>
              <w:rPr>
                <w:color w:val="000000"/>
                <w:sz w:val="13"/>
              </w:rPr>
              <w:t>1.00</w:t>
            </w:r>
          </w:p>
        </w:tc>
        <w:tc>
          <w:tcPr>
            <w:tcW w:w="822" w:type="dxa"/>
            <w:tcMar>
              <w:top w:w="55" w:type="dxa"/>
              <w:left w:w="55" w:type="dxa"/>
              <w:bottom w:w="55" w:type="dxa"/>
              <w:right w:w="55" w:type="dxa"/>
            </w:tcMar>
            <w:vAlign w:val="center"/>
          </w:tcPr>
          <w:p w14:paraId="1DB63A9A" w14:textId="77777777" w:rsidR="0063156C" w:rsidRDefault="004E2A51">
            <w:pPr>
              <w:pStyle w:val="afe"/>
              <w:keepLines/>
              <w:ind w:firstLine="260"/>
              <w:jc w:val="center"/>
            </w:pPr>
            <w:r>
              <w:rPr>
                <w:color w:val="000000"/>
                <w:sz w:val="13"/>
              </w:rPr>
              <w:t>19.02</w:t>
            </w:r>
          </w:p>
        </w:tc>
        <w:tc>
          <w:tcPr>
            <w:tcW w:w="935" w:type="dxa"/>
            <w:tcMar>
              <w:top w:w="55" w:type="dxa"/>
              <w:left w:w="55" w:type="dxa"/>
              <w:bottom w:w="55" w:type="dxa"/>
              <w:right w:w="55" w:type="dxa"/>
            </w:tcMar>
            <w:vAlign w:val="center"/>
          </w:tcPr>
          <w:p w14:paraId="72F2DFCA" w14:textId="77777777" w:rsidR="0063156C" w:rsidRDefault="004E2A51">
            <w:pPr>
              <w:pStyle w:val="afe"/>
              <w:keepLines/>
              <w:ind w:firstLine="260"/>
              <w:jc w:val="center"/>
            </w:pPr>
            <w:r>
              <w:rPr>
                <w:color w:val="000000"/>
                <w:sz w:val="13"/>
              </w:rPr>
              <w:t>288.25</w:t>
            </w:r>
          </w:p>
        </w:tc>
        <w:tc>
          <w:tcPr>
            <w:tcW w:w="822" w:type="dxa"/>
            <w:tcMar>
              <w:top w:w="55" w:type="dxa"/>
              <w:left w:w="55" w:type="dxa"/>
              <w:bottom w:w="55" w:type="dxa"/>
              <w:right w:w="55" w:type="dxa"/>
            </w:tcMar>
            <w:vAlign w:val="center"/>
          </w:tcPr>
          <w:p w14:paraId="6A802AE9" w14:textId="77777777" w:rsidR="0063156C" w:rsidRDefault="004E2A51">
            <w:pPr>
              <w:pStyle w:val="afe"/>
              <w:keepLines/>
              <w:ind w:firstLine="260"/>
              <w:jc w:val="center"/>
            </w:pPr>
            <w:r>
              <w:rPr>
                <w:color w:val="000000"/>
                <w:sz w:val="13"/>
              </w:rPr>
              <w:t>0.5328</w:t>
            </w:r>
          </w:p>
        </w:tc>
        <w:tc>
          <w:tcPr>
            <w:tcW w:w="822" w:type="dxa"/>
            <w:tcMar>
              <w:top w:w="55" w:type="dxa"/>
              <w:left w:w="55" w:type="dxa"/>
              <w:bottom w:w="55" w:type="dxa"/>
              <w:right w:w="55" w:type="dxa"/>
            </w:tcMar>
            <w:vAlign w:val="center"/>
          </w:tcPr>
          <w:p w14:paraId="51FB2774"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2B255BD1" w14:textId="77777777" w:rsidR="0063156C" w:rsidRDefault="004E2A51">
            <w:pPr>
              <w:pStyle w:val="afe"/>
              <w:keepLines/>
              <w:ind w:firstLine="260"/>
              <w:jc w:val="center"/>
            </w:pPr>
            <w:r>
              <w:rPr>
                <w:color w:val="000000"/>
                <w:sz w:val="13"/>
              </w:rPr>
              <w:t>18.86</w:t>
            </w:r>
          </w:p>
        </w:tc>
        <w:tc>
          <w:tcPr>
            <w:tcW w:w="935" w:type="dxa"/>
            <w:tcMar>
              <w:top w:w="55" w:type="dxa"/>
              <w:left w:w="55" w:type="dxa"/>
              <w:bottom w:w="55" w:type="dxa"/>
              <w:right w:w="55" w:type="dxa"/>
            </w:tcMar>
            <w:vAlign w:val="center"/>
          </w:tcPr>
          <w:p w14:paraId="53403020" w14:textId="77777777" w:rsidR="0063156C" w:rsidRDefault="004E2A51">
            <w:pPr>
              <w:pStyle w:val="afe"/>
              <w:keepLines/>
              <w:ind w:firstLine="260"/>
              <w:jc w:val="center"/>
            </w:pPr>
            <w:r>
              <w:rPr>
                <w:color w:val="000000"/>
                <w:sz w:val="13"/>
              </w:rPr>
              <w:t>0.9017</w:t>
            </w:r>
          </w:p>
        </w:tc>
      </w:tr>
      <w:tr w:rsidR="0063156C" w14:paraId="383612FC" w14:textId="77777777">
        <w:trPr>
          <w:cantSplit/>
          <w:jc w:val="center"/>
        </w:trPr>
        <w:tc>
          <w:tcPr>
            <w:tcW w:w="879" w:type="dxa"/>
            <w:tcMar>
              <w:top w:w="55" w:type="dxa"/>
              <w:left w:w="55" w:type="dxa"/>
              <w:bottom w:w="55" w:type="dxa"/>
              <w:right w:w="55" w:type="dxa"/>
            </w:tcMar>
            <w:vAlign w:val="center"/>
          </w:tcPr>
          <w:p w14:paraId="1FD2A84B" w14:textId="77777777" w:rsidR="0063156C" w:rsidRDefault="004E2A51">
            <w:pPr>
              <w:pStyle w:val="afe"/>
              <w:keepLines/>
              <w:ind w:firstLine="260"/>
              <w:jc w:val="center"/>
            </w:pPr>
            <w:r>
              <w:rPr>
                <w:color w:val="000000"/>
                <w:sz w:val="13"/>
              </w:rPr>
              <w:t>16</w:t>
            </w:r>
          </w:p>
        </w:tc>
        <w:tc>
          <w:tcPr>
            <w:tcW w:w="700" w:type="dxa"/>
            <w:noWrap/>
            <w:tcMar>
              <w:top w:w="55" w:type="dxa"/>
              <w:left w:w="55" w:type="dxa"/>
              <w:bottom w:w="55" w:type="dxa"/>
              <w:right w:w="55" w:type="dxa"/>
            </w:tcMar>
            <w:vAlign w:val="center"/>
          </w:tcPr>
          <w:p w14:paraId="6F8F04A2" w14:textId="77777777" w:rsidR="0063156C" w:rsidRDefault="004E2A51">
            <w:pPr>
              <w:pStyle w:val="afe"/>
              <w:keepLines/>
              <w:ind w:firstLine="260"/>
              <w:jc w:val="center"/>
            </w:pPr>
            <w:r>
              <w:rPr>
                <w:color w:val="000000"/>
                <w:sz w:val="13"/>
              </w:rPr>
              <w:t>10</w:t>
            </w:r>
          </w:p>
        </w:tc>
        <w:tc>
          <w:tcPr>
            <w:tcW w:w="709" w:type="dxa"/>
            <w:tcMar>
              <w:top w:w="55" w:type="dxa"/>
              <w:left w:w="55" w:type="dxa"/>
              <w:bottom w:w="55" w:type="dxa"/>
              <w:right w:w="55" w:type="dxa"/>
            </w:tcMar>
            <w:vAlign w:val="center"/>
          </w:tcPr>
          <w:p w14:paraId="5CB1AE51" w14:textId="77777777" w:rsidR="0063156C" w:rsidRDefault="004E2A51">
            <w:pPr>
              <w:pStyle w:val="afe"/>
              <w:keepLines/>
              <w:ind w:firstLine="260"/>
              <w:jc w:val="center"/>
            </w:pPr>
            <w:r>
              <w:rPr>
                <w:color w:val="000000"/>
                <w:sz w:val="13"/>
              </w:rPr>
              <w:t>0.96</w:t>
            </w:r>
          </w:p>
        </w:tc>
        <w:tc>
          <w:tcPr>
            <w:tcW w:w="822" w:type="dxa"/>
            <w:tcMar>
              <w:top w:w="55" w:type="dxa"/>
              <w:left w:w="55" w:type="dxa"/>
              <w:bottom w:w="55" w:type="dxa"/>
              <w:right w:w="55" w:type="dxa"/>
            </w:tcMar>
            <w:vAlign w:val="center"/>
          </w:tcPr>
          <w:p w14:paraId="27792FD2" w14:textId="77777777" w:rsidR="0063156C" w:rsidRDefault="004E2A51">
            <w:pPr>
              <w:pStyle w:val="afe"/>
              <w:keepLines/>
              <w:ind w:firstLine="260"/>
              <w:jc w:val="center"/>
            </w:pPr>
            <w:r>
              <w:rPr>
                <w:color w:val="000000"/>
                <w:sz w:val="13"/>
              </w:rPr>
              <w:t>14.96</w:t>
            </w:r>
          </w:p>
        </w:tc>
        <w:tc>
          <w:tcPr>
            <w:tcW w:w="935" w:type="dxa"/>
            <w:tcMar>
              <w:top w:w="55" w:type="dxa"/>
              <w:left w:w="55" w:type="dxa"/>
              <w:bottom w:w="55" w:type="dxa"/>
              <w:right w:w="55" w:type="dxa"/>
            </w:tcMar>
            <w:vAlign w:val="center"/>
          </w:tcPr>
          <w:p w14:paraId="6F2C4F52" w14:textId="77777777" w:rsidR="0063156C" w:rsidRDefault="004E2A51">
            <w:pPr>
              <w:pStyle w:val="afe"/>
              <w:keepLines/>
              <w:ind w:firstLine="260"/>
              <w:jc w:val="center"/>
            </w:pPr>
            <w:r>
              <w:rPr>
                <w:color w:val="000000"/>
                <w:sz w:val="13"/>
              </w:rPr>
              <w:t>26.16</w:t>
            </w:r>
          </w:p>
        </w:tc>
        <w:tc>
          <w:tcPr>
            <w:tcW w:w="822" w:type="dxa"/>
            <w:tcMar>
              <w:top w:w="55" w:type="dxa"/>
              <w:left w:w="55" w:type="dxa"/>
              <w:bottom w:w="55" w:type="dxa"/>
              <w:right w:w="55" w:type="dxa"/>
            </w:tcMar>
            <w:vAlign w:val="center"/>
          </w:tcPr>
          <w:p w14:paraId="11EBFA4C" w14:textId="77777777" w:rsidR="0063156C" w:rsidRDefault="004E2A51">
            <w:pPr>
              <w:pStyle w:val="afe"/>
              <w:keepLines/>
              <w:ind w:firstLine="260"/>
              <w:jc w:val="center"/>
            </w:pPr>
            <w:r>
              <w:rPr>
                <w:color w:val="000000"/>
                <w:sz w:val="13"/>
              </w:rPr>
              <w:t>0.5388</w:t>
            </w:r>
          </w:p>
        </w:tc>
        <w:tc>
          <w:tcPr>
            <w:tcW w:w="822" w:type="dxa"/>
            <w:tcMar>
              <w:top w:w="55" w:type="dxa"/>
              <w:left w:w="55" w:type="dxa"/>
              <w:bottom w:w="55" w:type="dxa"/>
              <w:right w:w="55" w:type="dxa"/>
            </w:tcMar>
            <w:vAlign w:val="center"/>
          </w:tcPr>
          <w:p w14:paraId="24EDF2AE"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5783B21C" w14:textId="77777777" w:rsidR="0063156C" w:rsidRDefault="004E2A51">
            <w:pPr>
              <w:pStyle w:val="afe"/>
              <w:keepLines/>
              <w:ind w:firstLine="260"/>
              <w:jc w:val="center"/>
            </w:pPr>
            <w:r>
              <w:rPr>
                <w:color w:val="000000"/>
                <w:sz w:val="13"/>
              </w:rPr>
              <w:t>19.97</w:t>
            </w:r>
          </w:p>
        </w:tc>
        <w:tc>
          <w:tcPr>
            <w:tcW w:w="935" w:type="dxa"/>
            <w:tcMar>
              <w:top w:w="55" w:type="dxa"/>
              <w:left w:w="55" w:type="dxa"/>
              <w:bottom w:w="55" w:type="dxa"/>
              <w:right w:w="55" w:type="dxa"/>
            </w:tcMar>
            <w:vAlign w:val="center"/>
          </w:tcPr>
          <w:p w14:paraId="7254BF26" w14:textId="77777777" w:rsidR="0063156C" w:rsidRDefault="004E2A51">
            <w:pPr>
              <w:pStyle w:val="afe"/>
              <w:keepLines/>
              <w:ind w:firstLine="260"/>
              <w:jc w:val="center"/>
            </w:pPr>
            <w:r>
              <w:rPr>
                <w:color w:val="000000"/>
                <w:sz w:val="13"/>
              </w:rPr>
              <w:t>0.9059</w:t>
            </w:r>
          </w:p>
        </w:tc>
      </w:tr>
      <w:tr w:rsidR="0063156C" w14:paraId="009D2BA6" w14:textId="77777777">
        <w:trPr>
          <w:cantSplit/>
          <w:jc w:val="center"/>
        </w:trPr>
        <w:tc>
          <w:tcPr>
            <w:tcW w:w="879" w:type="dxa"/>
            <w:tcMar>
              <w:top w:w="55" w:type="dxa"/>
              <w:left w:w="55" w:type="dxa"/>
              <w:bottom w:w="55" w:type="dxa"/>
              <w:right w:w="55" w:type="dxa"/>
            </w:tcMar>
            <w:vAlign w:val="center"/>
          </w:tcPr>
          <w:p w14:paraId="0D8322E5" w14:textId="77777777" w:rsidR="0063156C" w:rsidRDefault="004E2A51">
            <w:pPr>
              <w:pStyle w:val="afe"/>
              <w:keepLines/>
              <w:ind w:firstLine="260"/>
              <w:jc w:val="center"/>
            </w:pPr>
            <w:r>
              <w:rPr>
                <w:color w:val="000000"/>
                <w:sz w:val="13"/>
              </w:rPr>
              <w:t>16</w:t>
            </w:r>
          </w:p>
        </w:tc>
        <w:tc>
          <w:tcPr>
            <w:tcW w:w="700" w:type="dxa"/>
            <w:noWrap/>
            <w:tcMar>
              <w:top w:w="55" w:type="dxa"/>
              <w:left w:w="55" w:type="dxa"/>
              <w:bottom w:w="55" w:type="dxa"/>
              <w:right w:w="55" w:type="dxa"/>
            </w:tcMar>
            <w:vAlign w:val="center"/>
          </w:tcPr>
          <w:p w14:paraId="7ADE5A65" w14:textId="77777777" w:rsidR="0063156C" w:rsidRDefault="004E2A51">
            <w:pPr>
              <w:pStyle w:val="afe"/>
              <w:keepLines/>
              <w:ind w:firstLine="260"/>
              <w:jc w:val="center"/>
            </w:pPr>
            <w:r>
              <w:rPr>
                <w:color w:val="000000"/>
                <w:sz w:val="13"/>
              </w:rPr>
              <w:t>40</w:t>
            </w:r>
          </w:p>
        </w:tc>
        <w:tc>
          <w:tcPr>
            <w:tcW w:w="709" w:type="dxa"/>
            <w:tcMar>
              <w:top w:w="55" w:type="dxa"/>
              <w:left w:w="55" w:type="dxa"/>
              <w:bottom w:w="55" w:type="dxa"/>
              <w:right w:w="55" w:type="dxa"/>
            </w:tcMar>
            <w:vAlign w:val="center"/>
          </w:tcPr>
          <w:p w14:paraId="3F3EBF2A" w14:textId="77777777" w:rsidR="0063156C" w:rsidRDefault="004E2A51">
            <w:pPr>
              <w:pStyle w:val="afe"/>
              <w:keepLines/>
              <w:ind w:firstLine="260"/>
              <w:jc w:val="center"/>
            </w:pPr>
            <w:r>
              <w:rPr>
                <w:color w:val="000000"/>
                <w:sz w:val="13"/>
              </w:rPr>
              <w:t>1.00</w:t>
            </w:r>
          </w:p>
        </w:tc>
        <w:tc>
          <w:tcPr>
            <w:tcW w:w="822" w:type="dxa"/>
            <w:tcMar>
              <w:top w:w="55" w:type="dxa"/>
              <w:left w:w="55" w:type="dxa"/>
              <w:bottom w:w="55" w:type="dxa"/>
              <w:right w:w="55" w:type="dxa"/>
            </w:tcMar>
            <w:vAlign w:val="center"/>
          </w:tcPr>
          <w:p w14:paraId="65388C71" w14:textId="77777777" w:rsidR="0063156C" w:rsidRDefault="004E2A51">
            <w:pPr>
              <w:pStyle w:val="afe"/>
              <w:keepLines/>
              <w:ind w:firstLine="260"/>
              <w:jc w:val="center"/>
            </w:pPr>
            <w:r>
              <w:rPr>
                <w:color w:val="000000"/>
                <w:sz w:val="13"/>
              </w:rPr>
              <w:t>16.64</w:t>
            </w:r>
          </w:p>
        </w:tc>
        <w:tc>
          <w:tcPr>
            <w:tcW w:w="935" w:type="dxa"/>
            <w:tcMar>
              <w:top w:w="55" w:type="dxa"/>
              <w:left w:w="55" w:type="dxa"/>
              <w:bottom w:w="55" w:type="dxa"/>
              <w:right w:w="55" w:type="dxa"/>
            </w:tcMar>
            <w:vAlign w:val="center"/>
          </w:tcPr>
          <w:p w14:paraId="4570B141" w14:textId="77777777" w:rsidR="0063156C" w:rsidRDefault="004E2A51">
            <w:pPr>
              <w:pStyle w:val="afe"/>
              <w:keepLines/>
              <w:ind w:firstLine="260"/>
              <w:jc w:val="center"/>
            </w:pPr>
            <w:r>
              <w:rPr>
                <w:color w:val="000000"/>
                <w:sz w:val="13"/>
              </w:rPr>
              <w:t>107.69</w:t>
            </w:r>
          </w:p>
        </w:tc>
        <w:tc>
          <w:tcPr>
            <w:tcW w:w="822" w:type="dxa"/>
            <w:tcMar>
              <w:top w:w="55" w:type="dxa"/>
              <w:left w:w="55" w:type="dxa"/>
              <w:bottom w:w="55" w:type="dxa"/>
              <w:right w:w="55" w:type="dxa"/>
            </w:tcMar>
            <w:vAlign w:val="center"/>
          </w:tcPr>
          <w:p w14:paraId="0F4CDB2A" w14:textId="77777777" w:rsidR="0063156C" w:rsidRDefault="004E2A51">
            <w:pPr>
              <w:pStyle w:val="afe"/>
              <w:keepLines/>
              <w:ind w:firstLine="260"/>
              <w:jc w:val="center"/>
            </w:pPr>
            <w:r>
              <w:rPr>
                <w:color w:val="000000"/>
                <w:sz w:val="13"/>
              </w:rPr>
              <w:t>0.5441</w:t>
            </w:r>
          </w:p>
        </w:tc>
        <w:tc>
          <w:tcPr>
            <w:tcW w:w="822" w:type="dxa"/>
            <w:tcMar>
              <w:top w:w="55" w:type="dxa"/>
              <w:left w:w="55" w:type="dxa"/>
              <w:bottom w:w="55" w:type="dxa"/>
              <w:right w:w="55" w:type="dxa"/>
            </w:tcMar>
            <w:vAlign w:val="center"/>
          </w:tcPr>
          <w:p w14:paraId="128097DA"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6A4E4582" w14:textId="77777777" w:rsidR="0063156C" w:rsidRDefault="004E2A51">
            <w:pPr>
              <w:pStyle w:val="afe"/>
              <w:keepLines/>
              <w:ind w:firstLine="260"/>
              <w:jc w:val="center"/>
            </w:pPr>
            <w:r>
              <w:rPr>
                <w:color w:val="000000"/>
                <w:sz w:val="13"/>
              </w:rPr>
              <w:t>19.10</w:t>
            </w:r>
          </w:p>
        </w:tc>
        <w:tc>
          <w:tcPr>
            <w:tcW w:w="935" w:type="dxa"/>
            <w:tcMar>
              <w:top w:w="55" w:type="dxa"/>
              <w:left w:w="55" w:type="dxa"/>
              <w:bottom w:w="55" w:type="dxa"/>
              <w:right w:w="55" w:type="dxa"/>
            </w:tcMar>
            <w:vAlign w:val="center"/>
          </w:tcPr>
          <w:p w14:paraId="57CD78B9" w14:textId="77777777" w:rsidR="0063156C" w:rsidRDefault="004E2A51">
            <w:pPr>
              <w:pStyle w:val="afe"/>
              <w:keepLines/>
              <w:ind w:firstLine="260"/>
              <w:jc w:val="center"/>
            </w:pPr>
            <w:r>
              <w:rPr>
                <w:color w:val="000000"/>
                <w:sz w:val="13"/>
              </w:rPr>
              <w:t>0.9031</w:t>
            </w:r>
          </w:p>
        </w:tc>
      </w:tr>
      <w:tr w:rsidR="0063156C" w14:paraId="6C5743BC" w14:textId="77777777">
        <w:trPr>
          <w:cantSplit/>
          <w:jc w:val="center"/>
        </w:trPr>
        <w:tc>
          <w:tcPr>
            <w:tcW w:w="879" w:type="dxa"/>
            <w:tcMar>
              <w:top w:w="55" w:type="dxa"/>
              <w:left w:w="55" w:type="dxa"/>
              <w:bottom w:w="55" w:type="dxa"/>
              <w:right w:w="55" w:type="dxa"/>
            </w:tcMar>
            <w:vAlign w:val="center"/>
          </w:tcPr>
          <w:p w14:paraId="28A03C00" w14:textId="77777777" w:rsidR="0063156C" w:rsidRDefault="004E2A51">
            <w:pPr>
              <w:pStyle w:val="afe"/>
              <w:keepLines/>
              <w:ind w:firstLine="260"/>
              <w:jc w:val="center"/>
            </w:pPr>
            <w:r>
              <w:rPr>
                <w:color w:val="000000"/>
                <w:sz w:val="13"/>
              </w:rPr>
              <w:t>16</w:t>
            </w:r>
          </w:p>
        </w:tc>
        <w:tc>
          <w:tcPr>
            <w:tcW w:w="700" w:type="dxa"/>
            <w:noWrap/>
            <w:tcMar>
              <w:top w:w="55" w:type="dxa"/>
              <w:left w:w="55" w:type="dxa"/>
              <w:bottom w:w="55" w:type="dxa"/>
              <w:right w:w="55" w:type="dxa"/>
            </w:tcMar>
            <w:vAlign w:val="center"/>
          </w:tcPr>
          <w:p w14:paraId="262A846D" w14:textId="77777777" w:rsidR="0063156C" w:rsidRDefault="004E2A51">
            <w:pPr>
              <w:pStyle w:val="afe"/>
              <w:keepLines/>
              <w:ind w:firstLine="260"/>
              <w:jc w:val="center"/>
            </w:pPr>
            <w:r>
              <w:rPr>
                <w:color w:val="000000"/>
                <w:sz w:val="13"/>
              </w:rPr>
              <w:t>100</w:t>
            </w:r>
          </w:p>
        </w:tc>
        <w:tc>
          <w:tcPr>
            <w:tcW w:w="709" w:type="dxa"/>
            <w:tcMar>
              <w:top w:w="55" w:type="dxa"/>
              <w:left w:w="55" w:type="dxa"/>
              <w:bottom w:w="55" w:type="dxa"/>
              <w:right w:w="55" w:type="dxa"/>
            </w:tcMar>
            <w:vAlign w:val="center"/>
          </w:tcPr>
          <w:p w14:paraId="4826FFF5" w14:textId="77777777" w:rsidR="0063156C" w:rsidRDefault="004E2A51">
            <w:pPr>
              <w:pStyle w:val="afe"/>
              <w:keepLines/>
              <w:ind w:firstLine="260"/>
              <w:jc w:val="center"/>
            </w:pPr>
            <w:r>
              <w:rPr>
                <w:color w:val="000000"/>
                <w:sz w:val="13"/>
              </w:rPr>
              <w:t>1.00</w:t>
            </w:r>
          </w:p>
        </w:tc>
        <w:tc>
          <w:tcPr>
            <w:tcW w:w="822" w:type="dxa"/>
            <w:tcMar>
              <w:top w:w="55" w:type="dxa"/>
              <w:left w:w="55" w:type="dxa"/>
              <w:bottom w:w="55" w:type="dxa"/>
              <w:right w:w="55" w:type="dxa"/>
            </w:tcMar>
            <w:vAlign w:val="center"/>
          </w:tcPr>
          <w:p w14:paraId="1B363E99" w14:textId="77777777" w:rsidR="0063156C" w:rsidRDefault="004E2A51">
            <w:pPr>
              <w:pStyle w:val="afe"/>
              <w:keepLines/>
              <w:ind w:firstLine="260"/>
              <w:jc w:val="center"/>
            </w:pPr>
            <w:r>
              <w:rPr>
                <w:color w:val="000000"/>
                <w:sz w:val="13"/>
              </w:rPr>
              <w:t>19.28</w:t>
            </w:r>
          </w:p>
        </w:tc>
        <w:tc>
          <w:tcPr>
            <w:tcW w:w="935" w:type="dxa"/>
            <w:tcMar>
              <w:top w:w="55" w:type="dxa"/>
              <w:left w:w="55" w:type="dxa"/>
              <w:bottom w:w="55" w:type="dxa"/>
              <w:right w:w="55" w:type="dxa"/>
            </w:tcMar>
            <w:vAlign w:val="center"/>
          </w:tcPr>
          <w:p w14:paraId="0B0C34A0" w14:textId="77777777" w:rsidR="0063156C" w:rsidRDefault="004E2A51">
            <w:pPr>
              <w:pStyle w:val="afe"/>
              <w:keepLines/>
              <w:ind w:firstLine="260"/>
              <w:jc w:val="center"/>
            </w:pPr>
            <w:r>
              <w:rPr>
                <w:color w:val="000000"/>
                <w:sz w:val="13"/>
              </w:rPr>
              <w:t>276.48</w:t>
            </w:r>
          </w:p>
        </w:tc>
        <w:tc>
          <w:tcPr>
            <w:tcW w:w="822" w:type="dxa"/>
            <w:tcMar>
              <w:top w:w="55" w:type="dxa"/>
              <w:left w:w="55" w:type="dxa"/>
              <w:bottom w:w="55" w:type="dxa"/>
              <w:right w:w="55" w:type="dxa"/>
            </w:tcMar>
            <w:vAlign w:val="center"/>
          </w:tcPr>
          <w:p w14:paraId="6E4B84B6" w14:textId="77777777" w:rsidR="0063156C" w:rsidRDefault="004E2A51">
            <w:pPr>
              <w:pStyle w:val="afe"/>
              <w:keepLines/>
              <w:ind w:firstLine="260"/>
              <w:jc w:val="center"/>
            </w:pPr>
            <w:r>
              <w:rPr>
                <w:color w:val="000000"/>
                <w:sz w:val="13"/>
              </w:rPr>
              <w:t>0.5427</w:t>
            </w:r>
          </w:p>
        </w:tc>
        <w:tc>
          <w:tcPr>
            <w:tcW w:w="822" w:type="dxa"/>
            <w:tcMar>
              <w:top w:w="55" w:type="dxa"/>
              <w:left w:w="55" w:type="dxa"/>
              <w:bottom w:w="55" w:type="dxa"/>
              <w:right w:w="55" w:type="dxa"/>
            </w:tcMar>
            <w:vAlign w:val="center"/>
          </w:tcPr>
          <w:p w14:paraId="622F28DC"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463F6BBE" w14:textId="77777777" w:rsidR="0063156C" w:rsidRDefault="004E2A51">
            <w:pPr>
              <w:pStyle w:val="afe"/>
              <w:keepLines/>
              <w:ind w:firstLine="260"/>
              <w:jc w:val="center"/>
            </w:pPr>
            <w:r>
              <w:rPr>
                <w:color w:val="000000"/>
                <w:sz w:val="13"/>
              </w:rPr>
              <w:t>16.65</w:t>
            </w:r>
          </w:p>
        </w:tc>
        <w:tc>
          <w:tcPr>
            <w:tcW w:w="935" w:type="dxa"/>
            <w:tcMar>
              <w:top w:w="55" w:type="dxa"/>
              <w:left w:w="55" w:type="dxa"/>
              <w:bottom w:w="55" w:type="dxa"/>
              <w:right w:w="55" w:type="dxa"/>
            </w:tcMar>
            <w:vAlign w:val="center"/>
          </w:tcPr>
          <w:p w14:paraId="0A15407A" w14:textId="77777777" w:rsidR="0063156C" w:rsidRDefault="004E2A51">
            <w:pPr>
              <w:pStyle w:val="afe"/>
              <w:keepLines/>
              <w:ind w:firstLine="260"/>
              <w:jc w:val="center"/>
            </w:pPr>
            <w:r>
              <w:rPr>
                <w:color w:val="000000"/>
                <w:sz w:val="13"/>
              </w:rPr>
              <w:t>0.9024</w:t>
            </w:r>
          </w:p>
        </w:tc>
      </w:tr>
      <w:tr w:rsidR="0063156C" w14:paraId="759FFD14" w14:textId="77777777">
        <w:trPr>
          <w:cantSplit/>
          <w:jc w:val="center"/>
        </w:trPr>
        <w:tc>
          <w:tcPr>
            <w:tcW w:w="879" w:type="dxa"/>
            <w:tcMar>
              <w:top w:w="55" w:type="dxa"/>
              <w:left w:w="55" w:type="dxa"/>
              <w:bottom w:w="55" w:type="dxa"/>
              <w:right w:w="55" w:type="dxa"/>
            </w:tcMar>
            <w:vAlign w:val="center"/>
          </w:tcPr>
          <w:p w14:paraId="6ACE8512" w14:textId="77777777" w:rsidR="0063156C" w:rsidRDefault="004E2A51">
            <w:pPr>
              <w:pStyle w:val="afe"/>
              <w:keepLines/>
              <w:ind w:firstLine="260"/>
              <w:jc w:val="center"/>
            </w:pPr>
            <w:r>
              <w:rPr>
                <w:color w:val="000000"/>
                <w:sz w:val="13"/>
              </w:rPr>
              <w:t>32</w:t>
            </w:r>
          </w:p>
        </w:tc>
        <w:tc>
          <w:tcPr>
            <w:tcW w:w="700" w:type="dxa"/>
            <w:noWrap/>
            <w:tcMar>
              <w:top w:w="55" w:type="dxa"/>
              <w:left w:w="55" w:type="dxa"/>
              <w:bottom w:w="55" w:type="dxa"/>
              <w:right w:w="55" w:type="dxa"/>
            </w:tcMar>
            <w:vAlign w:val="center"/>
          </w:tcPr>
          <w:p w14:paraId="0FD3F476" w14:textId="77777777" w:rsidR="0063156C" w:rsidRDefault="004E2A51">
            <w:pPr>
              <w:pStyle w:val="afe"/>
              <w:keepLines/>
              <w:ind w:firstLine="260"/>
              <w:jc w:val="center"/>
            </w:pPr>
            <w:r>
              <w:rPr>
                <w:color w:val="000000"/>
                <w:sz w:val="13"/>
              </w:rPr>
              <w:t>10</w:t>
            </w:r>
          </w:p>
        </w:tc>
        <w:tc>
          <w:tcPr>
            <w:tcW w:w="709" w:type="dxa"/>
            <w:tcMar>
              <w:top w:w="55" w:type="dxa"/>
              <w:left w:w="55" w:type="dxa"/>
              <w:bottom w:w="55" w:type="dxa"/>
              <w:right w:w="55" w:type="dxa"/>
            </w:tcMar>
            <w:vAlign w:val="center"/>
          </w:tcPr>
          <w:p w14:paraId="5155FC27" w14:textId="77777777" w:rsidR="0063156C" w:rsidRDefault="004E2A51">
            <w:pPr>
              <w:pStyle w:val="afe"/>
              <w:keepLines/>
              <w:ind w:firstLine="260"/>
              <w:jc w:val="center"/>
            </w:pPr>
            <w:r>
              <w:rPr>
                <w:color w:val="000000"/>
                <w:sz w:val="13"/>
              </w:rPr>
              <w:t>0.96</w:t>
            </w:r>
          </w:p>
        </w:tc>
        <w:tc>
          <w:tcPr>
            <w:tcW w:w="822" w:type="dxa"/>
            <w:tcMar>
              <w:top w:w="55" w:type="dxa"/>
              <w:left w:w="55" w:type="dxa"/>
              <w:bottom w:w="55" w:type="dxa"/>
              <w:right w:w="55" w:type="dxa"/>
            </w:tcMar>
            <w:vAlign w:val="center"/>
          </w:tcPr>
          <w:p w14:paraId="6AB7413A" w14:textId="77777777" w:rsidR="0063156C" w:rsidRDefault="004E2A51">
            <w:pPr>
              <w:pStyle w:val="afe"/>
              <w:keepLines/>
              <w:ind w:firstLine="260"/>
              <w:jc w:val="center"/>
            </w:pPr>
            <w:r>
              <w:rPr>
                <w:color w:val="000000"/>
                <w:sz w:val="13"/>
              </w:rPr>
              <w:t>24.52</w:t>
            </w:r>
          </w:p>
        </w:tc>
        <w:tc>
          <w:tcPr>
            <w:tcW w:w="935" w:type="dxa"/>
            <w:tcMar>
              <w:top w:w="55" w:type="dxa"/>
              <w:left w:w="55" w:type="dxa"/>
              <w:bottom w:w="55" w:type="dxa"/>
              <w:right w:w="55" w:type="dxa"/>
            </w:tcMar>
            <w:vAlign w:val="center"/>
          </w:tcPr>
          <w:p w14:paraId="134E3ED7" w14:textId="77777777" w:rsidR="0063156C" w:rsidRDefault="004E2A51">
            <w:pPr>
              <w:pStyle w:val="afe"/>
              <w:keepLines/>
              <w:ind w:firstLine="260"/>
              <w:jc w:val="center"/>
            </w:pPr>
            <w:r>
              <w:rPr>
                <w:color w:val="000000"/>
                <w:sz w:val="13"/>
              </w:rPr>
              <w:t>25.60</w:t>
            </w:r>
          </w:p>
        </w:tc>
        <w:tc>
          <w:tcPr>
            <w:tcW w:w="822" w:type="dxa"/>
            <w:tcMar>
              <w:top w:w="55" w:type="dxa"/>
              <w:left w:w="55" w:type="dxa"/>
              <w:bottom w:w="55" w:type="dxa"/>
              <w:right w:w="55" w:type="dxa"/>
            </w:tcMar>
            <w:vAlign w:val="center"/>
          </w:tcPr>
          <w:p w14:paraId="3BCD7FBE" w14:textId="77777777" w:rsidR="0063156C" w:rsidRDefault="004E2A51">
            <w:pPr>
              <w:pStyle w:val="afe"/>
              <w:keepLines/>
              <w:ind w:firstLine="260"/>
              <w:jc w:val="center"/>
            </w:pPr>
            <w:r>
              <w:rPr>
                <w:color w:val="000000"/>
                <w:sz w:val="13"/>
              </w:rPr>
              <w:t>0.5334</w:t>
            </w:r>
          </w:p>
        </w:tc>
        <w:tc>
          <w:tcPr>
            <w:tcW w:w="822" w:type="dxa"/>
            <w:tcMar>
              <w:top w:w="55" w:type="dxa"/>
              <w:left w:w="55" w:type="dxa"/>
              <w:bottom w:w="55" w:type="dxa"/>
              <w:right w:w="55" w:type="dxa"/>
            </w:tcMar>
            <w:vAlign w:val="center"/>
          </w:tcPr>
          <w:p w14:paraId="55AA7A5B"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0824E934" w14:textId="77777777" w:rsidR="0063156C" w:rsidRDefault="004E2A51">
            <w:pPr>
              <w:pStyle w:val="afe"/>
              <w:keepLines/>
              <w:ind w:firstLine="260"/>
              <w:jc w:val="center"/>
            </w:pPr>
            <w:r>
              <w:rPr>
                <w:color w:val="000000"/>
                <w:sz w:val="13"/>
              </w:rPr>
              <w:t>13.75</w:t>
            </w:r>
          </w:p>
        </w:tc>
        <w:tc>
          <w:tcPr>
            <w:tcW w:w="935" w:type="dxa"/>
            <w:tcMar>
              <w:top w:w="55" w:type="dxa"/>
              <w:left w:w="55" w:type="dxa"/>
              <w:bottom w:w="55" w:type="dxa"/>
              <w:right w:w="55" w:type="dxa"/>
            </w:tcMar>
            <w:vAlign w:val="center"/>
          </w:tcPr>
          <w:p w14:paraId="0B1311D6" w14:textId="77777777" w:rsidR="0063156C" w:rsidRDefault="004E2A51">
            <w:pPr>
              <w:pStyle w:val="afe"/>
              <w:keepLines/>
              <w:ind w:firstLine="260"/>
              <w:jc w:val="center"/>
            </w:pPr>
            <w:r>
              <w:rPr>
                <w:color w:val="000000"/>
                <w:sz w:val="13"/>
              </w:rPr>
              <w:t>0.9031</w:t>
            </w:r>
          </w:p>
        </w:tc>
      </w:tr>
      <w:tr w:rsidR="0063156C" w14:paraId="13DB1B7F" w14:textId="77777777">
        <w:trPr>
          <w:cantSplit/>
          <w:jc w:val="center"/>
        </w:trPr>
        <w:tc>
          <w:tcPr>
            <w:tcW w:w="879" w:type="dxa"/>
            <w:tcMar>
              <w:top w:w="55" w:type="dxa"/>
              <w:left w:w="55" w:type="dxa"/>
              <w:bottom w:w="55" w:type="dxa"/>
              <w:right w:w="55" w:type="dxa"/>
            </w:tcMar>
            <w:vAlign w:val="center"/>
          </w:tcPr>
          <w:p w14:paraId="15BCED44" w14:textId="77777777" w:rsidR="0063156C" w:rsidRDefault="004E2A51">
            <w:pPr>
              <w:pStyle w:val="afe"/>
              <w:keepLines/>
              <w:ind w:firstLine="260"/>
              <w:jc w:val="center"/>
            </w:pPr>
            <w:r>
              <w:rPr>
                <w:color w:val="000000"/>
                <w:sz w:val="13"/>
              </w:rPr>
              <w:t>32</w:t>
            </w:r>
          </w:p>
        </w:tc>
        <w:tc>
          <w:tcPr>
            <w:tcW w:w="700" w:type="dxa"/>
            <w:noWrap/>
            <w:tcMar>
              <w:top w:w="55" w:type="dxa"/>
              <w:left w:w="55" w:type="dxa"/>
              <w:bottom w:w="55" w:type="dxa"/>
              <w:right w:w="55" w:type="dxa"/>
            </w:tcMar>
            <w:vAlign w:val="center"/>
          </w:tcPr>
          <w:p w14:paraId="0BE70D11" w14:textId="77777777" w:rsidR="0063156C" w:rsidRDefault="004E2A51">
            <w:pPr>
              <w:pStyle w:val="afe"/>
              <w:keepLines/>
              <w:ind w:firstLine="260"/>
              <w:jc w:val="center"/>
            </w:pPr>
            <w:r>
              <w:rPr>
                <w:color w:val="000000"/>
                <w:sz w:val="13"/>
              </w:rPr>
              <w:t>40</w:t>
            </w:r>
          </w:p>
        </w:tc>
        <w:tc>
          <w:tcPr>
            <w:tcW w:w="709" w:type="dxa"/>
            <w:tcMar>
              <w:top w:w="55" w:type="dxa"/>
              <w:left w:w="55" w:type="dxa"/>
              <w:bottom w:w="55" w:type="dxa"/>
              <w:right w:w="55" w:type="dxa"/>
            </w:tcMar>
            <w:vAlign w:val="center"/>
          </w:tcPr>
          <w:p w14:paraId="39ED03F7" w14:textId="77777777" w:rsidR="0063156C" w:rsidRDefault="004E2A51">
            <w:pPr>
              <w:pStyle w:val="afe"/>
              <w:keepLines/>
              <w:ind w:firstLine="260"/>
              <w:jc w:val="center"/>
            </w:pPr>
            <w:r>
              <w:rPr>
                <w:color w:val="000000"/>
                <w:sz w:val="13"/>
              </w:rPr>
              <w:t>1.00</w:t>
            </w:r>
          </w:p>
        </w:tc>
        <w:tc>
          <w:tcPr>
            <w:tcW w:w="822" w:type="dxa"/>
            <w:tcMar>
              <w:top w:w="55" w:type="dxa"/>
              <w:left w:w="55" w:type="dxa"/>
              <w:bottom w:w="55" w:type="dxa"/>
              <w:right w:w="55" w:type="dxa"/>
            </w:tcMar>
            <w:vAlign w:val="center"/>
          </w:tcPr>
          <w:p w14:paraId="54BDFCD0" w14:textId="77777777" w:rsidR="0063156C" w:rsidRDefault="004E2A51">
            <w:pPr>
              <w:pStyle w:val="afe"/>
              <w:keepLines/>
              <w:ind w:firstLine="260"/>
              <w:jc w:val="center"/>
            </w:pPr>
            <w:r>
              <w:rPr>
                <w:color w:val="000000"/>
                <w:sz w:val="13"/>
              </w:rPr>
              <w:t>25.94</w:t>
            </w:r>
          </w:p>
        </w:tc>
        <w:tc>
          <w:tcPr>
            <w:tcW w:w="935" w:type="dxa"/>
            <w:tcMar>
              <w:top w:w="55" w:type="dxa"/>
              <w:left w:w="55" w:type="dxa"/>
              <w:bottom w:w="55" w:type="dxa"/>
              <w:right w:w="55" w:type="dxa"/>
            </w:tcMar>
            <w:vAlign w:val="center"/>
          </w:tcPr>
          <w:p w14:paraId="1798887D" w14:textId="77777777" w:rsidR="0063156C" w:rsidRDefault="004E2A51">
            <w:pPr>
              <w:pStyle w:val="afe"/>
              <w:keepLines/>
              <w:ind w:firstLine="260"/>
              <w:jc w:val="center"/>
            </w:pPr>
            <w:r>
              <w:rPr>
                <w:color w:val="000000"/>
                <w:sz w:val="13"/>
              </w:rPr>
              <w:t>105.53</w:t>
            </w:r>
          </w:p>
        </w:tc>
        <w:tc>
          <w:tcPr>
            <w:tcW w:w="822" w:type="dxa"/>
            <w:tcMar>
              <w:top w:w="55" w:type="dxa"/>
              <w:left w:w="55" w:type="dxa"/>
              <w:bottom w:w="55" w:type="dxa"/>
              <w:right w:w="55" w:type="dxa"/>
            </w:tcMar>
            <w:vAlign w:val="center"/>
          </w:tcPr>
          <w:p w14:paraId="51B8DD7B" w14:textId="77777777" w:rsidR="0063156C" w:rsidRDefault="004E2A51">
            <w:pPr>
              <w:pStyle w:val="afe"/>
              <w:keepLines/>
              <w:ind w:firstLine="260"/>
              <w:jc w:val="center"/>
            </w:pPr>
            <w:r>
              <w:rPr>
                <w:color w:val="000000"/>
                <w:sz w:val="13"/>
              </w:rPr>
              <w:t>0.5273</w:t>
            </w:r>
          </w:p>
        </w:tc>
        <w:tc>
          <w:tcPr>
            <w:tcW w:w="822" w:type="dxa"/>
            <w:tcMar>
              <w:top w:w="55" w:type="dxa"/>
              <w:left w:w="55" w:type="dxa"/>
              <w:bottom w:w="55" w:type="dxa"/>
              <w:right w:w="55" w:type="dxa"/>
            </w:tcMar>
            <w:vAlign w:val="center"/>
          </w:tcPr>
          <w:p w14:paraId="3C1588C2"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212C427C" w14:textId="77777777" w:rsidR="0063156C" w:rsidRDefault="004E2A51">
            <w:pPr>
              <w:pStyle w:val="afe"/>
              <w:keepLines/>
              <w:ind w:firstLine="260"/>
              <w:jc w:val="center"/>
            </w:pPr>
            <w:r>
              <w:rPr>
                <w:color w:val="000000"/>
                <w:sz w:val="13"/>
              </w:rPr>
              <w:t>13.58</w:t>
            </w:r>
          </w:p>
        </w:tc>
        <w:tc>
          <w:tcPr>
            <w:tcW w:w="935" w:type="dxa"/>
            <w:tcMar>
              <w:top w:w="55" w:type="dxa"/>
              <w:left w:w="55" w:type="dxa"/>
              <w:bottom w:w="55" w:type="dxa"/>
              <w:right w:w="55" w:type="dxa"/>
            </w:tcMar>
            <w:vAlign w:val="center"/>
          </w:tcPr>
          <w:p w14:paraId="39FF57E1" w14:textId="77777777" w:rsidR="0063156C" w:rsidRDefault="004E2A51">
            <w:pPr>
              <w:pStyle w:val="afe"/>
              <w:keepLines/>
              <w:ind w:firstLine="260"/>
              <w:jc w:val="center"/>
            </w:pPr>
            <w:r>
              <w:rPr>
                <w:color w:val="000000"/>
                <w:sz w:val="13"/>
              </w:rPr>
              <w:t>0.9016</w:t>
            </w:r>
          </w:p>
        </w:tc>
      </w:tr>
      <w:tr w:rsidR="0063156C" w14:paraId="66FDCA23" w14:textId="77777777">
        <w:trPr>
          <w:cantSplit/>
          <w:jc w:val="center"/>
        </w:trPr>
        <w:tc>
          <w:tcPr>
            <w:tcW w:w="879" w:type="dxa"/>
            <w:tcMar>
              <w:top w:w="55" w:type="dxa"/>
              <w:left w:w="55" w:type="dxa"/>
              <w:bottom w:w="55" w:type="dxa"/>
              <w:right w:w="55" w:type="dxa"/>
            </w:tcMar>
            <w:vAlign w:val="center"/>
          </w:tcPr>
          <w:p w14:paraId="57BA98EC" w14:textId="77777777" w:rsidR="0063156C" w:rsidRDefault="004E2A51">
            <w:pPr>
              <w:pStyle w:val="afe"/>
              <w:keepLines/>
              <w:ind w:firstLine="260"/>
              <w:jc w:val="center"/>
            </w:pPr>
            <w:r>
              <w:rPr>
                <w:color w:val="000000"/>
                <w:sz w:val="13"/>
              </w:rPr>
              <w:t>32</w:t>
            </w:r>
          </w:p>
        </w:tc>
        <w:tc>
          <w:tcPr>
            <w:tcW w:w="700" w:type="dxa"/>
            <w:noWrap/>
            <w:tcMar>
              <w:top w:w="55" w:type="dxa"/>
              <w:left w:w="55" w:type="dxa"/>
              <w:bottom w:w="55" w:type="dxa"/>
              <w:right w:w="55" w:type="dxa"/>
            </w:tcMar>
            <w:vAlign w:val="center"/>
          </w:tcPr>
          <w:p w14:paraId="2C898202" w14:textId="77777777" w:rsidR="0063156C" w:rsidRDefault="004E2A51">
            <w:pPr>
              <w:pStyle w:val="afe"/>
              <w:keepLines/>
              <w:ind w:firstLine="260"/>
              <w:jc w:val="center"/>
            </w:pPr>
            <w:r>
              <w:rPr>
                <w:color w:val="000000"/>
                <w:sz w:val="13"/>
              </w:rPr>
              <w:t>100</w:t>
            </w:r>
          </w:p>
        </w:tc>
        <w:tc>
          <w:tcPr>
            <w:tcW w:w="709" w:type="dxa"/>
            <w:tcMar>
              <w:top w:w="55" w:type="dxa"/>
              <w:left w:w="55" w:type="dxa"/>
              <w:bottom w:w="55" w:type="dxa"/>
              <w:right w:w="55" w:type="dxa"/>
            </w:tcMar>
            <w:vAlign w:val="center"/>
          </w:tcPr>
          <w:p w14:paraId="324D4C43" w14:textId="77777777" w:rsidR="0063156C" w:rsidRDefault="004E2A51">
            <w:pPr>
              <w:pStyle w:val="afe"/>
              <w:keepLines/>
              <w:ind w:firstLine="260"/>
              <w:jc w:val="center"/>
            </w:pPr>
            <w:r>
              <w:rPr>
                <w:color w:val="000000"/>
                <w:sz w:val="13"/>
              </w:rPr>
              <w:t>1.00</w:t>
            </w:r>
          </w:p>
        </w:tc>
        <w:tc>
          <w:tcPr>
            <w:tcW w:w="822" w:type="dxa"/>
            <w:tcMar>
              <w:top w:w="55" w:type="dxa"/>
              <w:left w:w="55" w:type="dxa"/>
              <w:bottom w:w="55" w:type="dxa"/>
              <w:right w:w="55" w:type="dxa"/>
            </w:tcMar>
            <w:vAlign w:val="center"/>
          </w:tcPr>
          <w:p w14:paraId="5A736F65" w14:textId="77777777" w:rsidR="0063156C" w:rsidRDefault="004E2A51">
            <w:pPr>
              <w:pStyle w:val="afe"/>
              <w:keepLines/>
              <w:ind w:firstLine="260"/>
              <w:jc w:val="center"/>
            </w:pPr>
            <w:r>
              <w:rPr>
                <w:color w:val="000000"/>
                <w:sz w:val="13"/>
              </w:rPr>
              <w:t>28.80</w:t>
            </w:r>
          </w:p>
        </w:tc>
        <w:tc>
          <w:tcPr>
            <w:tcW w:w="935" w:type="dxa"/>
            <w:tcMar>
              <w:top w:w="55" w:type="dxa"/>
              <w:left w:w="55" w:type="dxa"/>
              <w:bottom w:w="55" w:type="dxa"/>
              <w:right w:w="55" w:type="dxa"/>
            </w:tcMar>
            <w:vAlign w:val="center"/>
          </w:tcPr>
          <w:p w14:paraId="1985535B" w14:textId="77777777" w:rsidR="0063156C" w:rsidRDefault="004E2A51">
            <w:pPr>
              <w:pStyle w:val="afe"/>
              <w:keepLines/>
              <w:ind w:firstLine="260"/>
              <w:jc w:val="center"/>
            </w:pPr>
            <w:r>
              <w:rPr>
                <w:color w:val="000000"/>
                <w:sz w:val="13"/>
              </w:rPr>
              <w:t>267.49</w:t>
            </w:r>
          </w:p>
        </w:tc>
        <w:tc>
          <w:tcPr>
            <w:tcW w:w="822" w:type="dxa"/>
            <w:tcMar>
              <w:top w:w="55" w:type="dxa"/>
              <w:left w:w="55" w:type="dxa"/>
              <w:bottom w:w="55" w:type="dxa"/>
              <w:right w:w="55" w:type="dxa"/>
            </w:tcMar>
            <w:vAlign w:val="center"/>
          </w:tcPr>
          <w:p w14:paraId="2ADB7F7C" w14:textId="77777777" w:rsidR="0063156C" w:rsidRDefault="004E2A51">
            <w:pPr>
              <w:pStyle w:val="afe"/>
              <w:keepLines/>
              <w:ind w:firstLine="260"/>
              <w:jc w:val="center"/>
            </w:pPr>
            <w:r>
              <w:rPr>
                <w:color w:val="000000"/>
                <w:sz w:val="13"/>
              </w:rPr>
              <w:t>0.5234</w:t>
            </w:r>
          </w:p>
        </w:tc>
        <w:tc>
          <w:tcPr>
            <w:tcW w:w="822" w:type="dxa"/>
            <w:tcMar>
              <w:top w:w="55" w:type="dxa"/>
              <w:left w:w="55" w:type="dxa"/>
              <w:bottom w:w="55" w:type="dxa"/>
              <w:right w:w="55" w:type="dxa"/>
            </w:tcMar>
            <w:vAlign w:val="center"/>
          </w:tcPr>
          <w:p w14:paraId="41B67F14"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1136039A" w14:textId="77777777" w:rsidR="0063156C" w:rsidRDefault="004E2A51">
            <w:pPr>
              <w:pStyle w:val="afe"/>
              <w:keepLines/>
              <w:ind w:firstLine="260"/>
              <w:jc w:val="center"/>
            </w:pPr>
            <w:r>
              <w:rPr>
                <w:color w:val="000000"/>
                <w:sz w:val="13"/>
              </w:rPr>
              <w:t>11.09</w:t>
            </w:r>
          </w:p>
        </w:tc>
        <w:tc>
          <w:tcPr>
            <w:tcW w:w="935" w:type="dxa"/>
            <w:tcMar>
              <w:top w:w="55" w:type="dxa"/>
              <w:left w:w="55" w:type="dxa"/>
              <w:bottom w:w="55" w:type="dxa"/>
              <w:right w:w="55" w:type="dxa"/>
            </w:tcMar>
            <w:vAlign w:val="center"/>
          </w:tcPr>
          <w:p w14:paraId="6034DC8C" w14:textId="77777777" w:rsidR="0063156C" w:rsidRDefault="004E2A51">
            <w:pPr>
              <w:pStyle w:val="afe"/>
              <w:keepLines/>
              <w:ind w:firstLine="260"/>
              <w:jc w:val="center"/>
            </w:pPr>
            <w:r>
              <w:rPr>
                <w:color w:val="000000"/>
                <w:sz w:val="13"/>
              </w:rPr>
              <w:t>0.9014</w:t>
            </w:r>
          </w:p>
        </w:tc>
      </w:tr>
      <w:tr w:rsidR="0063156C" w14:paraId="6B9B0EC0" w14:textId="77777777">
        <w:trPr>
          <w:cantSplit/>
          <w:jc w:val="center"/>
        </w:trPr>
        <w:tc>
          <w:tcPr>
            <w:tcW w:w="879" w:type="dxa"/>
            <w:tcMar>
              <w:top w:w="55" w:type="dxa"/>
              <w:left w:w="55" w:type="dxa"/>
              <w:bottom w:w="55" w:type="dxa"/>
              <w:right w:w="55" w:type="dxa"/>
            </w:tcMar>
            <w:vAlign w:val="center"/>
          </w:tcPr>
          <w:p w14:paraId="31409468" w14:textId="77777777" w:rsidR="0063156C" w:rsidRDefault="004E2A51">
            <w:pPr>
              <w:pStyle w:val="afe"/>
              <w:keepLines/>
              <w:ind w:firstLine="260"/>
              <w:jc w:val="center"/>
            </w:pPr>
            <w:r>
              <w:rPr>
                <w:color w:val="000000"/>
                <w:sz w:val="13"/>
              </w:rPr>
              <w:t>64</w:t>
            </w:r>
          </w:p>
        </w:tc>
        <w:tc>
          <w:tcPr>
            <w:tcW w:w="700" w:type="dxa"/>
            <w:noWrap/>
            <w:tcMar>
              <w:top w:w="55" w:type="dxa"/>
              <w:left w:w="55" w:type="dxa"/>
              <w:bottom w:w="55" w:type="dxa"/>
              <w:right w:w="55" w:type="dxa"/>
            </w:tcMar>
            <w:vAlign w:val="center"/>
          </w:tcPr>
          <w:p w14:paraId="158A1EA5" w14:textId="77777777" w:rsidR="0063156C" w:rsidRDefault="004E2A51">
            <w:pPr>
              <w:pStyle w:val="afe"/>
              <w:keepLines/>
              <w:ind w:firstLine="260"/>
              <w:jc w:val="center"/>
            </w:pPr>
            <w:r>
              <w:rPr>
                <w:color w:val="000000"/>
                <w:sz w:val="13"/>
              </w:rPr>
              <w:t>10</w:t>
            </w:r>
          </w:p>
        </w:tc>
        <w:tc>
          <w:tcPr>
            <w:tcW w:w="709" w:type="dxa"/>
            <w:tcMar>
              <w:top w:w="55" w:type="dxa"/>
              <w:left w:w="55" w:type="dxa"/>
              <w:bottom w:w="55" w:type="dxa"/>
              <w:right w:w="55" w:type="dxa"/>
            </w:tcMar>
            <w:vAlign w:val="center"/>
          </w:tcPr>
          <w:p w14:paraId="6EC650A4" w14:textId="77777777" w:rsidR="0063156C" w:rsidRDefault="004E2A51">
            <w:pPr>
              <w:pStyle w:val="afe"/>
              <w:keepLines/>
              <w:ind w:firstLine="260"/>
              <w:jc w:val="center"/>
            </w:pPr>
            <w:r>
              <w:rPr>
                <w:color w:val="000000"/>
                <w:sz w:val="13"/>
              </w:rPr>
              <w:t>0.96</w:t>
            </w:r>
          </w:p>
        </w:tc>
        <w:tc>
          <w:tcPr>
            <w:tcW w:w="822" w:type="dxa"/>
            <w:tcMar>
              <w:top w:w="55" w:type="dxa"/>
              <w:left w:w="55" w:type="dxa"/>
              <w:bottom w:w="55" w:type="dxa"/>
              <w:right w:w="55" w:type="dxa"/>
            </w:tcMar>
            <w:vAlign w:val="center"/>
          </w:tcPr>
          <w:p w14:paraId="4910A654" w14:textId="77777777" w:rsidR="0063156C" w:rsidRDefault="004E2A51">
            <w:pPr>
              <w:pStyle w:val="afe"/>
              <w:keepLines/>
              <w:ind w:firstLine="260"/>
              <w:jc w:val="center"/>
            </w:pPr>
            <w:r>
              <w:rPr>
                <w:color w:val="000000"/>
                <w:sz w:val="13"/>
              </w:rPr>
              <w:t>25.84</w:t>
            </w:r>
          </w:p>
        </w:tc>
        <w:tc>
          <w:tcPr>
            <w:tcW w:w="935" w:type="dxa"/>
            <w:tcMar>
              <w:top w:w="55" w:type="dxa"/>
              <w:left w:w="55" w:type="dxa"/>
              <w:bottom w:w="55" w:type="dxa"/>
              <w:right w:w="55" w:type="dxa"/>
            </w:tcMar>
            <w:vAlign w:val="center"/>
          </w:tcPr>
          <w:p w14:paraId="1EC9BD02" w14:textId="77777777" w:rsidR="0063156C" w:rsidRDefault="004E2A51">
            <w:pPr>
              <w:pStyle w:val="afe"/>
              <w:keepLines/>
              <w:ind w:firstLine="260"/>
              <w:jc w:val="center"/>
            </w:pPr>
            <w:r>
              <w:rPr>
                <w:color w:val="000000"/>
                <w:sz w:val="13"/>
              </w:rPr>
              <w:t>19.67</w:t>
            </w:r>
          </w:p>
        </w:tc>
        <w:tc>
          <w:tcPr>
            <w:tcW w:w="822" w:type="dxa"/>
            <w:tcMar>
              <w:top w:w="55" w:type="dxa"/>
              <w:left w:w="55" w:type="dxa"/>
              <w:bottom w:w="55" w:type="dxa"/>
              <w:right w:w="55" w:type="dxa"/>
            </w:tcMar>
            <w:vAlign w:val="center"/>
          </w:tcPr>
          <w:p w14:paraId="3C64BD0F" w14:textId="77777777" w:rsidR="0063156C" w:rsidRDefault="004E2A51">
            <w:pPr>
              <w:pStyle w:val="afe"/>
              <w:keepLines/>
              <w:ind w:firstLine="260"/>
              <w:jc w:val="center"/>
            </w:pPr>
            <w:r>
              <w:rPr>
                <w:color w:val="000000"/>
                <w:sz w:val="13"/>
              </w:rPr>
              <w:t>0.5826</w:t>
            </w:r>
          </w:p>
        </w:tc>
        <w:tc>
          <w:tcPr>
            <w:tcW w:w="822" w:type="dxa"/>
            <w:tcMar>
              <w:top w:w="55" w:type="dxa"/>
              <w:left w:w="55" w:type="dxa"/>
              <w:bottom w:w="55" w:type="dxa"/>
              <w:right w:w="55" w:type="dxa"/>
            </w:tcMar>
            <w:vAlign w:val="center"/>
          </w:tcPr>
          <w:p w14:paraId="7FB5BF4A"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7A7867B9" w14:textId="77777777" w:rsidR="0063156C" w:rsidRDefault="004E2A51">
            <w:pPr>
              <w:pStyle w:val="afe"/>
              <w:keepLines/>
              <w:ind w:firstLine="260"/>
              <w:jc w:val="center"/>
            </w:pPr>
            <w:r>
              <w:rPr>
                <w:color w:val="000000"/>
                <w:sz w:val="13"/>
              </w:rPr>
              <w:t>12.47</w:t>
            </w:r>
          </w:p>
        </w:tc>
        <w:tc>
          <w:tcPr>
            <w:tcW w:w="935" w:type="dxa"/>
            <w:tcMar>
              <w:top w:w="55" w:type="dxa"/>
              <w:left w:w="55" w:type="dxa"/>
              <w:bottom w:w="55" w:type="dxa"/>
              <w:right w:w="55" w:type="dxa"/>
            </w:tcMar>
            <w:vAlign w:val="center"/>
          </w:tcPr>
          <w:p w14:paraId="78302F7F" w14:textId="77777777" w:rsidR="0063156C" w:rsidRDefault="004E2A51">
            <w:pPr>
              <w:pStyle w:val="afe"/>
              <w:keepLines/>
              <w:ind w:firstLine="260"/>
              <w:jc w:val="center"/>
            </w:pPr>
            <w:r>
              <w:rPr>
                <w:color w:val="000000"/>
                <w:sz w:val="13"/>
              </w:rPr>
              <w:t>0.9016</w:t>
            </w:r>
          </w:p>
        </w:tc>
      </w:tr>
      <w:tr w:rsidR="0063156C" w14:paraId="71C9A2AA" w14:textId="77777777">
        <w:trPr>
          <w:cantSplit/>
          <w:jc w:val="center"/>
        </w:trPr>
        <w:tc>
          <w:tcPr>
            <w:tcW w:w="879" w:type="dxa"/>
            <w:tcMar>
              <w:top w:w="55" w:type="dxa"/>
              <w:left w:w="55" w:type="dxa"/>
              <w:bottom w:w="55" w:type="dxa"/>
              <w:right w:w="55" w:type="dxa"/>
            </w:tcMar>
            <w:vAlign w:val="center"/>
          </w:tcPr>
          <w:p w14:paraId="3691C014" w14:textId="77777777" w:rsidR="0063156C" w:rsidRDefault="004E2A51">
            <w:pPr>
              <w:pStyle w:val="afe"/>
              <w:keepLines/>
              <w:ind w:firstLine="260"/>
              <w:jc w:val="center"/>
            </w:pPr>
            <w:r>
              <w:rPr>
                <w:color w:val="000000"/>
                <w:sz w:val="13"/>
              </w:rPr>
              <w:t>64</w:t>
            </w:r>
          </w:p>
        </w:tc>
        <w:tc>
          <w:tcPr>
            <w:tcW w:w="700" w:type="dxa"/>
            <w:noWrap/>
            <w:tcMar>
              <w:top w:w="55" w:type="dxa"/>
              <w:left w:w="55" w:type="dxa"/>
              <w:bottom w:w="55" w:type="dxa"/>
              <w:right w:w="55" w:type="dxa"/>
            </w:tcMar>
            <w:vAlign w:val="center"/>
          </w:tcPr>
          <w:p w14:paraId="1082A180" w14:textId="77777777" w:rsidR="0063156C" w:rsidRDefault="004E2A51">
            <w:pPr>
              <w:pStyle w:val="afe"/>
              <w:keepLines/>
              <w:ind w:firstLine="260"/>
              <w:jc w:val="center"/>
            </w:pPr>
            <w:r>
              <w:rPr>
                <w:color w:val="000000"/>
                <w:sz w:val="13"/>
              </w:rPr>
              <w:t>40</w:t>
            </w:r>
          </w:p>
        </w:tc>
        <w:tc>
          <w:tcPr>
            <w:tcW w:w="709" w:type="dxa"/>
            <w:tcMar>
              <w:top w:w="55" w:type="dxa"/>
              <w:left w:w="55" w:type="dxa"/>
              <w:bottom w:w="55" w:type="dxa"/>
              <w:right w:w="55" w:type="dxa"/>
            </w:tcMar>
            <w:vAlign w:val="center"/>
          </w:tcPr>
          <w:p w14:paraId="7E7A63FE" w14:textId="77777777" w:rsidR="0063156C" w:rsidRDefault="004E2A51">
            <w:pPr>
              <w:pStyle w:val="afe"/>
              <w:keepLines/>
              <w:ind w:firstLine="260"/>
              <w:jc w:val="center"/>
            </w:pPr>
            <w:r>
              <w:rPr>
                <w:color w:val="000000"/>
                <w:sz w:val="13"/>
              </w:rPr>
              <w:t>1.00</w:t>
            </w:r>
          </w:p>
        </w:tc>
        <w:tc>
          <w:tcPr>
            <w:tcW w:w="822" w:type="dxa"/>
            <w:tcMar>
              <w:top w:w="55" w:type="dxa"/>
              <w:left w:w="55" w:type="dxa"/>
              <w:bottom w:w="55" w:type="dxa"/>
              <w:right w:w="55" w:type="dxa"/>
            </w:tcMar>
            <w:vAlign w:val="center"/>
          </w:tcPr>
          <w:p w14:paraId="385B05D4" w14:textId="77777777" w:rsidR="0063156C" w:rsidRDefault="004E2A51">
            <w:pPr>
              <w:pStyle w:val="afe"/>
              <w:keepLines/>
              <w:ind w:firstLine="260"/>
              <w:jc w:val="center"/>
            </w:pPr>
            <w:r>
              <w:rPr>
                <w:color w:val="000000"/>
                <w:sz w:val="13"/>
              </w:rPr>
              <w:t>28.94</w:t>
            </w:r>
          </w:p>
        </w:tc>
        <w:tc>
          <w:tcPr>
            <w:tcW w:w="935" w:type="dxa"/>
            <w:tcMar>
              <w:top w:w="55" w:type="dxa"/>
              <w:left w:w="55" w:type="dxa"/>
              <w:bottom w:w="55" w:type="dxa"/>
              <w:right w:w="55" w:type="dxa"/>
            </w:tcMar>
            <w:vAlign w:val="center"/>
          </w:tcPr>
          <w:p w14:paraId="16FB67EA" w14:textId="77777777" w:rsidR="0063156C" w:rsidRDefault="004E2A51">
            <w:pPr>
              <w:pStyle w:val="afe"/>
              <w:keepLines/>
              <w:ind w:firstLine="260"/>
              <w:jc w:val="center"/>
            </w:pPr>
            <w:r>
              <w:rPr>
                <w:color w:val="000000"/>
                <w:sz w:val="13"/>
              </w:rPr>
              <w:t>58.02</w:t>
            </w:r>
          </w:p>
        </w:tc>
        <w:tc>
          <w:tcPr>
            <w:tcW w:w="822" w:type="dxa"/>
            <w:tcMar>
              <w:top w:w="55" w:type="dxa"/>
              <w:left w:w="55" w:type="dxa"/>
              <w:bottom w:w="55" w:type="dxa"/>
              <w:right w:w="55" w:type="dxa"/>
            </w:tcMar>
            <w:vAlign w:val="center"/>
          </w:tcPr>
          <w:p w14:paraId="45CE43F0" w14:textId="77777777" w:rsidR="0063156C" w:rsidRDefault="004E2A51">
            <w:pPr>
              <w:pStyle w:val="afe"/>
              <w:keepLines/>
              <w:ind w:firstLine="260"/>
              <w:jc w:val="center"/>
            </w:pPr>
            <w:r>
              <w:rPr>
                <w:color w:val="000000"/>
                <w:sz w:val="13"/>
              </w:rPr>
              <w:t>0.5932</w:t>
            </w:r>
          </w:p>
        </w:tc>
        <w:tc>
          <w:tcPr>
            <w:tcW w:w="822" w:type="dxa"/>
            <w:tcMar>
              <w:top w:w="55" w:type="dxa"/>
              <w:left w:w="55" w:type="dxa"/>
              <w:bottom w:w="55" w:type="dxa"/>
              <w:right w:w="55" w:type="dxa"/>
            </w:tcMar>
            <w:vAlign w:val="center"/>
          </w:tcPr>
          <w:p w14:paraId="1511366A"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50614D62" w14:textId="77777777" w:rsidR="0063156C" w:rsidRDefault="004E2A51">
            <w:pPr>
              <w:pStyle w:val="afe"/>
              <w:keepLines/>
              <w:ind w:firstLine="260"/>
              <w:jc w:val="center"/>
            </w:pPr>
            <w:r>
              <w:rPr>
                <w:color w:val="000000"/>
                <w:sz w:val="13"/>
              </w:rPr>
              <w:t>10.82</w:t>
            </w:r>
          </w:p>
        </w:tc>
        <w:tc>
          <w:tcPr>
            <w:tcW w:w="935" w:type="dxa"/>
            <w:tcMar>
              <w:top w:w="55" w:type="dxa"/>
              <w:left w:w="55" w:type="dxa"/>
              <w:bottom w:w="55" w:type="dxa"/>
              <w:right w:w="55" w:type="dxa"/>
            </w:tcMar>
            <w:vAlign w:val="center"/>
          </w:tcPr>
          <w:p w14:paraId="3FE29061" w14:textId="77777777" w:rsidR="0063156C" w:rsidRDefault="004E2A51">
            <w:pPr>
              <w:pStyle w:val="afe"/>
              <w:keepLines/>
              <w:ind w:firstLine="260"/>
              <w:jc w:val="center"/>
            </w:pPr>
            <w:r>
              <w:rPr>
                <w:color w:val="000000"/>
                <w:sz w:val="13"/>
              </w:rPr>
              <w:t>0.9013</w:t>
            </w:r>
          </w:p>
        </w:tc>
      </w:tr>
      <w:tr w:rsidR="0063156C" w14:paraId="2CA97B7E" w14:textId="77777777">
        <w:trPr>
          <w:cantSplit/>
          <w:jc w:val="center"/>
        </w:trPr>
        <w:tc>
          <w:tcPr>
            <w:tcW w:w="879" w:type="dxa"/>
            <w:tcMar>
              <w:top w:w="55" w:type="dxa"/>
              <w:left w:w="55" w:type="dxa"/>
              <w:bottom w:w="55" w:type="dxa"/>
              <w:right w:w="55" w:type="dxa"/>
            </w:tcMar>
            <w:vAlign w:val="center"/>
          </w:tcPr>
          <w:p w14:paraId="5F725442" w14:textId="77777777" w:rsidR="0063156C" w:rsidRDefault="004E2A51">
            <w:pPr>
              <w:pStyle w:val="afe"/>
              <w:keepLines/>
              <w:ind w:firstLine="260"/>
              <w:jc w:val="center"/>
            </w:pPr>
            <w:r>
              <w:rPr>
                <w:color w:val="000000"/>
                <w:sz w:val="13"/>
              </w:rPr>
              <w:t>64</w:t>
            </w:r>
          </w:p>
        </w:tc>
        <w:tc>
          <w:tcPr>
            <w:tcW w:w="700" w:type="dxa"/>
            <w:noWrap/>
            <w:tcMar>
              <w:top w:w="55" w:type="dxa"/>
              <w:left w:w="55" w:type="dxa"/>
              <w:bottom w:w="55" w:type="dxa"/>
              <w:right w:w="55" w:type="dxa"/>
            </w:tcMar>
            <w:vAlign w:val="center"/>
          </w:tcPr>
          <w:p w14:paraId="40175599" w14:textId="77777777" w:rsidR="0063156C" w:rsidRDefault="004E2A51">
            <w:pPr>
              <w:pStyle w:val="afe"/>
              <w:keepLines/>
              <w:ind w:firstLine="260"/>
              <w:jc w:val="center"/>
            </w:pPr>
            <w:r>
              <w:rPr>
                <w:color w:val="000000"/>
                <w:sz w:val="13"/>
              </w:rPr>
              <w:t>100</w:t>
            </w:r>
          </w:p>
        </w:tc>
        <w:tc>
          <w:tcPr>
            <w:tcW w:w="709" w:type="dxa"/>
            <w:tcMar>
              <w:top w:w="55" w:type="dxa"/>
              <w:left w:w="55" w:type="dxa"/>
              <w:bottom w:w="55" w:type="dxa"/>
              <w:right w:w="55" w:type="dxa"/>
            </w:tcMar>
            <w:vAlign w:val="center"/>
          </w:tcPr>
          <w:p w14:paraId="5A3B9E74" w14:textId="77777777" w:rsidR="0063156C" w:rsidRDefault="004E2A51">
            <w:pPr>
              <w:pStyle w:val="afe"/>
              <w:keepLines/>
              <w:ind w:firstLine="260"/>
              <w:jc w:val="center"/>
            </w:pPr>
            <w:r>
              <w:rPr>
                <w:color w:val="000000"/>
                <w:sz w:val="13"/>
              </w:rPr>
              <w:t>1.00</w:t>
            </w:r>
          </w:p>
        </w:tc>
        <w:tc>
          <w:tcPr>
            <w:tcW w:w="822" w:type="dxa"/>
            <w:tcMar>
              <w:top w:w="55" w:type="dxa"/>
              <w:left w:w="55" w:type="dxa"/>
              <w:bottom w:w="55" w:type="dxa"/>
              <w:right w:w="55" w:type="dxa"/>
            </w:tcMar>
            <w:vAlign w:val="center"/>
          </w:tcPr>
          <w:p w14:paraId="3C3ABA1B" w14:textId="77777777" w:rsidR="0063156C" w:rsidRDefault="004E2A51">
            <w:pPr>
              <w:pStyle w:val="afe"/>
              <w:keepLines/>
              <w:ind w:firstLine="260"/>
              <w:jc w:val="center"/>
            </w:pPr>
            <w:r>
              <w:rPr>
                <w:color w:val="000000"/>
                <w:sz w:val="13"/>
              </w:rPr>
              <w:t>31.14</w:t>
            </w:r>
          </w:p>
        </w:tc>
        <w:tc>
          <w:tcPr>
            <w:tcW w:w="935" w:type="dxa"/>
            <w:tcMar>
              <w:top w:w="55" w:type="dxa"/>
              <w:left w:w="55" w:type="dxa"/>
              <w:bottom w:w="55" w:type="dxa"/>
              <w:right w:w="55" w:type="dxa"/>
            </w:tcMar>
            <w:vAlign w:val="center"/>
          </w:tcPr>
          <w:p w14:paraId="34028237" w14:textId="77777777" w:rsidR="0063156C" w:rsidRDefault="004E2A51">
            <w:pPr>
              <w:pStyle w:val="afe"/>
              <w:keepLines/>
              <w:ind w:firstLine="260"/>
              <w:jc w:val="center"/>
            </w:pPr>
            <w:r>
              <w:rPr>
                <w:color w:val="000000"/>
                <w:sz w:val="13"/>
              </w:rPr>
              <w:t>151.66</w:t>
            </w:r>
          </w:p>
        </w:tc>
        <w:tc>
          <w:tcPr>
            <w:tcW w:w="822" w:type="dxa"/>
            <w:tcMar>
              <w:top w:w="55" w:type="dxa"/>
              <w:left w:w="55" w:type="dxa"/>
              <w:bottom w:w="55" w:type="dxa"/>
              <w:right w:w="55" w:type="dxa"/>
            </w:tcMar>
            <w:vAlign w:val="center"/>
          </w:tcPr>
          <w:p w14:paraId="5F4A3ABD" w14:textId="77777777" w:rsidR="0063156C" w:rsidRDefault="004E2A51">
            <w:pPr>
              <w:pStyle w:val="afe"/>
              <w:keepLines/>
              <w:ind w:firstLine="260"/>
              <w:jc w:val="center"/>
            </w:pPr>
            <w:r>
              <w:rPr>
                <w:color w:val="000000"/>
                <w:sz w:val="13"/>
              </w:rPr>
              <w:t>0.5856</w:t>
            </w:r>
          </w:p>
        </w:tc>
        <w:tc>
          <w:tcPr>
            <w:tcW w:w="822" w:type="dxa"/>
            <w:tcMar>
              <w:top w:w="55" w:type="dxa"/>
              <w:left w:w="55" w:type="dxa"/>
              <w:bottom w:w="55" w:type="dxa"/>
              <w:right w:w="55" w:type="dxa"/>
            </w:tcMar>
            <w:vAlign w:val="center"/>
          </w:tcPr>
          <w:p w14:paraId="3DBC5ECB" w14:textId="77777777" w:rsidR="0063156C" w:rsidRDefault="004E2A51">
            <w:pPr>
              <w:pStyle w:val="afe"/>
              <w:keepLines/>
              <w:ind w:firstLine="260"/>
              <w:jc w:val="center"/>
            </w:pPr>
            <w:r>
              <w:rPr>
                <w:color w:val="000000"/>
                <w:sz w:val="13"/>
              </w:rPr>
              <w:t>0.00</w:t>
            </w:r>
          </w:p>
        </w:tc>
        <w:tc>
          <w:tcPr>
            <w:tcW w:w="879" w:type="dxa"/>
            <w:tcMar>
              <w:top w:w="55" w:type="dxa"/>
              <w:left w:w="55" w:type="dxa"/>
              <w:bottom w:w="55" w:type="dxa"/>
              <w:right w:w="55" w:type="dxa"/>
            </w:tcMar>
            <w:vAlign w:val="center"/>
          </w:tcPr>
          <w:p w14:paraId="7E8D6E6E" w14:textId="77777777" w:rsidR="0063156C" w:rsidRDefault="004E2A51">
            <w:pPr>
              <w:pStyle w:val="afe"/>
              <w:keepLines/>
              <w:ind w:firstLine="260"/>
              <w:jc w:val="center"/>
            </w:pPr>
            <w:r>
              <w:rPr>
                <w:color w:val="000000"/>
                <w:sz w:val="13"/>
              </w:rPr>
              <w:t>8.99</w:t>
            </w:r>
          </w:p>
        </w:tc>
        <w:tc>
          <w:tcPr>
            <w:tcW w:w="935" w:type="dxa"/>
            <w:tcMar>
              <w:top w:w="55" w:type="dxa"/>
              <w:left w:w="55" w:type="dxa"/>
              <w:bottom w:w="55" w:type="dxa"/>
              <w:right w:w="55" w:type="dxa"/>
            </w:tcMar>
            <w:vAlign w:val="center"/>
          </w:tcPr>
          <w:p w14:paraId="12D26641" w14:textId="77777777" w:rsidR="0063156C" w:rsidRDefault="004E2A51">
            <w:pPr>
              <w:pStyle w:val="afe"/>
              <w:keepLines/>
              <w:ind w:firstLine="260"/>
              <w:jc w:val="center"/>
            </w:pPr>
            <w:r>
              <w:rPr>
                <w:color w:val="000000"/>
                <w:sz w:val="13"/>
              </w:rPr>
              <w:t>0.9011</w:t>
            </w:r>
          </w:p>
        </w:tc>
      </w:tr>
    </w:tbl>
    <w:p w14:paraId="7CF36D3B"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21B2762F" w14:textId="77777777" w:rsidR="0063156C" w:rsidRDefault="004E2A51">
      <w:pPr>
        <w:pStyle w:val="afe"/>
        <w:ind w:firstLine="420"/>
      </w:pPr>
      <w:r>
        <w:rPr>
          <w:szCs w:val="21"/>
        </w:rPr>
        <w:t>以</w:t>
      </w:r>
      <w:r>
        <w:rPr>
          <w:szCs w:val="21"/>
        </w:rPr>
        <w:t>N=100</w:t>
      </w:r>
      <w:r>
        <w:rPr>
          <w:szCs w:val="21"/>
        </w:rPr>
        <w:t>为例，</w:t>
      </w:r>
      <w:r>
        <w:rPr>
          <w:szCs w:val="21"/>
        </w:rPr>
        <w:t>8</w:t>
      </w:r>
      <w:r>
        <w:rPr>
          <w:szCs w:val="21"/>
        </w:rPr>
        <w:t>维设置平均</w:t>
      </w:r>
      <w:r>
        <w:rPr>
          <w:szCs w:val="21"/>
        </w:rPr>
        <w:t>19.02</w:t>
      </w:r>
      <w:r>
        <w:rPr>
          <w:szCs w:val="21"/>
        </w:rPr>
        <w:t>步收敛、奖励</w:t>
      </w:r>
      <w:r>
        <w:rPr>
          <w:szCs w:val="21"/>
        </w:rPr>
        <w:t>18.86</w:t>
      </w:r>
      <w:r>
        <w:rPr>
          <w:szCs w:val="21"/>
        </w:rPr>
        <w:t>；</w:t>
      </w:r>
      <w:r>
        <w:rPr>
          <w:szCs w:val="21"/>
        </w:rPr>
        <w:t>32</w:t>
      </w:r>
      <w:r>
        <w:rPr>
          <w:szCs w:val="21"/>
        </w:rPr>
        <w:t>维增加到</w:t>
      </w:r>
      <w:r>
        <w:rPr>
          <w:szCs w:val="21"/>
        </w:rPr>
        <w:t>28.80</w:t>
      </w:r>
      <w:r>
        <w:rPr>
          <w:szCs w:val="21"/>
        </w:rPr>
        <w:t>步、奖励降为</w:t>
      </w:r>
      <w:r>
        <w:rPr>
          <w:szCs w:val="21"/>
        </w:rPr>
        <w:t>11.09</w:t>
      </w:r>
      <w:r>
        <w:rPr>
          <w:szCs w:val="21"/>
        </w:rPr>
        <w:t>；</w:t>
      </w:r>
      <w:r>
        <w:rPr>
          <w:szCs w:val="21"/>
        </w:rPr>
        <w:t>64</w:t>
      </w:r>
      <w:r>
        <w:rPr>
          <w:szCs w:val="21"/>
        </w:rPr>
        <w:t>维进一步增加到</w:t>
      </w:r>
      <w:r>
        <w:rPr>
          <w:szCs w:val="21"/>
        </w:rPr>
        <w:t>31.14</w:t>
      </w:r>
      <w:r>
        <w:rPr>
          <w:szCs w:val="21"/>
        </w:rPr>
        <w:t>步、奖励降为</w:t>
      </w:r>
      <w:r>
        <w:rPr>
          <w:szCs w:val="21"/>
        </w:rPr>
        <w:t>8.99</w:t>
      </w:r>
      <w:r>
        <w:rPr>
          <w:szCs w:val="21"/>
        </w:rPr>
        <w:t>。高维设置的总成本下降到</w:t>
      </w:r>
      <w:r>
        <w:rPr>
          <w:szCs w:val="21"/>
        </w:rPr>
        <w:t>151.66</w:t>
      </w:r>
      <w:r>
        <w:rPr>
          <w:szCs w:val="21"/>
        </w:rPr>
        <w:t>，但最终共识只有</w:t>
      </w:r>
      <w:r>
        <w:rPr>
          <w:szCs w:val="21"/>
        </w:rPr>
        <w:t>0.9011</w:t>
      </w:r>
      <w:r>
        <w:rPr>
          <w:szCs w:val="21"/>
        </w:rPr>
        <w:t>，说明策略更接近缓慢、保守地越过阈值。</w:t>
      </w:r>
      <w:r>
        <w:rPr>
          <w:szCs w:val="21"/>
        </w:rPr>
        <w:t>4</w:t>
      </w:r>
      <w:r>
        <w:rPr>
          <w:szCs w:val="21"/>
        </w:rPr>
        <w:t>维和</w:t>
      </w:r>
      <w:r>
        <w:rPr>
          <w:szCs w:val="21"/>
        </w:rPr>
        <w:t>16</w:t>
      </w:r>
      <w:r>
        <w:rPr>
          <w:szCs w:val="21"/>
        </w:rPr>
        <w:t>维在成功率上与</w:t>
      </w:r>
      <w:r>
        <w:rPr>
          <w:szCs w:val="21"/>
        </w:rPr>
        <w:t>8</w:t>
      </w:r>
      <w:r>
        <w:rPr>
          <w:szCs w:val="21"/>
        </w:rPr>
        <w:t>维接近，但不同规模下的奖励与边界结果并非同时占优。因此，</w:t>
      </w:r>
      <w:r>
        <w:rPr>
          <w:szCs w:val="21"/>
        </w:rPr>
        <w:t>8</w:t>
      </w:r>
      <w:r>
        <w:rPr>
          <w:szCs w:val="21"/>
        </w:rPr>
        <w:t>维是兼顾收敛效率、综合奖励和表征容量的基准，而不是依据单一最优数值选取。</w:t>
      </w:r>
    </w:p>
    <w:p w14:paraId="566CA564" w14:textId="77777777" w:rsidR="0063156C" w:rsidRDefault="004E2A51">
      <w:pPr>
        <w:pStyle w:val="aff0"/>
        <w:keepNext/>
        <w:keepLines/>
        <w:widowControl w:val="0"/>
        <w:jc w:val="left"/>
      </w:pPr>
      <w:r>
        <w:rPr>
          <w:color w:val="000000"/>
        </w:rPr>
        <w:lastRenderedPageBreak/>
        <w:t>附录</w:t>
      </w:r>
      <w:r>
        <w:rPr>
          <w:color w:val="000000"/>
        </w:rPr>
        <w:t xml:space="preserve">C  </w:t>
      </w:r>
      <w:r>
        <w:rPr>
          <w:color w:val="000000"/>
        </w:rPr>
        <w:t>系统成本系数敏感性</w:t>
      </w:r>
    </w:p>
    <w:p w14:paraId="2111CFA3" w14:textId="77777777" w:rsidR="0063156C" w:rsidRDefault="004E2A51">
      <w:pPr>
        <w:pStyle w:val="afe"/>
        <w:ind w:firstLine="420"/>
      </w:pPr>
      <w:r>
        <w:rPr>
          <w:color w:val="000000"/>
        </w:rPr>
        <w:t>系统成本系数</w:t>
      </w:r>
      <w:r>
        <w:rPr>
          <w:color w:val="000000"/>
        </w:rPr>
        <w:t>η</w:t>
      </w:r>
      <w:r>
        <w:rPr>
          <w:color w:val="000000"/>
        </w:rPr>
        <w:t>取</w:t>
      </w:r>
      <w:r>
        <w:rPr>
          <w:color w:val="000000"/>
        </w:rPr>
        <w:t>25</w:t>
      </w:r>
      <w:r>
        <w:rPr>
          <w:color w:val="000000"/>
        </w:rPr>
        <w:t>、</w:t>
      </w:r>
      <w:r>
        <w:rPr>
          <w:color w:val="000000"/>
        </w:rPr>
        <w:t>50</w:t>
      </w:r>
      <w:r>
        <w:rPr>
          <w:color w:val="000000"/>
        </w:rPr>
        <w:t>、</w:t>
      </w:r>
      <w:r>
        <w:rPr>
          <w:color w:val="000000"/>
        </w:rPr>
        <w:t>75</w:t>
      </w:r>
      <w:r>
        <w:rPr>
          <w:color w:val="000000"/>
        </w:rPr>
        <w:t>、</w:t>
      </w:r>
      <w:r>
        <w:rPr>
          <w:color w:val="000000"/>
        </w:rPr>
        <w:t>100</w:t>
      </w:r>
      <w:r>
        <w:rPr>
          <w:color w:val="000000"/>
        </w:rPr>
        <w:t>和</w:t>
      </w:r>
      <w:r>
        <w:rPr>
          <w:color w:val="000000"/>
        </w:rPr>
        <w:t>125</w:t>
      </w:r>
      <w:r>
        <w:rPr>
          <w:color w:val="000000"/>
        </w:rPr>
        <w:t>。由于</w:t>
      </w:r>
      <w:r>
        <w:rPr>
          <w:color w:val="000000"/>
        </w:rPr>
        <w:t>η</w:t>
      </w:r>
      <w:r>
        <w:rPr>
          <w:color w:val="000000"/>
        </w:rPr>
        <w:t>会直接改变成本量级，表</w:t>
      </w:r>
      <w:r>
        <w:rPr>
          <w:color w:val="000000"/>
        </w:rPr>
        <w:t>C1</w:t>
      </w:r>
      <w:r>
        <w:rPr>
          <w:color w:val="000000"/>
        </w:rPr>
        <w:t>使用总成本除以</w:t>
      </w:r>
      <w:r>
        <w:rPr>
          <w:color w:val="000000"/>
        </w:rPr>
        <w:t>η</w:t>
      </w:r>
      <w:r>
        <w:rPr>
          <w:color w:val="000000"/>
        </w:rPr>
        <w:t>得到尺度归一成本，用来辅助观察实际调整强度。</w:t>
      </w:r>
      <w:r>
        <w:rPr>
          <w:color w:val="000000"/>
        </w:rPr>
        <w:t>η=25</w:t>
      </w:r>
      <w:r>
        <w:rPr>
          <w:color w:val="000000"/>
        </w:rPr>
        <w:t>时三个规模的平均步数较多；</w:t>
      </w:r>
      <w:r>
        <w:rPr>
          <w:color w:val="000000"/>
        </w:rPr>
        <w:t>η</w:t>
      </w:r>
      <w:r>
        <w:rPr>
          <w:color w:val="000000"/>
        </w:rPr>
        <w:t>在</w:t>
      </w:r>
      <w:r>
        <w:rPr>
          <w:color w:val="000000"/>
        </w:rPr>
        <w:t>50</w:t>
      </w:r>
      <w:r>
        <w:rPr>
          <w:color w:val="000000"/>
        </w:rPr>
        <w:t>至</w:t>
      </w:r>
      <w:r>
        <w:rPr>
          <w:color w:val="000000"/>
        </w:rPr>
        <w:t>125</w:t>
      </w:r>
      <w:r>
        <w:rPr>
          <w:color w:val="000000"/>
        </w:rPr>
        <w:t>之间时，模型保持较高成功率，步数变化相对平缓。部分</w:t>
      </w:r>
      <w:r>
        <w:rPr>
          <w:color w:val="000000"/>
        </w:rPr>
        <w:t>N=10</w:t>
      </w:r>
      <w:r>
        <w:rPr>
          <w:color w:val="000000"/>
        </w:rPr>
        <w:t>设置仍出现少量边界违规，因此本实验支持的是成本系数邻域内的总体稳定性，而不是完全无违规。</w:t>
      </w:r>
    </w:p>
    <w:p w14:paraId="43575FAE"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09FE6A49" w14:textId="77777777" w:rsidR="0063156C" w:rsidRDefault="004E2A51">
      <w:pPr>
        <w:pStyle w:val="afffa"/>
        <w:keepNext/>
        <w:keepLines/>
        <w:widowControl w:val="0"/>
        <w:spacing w:before="20" w:after="20"/>
      </w:pPr>
      <w:r>
        <w:rPr>
          <w:color w:val="000000"/>
        </w:rPr>
        <w:t>表</w:t>
      </w:r>
      <w:r>
        <w:rPr>
          <w:color w:val="000000"/>
        </w:rPr>
        <w:t xml:space="preserve">C1  </w:t>
      </w:r>
      <w:r>
        <w:rPr>
          <w:color w:val="000000"/>
        </w:rPr>
        <w:t>系统成本系数敏感性结果</w:t>
      </w:r>
    </w:p>
    <w:tbl>
      <w:tblPr>
        <w:tblW w:w="73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9"/>
        <w:gridCol w:w="700"/>
        <w:gridCol w:w="822"/>
        <w:gridCol w:w="935"/>
        <w:gridCol w:w="992"/>
        <w:gridCol w:w="935"/>
        <w:gridCol w:w="1729"/>
      </w:tblGrid>
      <w:tr w:rsidR="0063156C" w14:paraId="11CF9D04" w14:textId="77777777">
        <w:trPr>
          <w:cantSplit/>
          <w:tblHeader/>
          <w:jc w:val="center"/>
        </w:trPr>
        <w:tc>
          <w:tcPr>
            <w:tcW w:w="1219" w:type="dxa"/>
            <w:shd w:val="clear" w:color="auto" w:fill="DDEBF7"/>
            <w:tcMar>
              <w:top w:w="55" w:type="dxa"/>
              <w:left w:w="55" w:type="dxa"/>
              <w:bottom w:w="55" w:type="dxa"/>
              <w:right w:w="55" w:type="dxa"/>
            </w:tcMar>
            <w:vAlign w:val="center"/>
          </w:tcPr>
          <w:p w14:paraId="00401E5B" w14:textId="77777777" w:rsidR="0063156C" w:rsidRDefault="004E2A51">
            <w:pPr>
              <w:pStyle w:val="afe"/>
              <w:keepLines/>
              <w:ind w:firstLine="281"/>
              <w:jc w:val="center"/>
            </w:pPr>
            <w:r>
              <w:rPr>
                <w:b/>
                <w:color w:val="000000"/>
                <w:sz w:val="14"/>
              </w:rPr>
              <w:t>系统成本系数</w:t>
            </w:r>
          </w:p>
        </w:tc>
        <w:tc>
          <w:tcPr>
            <w:tcW w:w="700" w:type="dxa"/>
            <w:shd w:val="clear" w:color="auto" w:fill="DDEBF7"/>
            <w:tcMar>
              <w:top w:w="55" w:type="dxa"/>
              <w:left w:w="55" w:type="dxa"/>
              <w:bottom w:w="55" w:type="dxa"/>
              <w:right w:w="55" w:type="dxa"/>
            </w:tcMar>
            <w:vAlign w:val="center"/>
          </w:tcPr>
          <w:p w14:paraId="36D94680" w14:textId="77777777" w:rsidR="0063156C" w:rsidRDefault="004E2A51">
            <w:pPr>
              <w:pStyle w:val="afe"/>
              <w:keepLines/>
              <w:ind w:firstLine="281"/>
              <w:jc w:val="center"/>
            </w:pPr>
            <w:r>
              <w:rPr>
                <w:b/>
                <w:color w:val="000000"/>
                <w:sz w:val="14"/>
              </w:rPr>
              <w:t>N</w:t>
            </w:r>
          </w:p>
        </w:tc>
        <w:tc>
          <w:tcPr>
            <w:tcW w:w="822" w:type="dxa"/>
            <w:shd w:val="clear" w:color="auto" w:fill="DDEBF7"/>
            <w:tcMar>
              <w:top w:w="55" w:type="dxa"/>
              <w:left w:w="55" w:type="dxa"/>
              <w:bottom w:w="55" w:type="dxa"/>
              <w:right w:w="55" w:type="dxa"/>
            </w:tcMar>
            <w:vAlign w:val="center"/>
          </w:tcPr>
          <w:p w14:paraId="4872743E" w14:textId="77777777" w:rsidR="0063156C" w:rsidRDefault="004E2A51">
            <w:pPr>
              <w:pStyle w:val="afe"/>
              <w:keepLines/>
              <w:ind w:firstLine="281"/>
              <w:jc w:val="center"/>
            </w:pPr>
            <w:r>
              <w:rPr>
                <w:b/>
                <w:color w:val="000000"/>
                <w:sz w:val="14"/>
              </w:rPr>
              <w:t>成功率</w:t>
            </w:r>
          </w:p>
        </w:tc>
        <w:tc>
          <w:tcPr>
            <w:tcW w:w="935" w:type="dxa"/>
            <w:shd w:val="clear" w:color="auto" w:fill="DDEBF7"/>
            <w:tcMar>
              <w:top w:w="55" w:type="dxa"/>
              <w:left w:w="55" w:type="dxa"/>
              <w:bottom w:w="55" w:type="dxa"/>
              <w:right w:w="55" w:type="dxa"/>
            </w:tcMar>
            <w:vAlign w:val="center"/>
          </w:tcPr>
          <w:p w14:paraId="69E24B48" w14:textId="77777777" w:rsidR="0063156C" w:rsidRDefault="004E2A51">
            <w:pPr>
              <w:pStyle w:val="afe"/>
              <w:keepLines/>
              <w:ind w:firstLine="281"/>
              <w:jc w:val="center"/>
            </w:pPr>
            <w:r>
              <w:rPr>
                <w:b/>
                <w:color w:val="000000"/>
                <w:sz w:val="14"/>
              </w:rPr>
              <w:t>平均步数</w:t>
            </w:r>
          </w:p>
        </w:tc>
        <w:tc>
          <w:tcPr>
            <w:tcW w:w="992" w:type="dxa"/>
            <w:shd w:val="clear" w:color="auto" w:fill="DDEBF7"/>
            <w:tcMar>
              <w:top w:w="55" w:type="dxa"/>
              <w:left w:w="55" w:type="dxa"/>
              <w:bottom w:w="55" w:type="dxa"/>
              <w:right w:w="55" w:type="dxa"/>
            </w:tcMar>
            <w:vAlign w:val="center"/>
          </w:tcPr>
          <w:p w14:paraId="296F046A" w14:textId="77777777" w:rsidR="0063156C" w:rsidRDefault="004E2A51">
            <w:pPr>
              <w:pStyle w:val="afe"/>
              <w:keepLines/>
              <w:ind w:firstLine="281"/>
              <w:jc w:val="center"/>
            </w:pPr>
            <w:r>
              <w:rPr>
                <w:b/>
                <w:color w:val="000000"/>
                <w:sz w:val="14"/>
              </w:rPr>
              <w:t>成本</w:t>
            </w:r>
            <w:r>
              <w:rPr>
                <w:b/>
                <w:color w:val="000000"/>
                <w:sz w:val="14"/>
              </w:rPr>
              <w:t>Gini</w:t>
            </w:r>
          </w:p>
        </w:tc>
        <w:tc>
          <w:tcPr>
            <w:tcW w:w="935" w:type="dxa"/>
            <w:shd w:val="clear" w:color="auto" w:fill="DDEBF7"/>
            <w:tcMar>
              <w:top w:w="55" w:type="dxa"/>
              <w:left w:w="55" w:type="dxa"/>
              <w:bottom w:w="55" w:type="dxa"/>
              <w:right w:w="55" w:type="dxa"/>
            </w:tcMar>
            <w:vAlign w:val="center"/>
          </w:tcPr>
          <w:p w14:paraId="230928A2" w14:textId="77777777" w:rsidR="0063156C" w:rsidRDefault="004E2A51">
            <w:pPr>
              <w:pStyle w:val="afe"/>
              <w:keepLines/>
              <w:ind w:firstLine="281"/>
              <w:jc w:val="center"/>
            </w:pPr>
            <w:r>
              <w:rPr>
                <w:b/>
                <w:color w:val="000000"/>
                <w:sz w:val="14"/>
              </w:rPr>
              <w:t>边界违规</w:t>
            </w:r>
          </w:p>
        </w:tc>
        <w:tc>
          <w:tcPr>
            <w:tcW w:w="1729" w:type="dxa"/>
            <w:shd w:val="clear" w:color="auto" w:fill="DDEBF7"/>
            <w:tcMar>
              <w:top w:w="55" w:type="dxa"/>
              <w:left w:w="55" w:type="dxa"/>
              <w:bottom w:w="55" w:type="dxa"/>
              <w:right w:w="55" w:type="dxa"/>
            </w:tcMar>
            <w:vAlign w:val="center"/>
          </w:tcPr>
          <w:p w14:paraId="31688553" w14:textId="77777777" w:rsidR="0063156C" w:rsidRDefault="004E2A51">
            <w:pPr>
              <w:pStyle w:val="afe"/>
              <w:keepLines/>
              <w:ind w:firstLine="281"/>
              <w:jc w:val="center"/>
            </w:pPr>
            <w:r>
              <w:rPr>
                <w:b/>
                <w:color w:val="000000"/>
                <w:sz w:val="14"/>
              </w:rPr>
              <w:t>尺度归一成本</w:t>
            </w:r>
            <w:r>
              <w:rPr>
                <w:b/>
                <w:color w:val="000000"/>
                <w:sz w:val="14"/>
              </w:rPr>
              <w:t xml:space="preserve"> J/η</w:t>
            </w:r>
          </w:p>
        </w:tc>
      </w:tr>
      <w:tr w:rsidR="0063156C" w14:paraId="027BCAB7" w14:textId="77777777">
        <w:trPr>
          <w:cantSplit/>
          <w:jc w:val="center"/>
        </w:trPr>
        <w:tc>
          <w:tcPr>
            <w:tcW w:w="1219" w:type="dxa"/>
            <w:tcMar>
              <w:top w:w="55" w:type="dxa"/>
              <w:left w:w="55" w:type="dxa"/>
              <w:bottom w:w="55" w:type="dxa"/>
              <w:right w:w="55" w:type="dxa"/>
            </w:tcMar>
            <w:vAlign w:val="center"/>
          </w:tcPr>
          <w:p w14:paraId="64C77074" w14:textId="77777777" w:rsidR="0063156C" w:rsidRDefault="004E2A51">
            <w:pPr>
              <w:pStyle w:val="afe"/>
              <w:keepLines/>
              <w:ind w:firstLine="280"/>
              <w:jc w:val="center"/>
            </w:pPr>
            <w:r>
              <w:rPr>
                <w:color w:val="000000"/>
                <w:sz w:val="14"/>
              </w:rPr>
              <w:t>25</w:t>
            </w:r>
          </w:p>
        </w:tc>
        <w:tc>
          <w:tcPr>
            <w:tcW w:w="700" w:type="dxa"/>
            <w:noWrap/>
            <w:tcMar>
              <w:top w:w="55" w:type="dxa"/>
              <w:left w:w="55" w:type="dxa"/>
              <w:bottom w:w="55" w:type="dxa"/>
              <w:right w:w="55" w:type="dxa"/>
            </w:tcMar>
            <w:vAlign w:val="center"/>
          </w:tcPr>
          <w:p w14:paraId="5231EF5A" w14:textId="77777777" w:rsidR="0063156C" w:rsidRDefault="004E2A51">
            <w:pPr>
              <w:pStyle w:val="afe"/>
              <w:keepLines/>
              <w:ind w:firstLine="280"/>
              <w:jc w:val="center"/>
            </w:pPr>
            <w:r>
              <w:rPr>
                <w:color w:val="000000"/>
                <w:sz w:val="14"/>
              </w:rPr>
              <w:t>10</w:t>
            </w:r>
          </w:p>
        </w:tc>
        <w:tc>
          <w:tcPr>
            <w:tcW w:w="822" w:type="dxa"/>
            <w:tcMar>
              <w:top w:w="55" w:type="dxa"/>
              <w:left w:w="55" w:type="dxa"/>
              <w:bottom w:w="55" w:type="dxa"/>
              <w:right w:w="55" w:type="dxa"/>
            </w:tcMar>
            <w:vAlign w:val="center"/>
          </w:tcPr>
          <w:p w14:paraId="60B82809" w14:textId="77777777" w:rsidR="0063156C" w:rsidRDefault="004E2A51">
            <w:pPr>
              <w:pStyle w:val="afe"/>
              <w:keepLines/>
              <w:ind w:firstLine="280"/>
              <w:jc w:val="center"/>
            </w:pPr>
            <w:r>
              <w:rPr>
                <w:color w:val="000000"/>
                <w:sz w:val="14"/>
              </w:rPr>
              <w:t>0.96</w:t>
            </w:r>
          </w:p>
        </w:tc>
        <w:tc>
          <w:tcPr>
            <w:tcW w:w="935" w:type="dxa"/>
            <w:tcMar>
              <w:top w:w="55" w:type="dxa"/>
              <w:left w:w="55" w:type="dxa"/>
              <w:bottom w:w="55" w:type="dxa"/>
              <w:right w:w="55" w:type="dxa"/>
            </w:tcMar>
            <w:vAlign w:val="center"/>
          </w:tcPr>
          <w:p w14:paraId="13E4C108" w14:textId="77777777" w:rsidR="0063156C" w:rsidRDefault="004E2A51">
            <w:pPr>
              <w:pStyle w:val="afe"/>
              <w:keepLines/>
              <w:ind w:firstLine="280"/>
              <w:jc w:val="center"/>
            </w:pPr>
            <w:r>
              <w:rPr>
                <w:color w:val="000000"/>
                <w:sz w:val="14"/>
              </w:rPr>
              <w:t>22.20</w:t>
            </w:r>
          </w:p>
        </w:tc>
        <w:tc>
          <w:tcPr>
            <w:tcW w:w="992" w:type="dxa"/>
            <w:tcMar>
              <w:top w:w="55" w:type="dxa"/>
              <w:left w:w="55" w:type="dxa"/>
              <w:bottom w:w="55" w:type="dxa"/>
              <w:right w:w="55" w:type="dxa"/>
            </w:tcMar>
            <w:vAlign w:val="center"/>
          </w:tcPr>
          <w:p w14:paraId="49CE08A0" w14:textId="77777777" w:rsidR="0063156C" w:rsidRDefault="004E2A51">
            <w:pPr>
              <w:pStyle w:val="afe"/>
              <w:keepLines/>
              <w:ind w:firstLine="280"/>
              <w:jc w:val="center"/>
            </w:pPr>
            <w:r>
              <w:rPr>
                <w:color w:val="000000"/>
                <w:sz w:val="14"/>
              </w:rPr>
              <w:t>0.5268</w:t>
            </w:r>
          </w:p>
        </w:tc>
        <w:tc>
          <w:tcPr>
            <w:tcW w:w="935" w:type="dxa"/>
            <w:tcMar>
              <w:top w:w="55" w:type="dxa"/>
              <w:left w:w="55" w:type="dxa"/>
              <w:bottom w:w="55" w:type="dxa"/>
              <w:right w:w="55" w:type="dxa"/>
            </w:tcMar>
            <w:vAlign w:val="center"/>
          </w:tcPr>
          <w:p w14:paraId="002DCF3A"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7873832A" w14:textId="77777777" w:rsidR="0063156C" w:rsidRDefault="004E2A51">
            <w:pPr>
              <w:pStyle w:val="afe"/>
              <w:keepLines/>
              <w:ind w:firstLine="280"/>
              <w:jc w:val="center"/>
            </w:pPr>
            <w:r>
              <w:rPr>
                <w:color w:val="000000"/>
                <w:sz w:val="14"/>
              </w:rPr>
              <w:t>0.3798</w:t>
            </w:r>
          </w:p>
        </w:tc>
      </w:tr>
      <w:tr w:rsidR="0063156C" w14:paraId="0DF71F41" w14:textId="77777777">
        <w:trPr>
          <w:cantSplit/>
          <w:jc w:val="center"/>
        </w:trPr>
        <w:tc>
          <w:tcPr>
            <w:tcW w:w="1219" w:type="dxa"/>
            <w:tcMar>
              <w:top w:w="55" w:type="dxa"/>
              <w:left w:w="55" w:type="dxa"/>
              <w:bottom w:w="55" w:type="dxa"/>
              <w:right w:w="55" w:type="dxa"/>
            </w:tcMar>
            <w:vAlign w:val="center"/>
          </w:tcPr>
          <w:p w14:paraId="621C71EB" w14:textId="77777777" w:rsidR="0063156C" w:rsidRDefault="004E2A51">
            <w:pPr>
              <w:pStyle w:val="afe"/>
              <w:keepLines/>
              <w:ind w:firstLine="280"/>
              <w:jc w:val="center"/>
            </w:pPr>
            <w:r>
              <w:rPr>
                <w:color w:val="000000"/>
                <w:sz w:val="14"/>
              </w:rPr>
              <w:t>25</w:t>
            </w:r>
          </w:p>
        </w:tc>
        <w:tc>
          <w:tcPr>
            <w:tcW w:w="700" w:type="dxa"/>
            <w:noWrap/>
            <w:tcMar>
              <w:top w:w="55" w:type="dxa"/>
              <w:left w:w="55" w:type="dxa"/>
              <w:bottom w:w="55" w:type="dxa"/>
              <w:right w:w="55" w:type="dxa"/>
            </w:tcMar>
            <w:vAlign w:val="center"/>
          </w:tcPr>
          <w:p w14:paraId="784B415A" w14:textId="77777777" w:rsidR="0063156C" w:rsidRDefault="004E2A51">
            <w:pPr>
              <w:pStyle w:val="afe"/>
              <w:keepLines/>
              <w:ind w:firstLine="280"/>
              <w:jc w:val="center"/>
            </w:pPr>
            <w:r>
              <w:rPr>
                <w:color w:val="000000"/>
                <w:sz w:val="14"/>
              </w:rPr>
              <w:t>40</w:t>
            </w:r>
          </w:p>
        </w:tc>
        <w:tc>
          <w:tcPr>
            <w:tcW w:w="822" w:type="dxa"/>
            <w:tcMar>
              <w:top w:w="55" w:type="dxa"/>
              <w:left w:w="55" w:type="dxa"/>
              <w:bottom w:w="55" w:type="dxa"/>
              <w:right w:w="55" w:type="dxa"/>
            </w:tcMar>
            <w:vAlign w:val="center"/>
          </w:tcPr>
          <w:p w14:paraId="7A1709A3" w14:textId="77777777" w:rsidR="0063156C" w:rsidRDefault="004E2A51">
            <w:pPr>
              <w:pStyle w:val="afe"/>
              <w:keepLines/>
              <w:ind w:firstLine="280"/>
              <w:jc w:val="center"/>
            </w:pPr>
            <w:r>
              <w:rPr>
                <w:color w:val="000000"/>
                <w:sz w:val="14"/>
              </w:rPr>
              <w:t>1.00</w:t>
            </w:r>
          </w:p>
        </w:tc>
        <w:tc>
          <w:tcPr>
            <w:tcW w:w="935" w:type="dxa"/>
            <w:tcMar>
              <w:top w:w="55" w:type="dxa"/>
              <w:left w:w="55" w:type="dxa"/>
              <w:bottom w:w="55" w:type="dxa"/>
              <w:right w:w="55" w:type="dxa"/>
            </w:tcMar>
            <w:vAlign w:val="center"/>
          </w:tcPr>
          <w:p w14:paraId="60D99A70" w14:textId="77777777" w:rsidR="0063156C" w:rsidRDefault="004E2A51">
            <w:pPr>
              <w:pStyle w:val="afe"/>
              <w:keepLines/>
              <w:ind w:firstLine="280"/>
              <w:jc w:val="center"/>
            </w:pPr>
            <w:r>
              <w:rPr>
                <w:color w:val="000000"/>
                <w:sz w:val="14"/>
              </w:rPr>
              <w:t>30.30</w:t>
            </w:r>
          </w:p>
        </w:tc>
        <w:tc>
          <w:tcPr>
            <w:tcW w:w="992" w:type="dxa"/>
            <w:tcMar>
              <w:top w:w="55" w:type="dxa"/>
              <w:left w:w="55" w:type="dxa"/>
              <w:bottom w:w="55" w:type="dxa"/>
              <w:right w:w="55" w:type="dxa"/>
            </w:tcMar>
            <w:vAlign w:val="center"/>
          </w:tcPr>
          <w:p w14:paraId="1706AE01" w14:textId="77777777" w:rsidR="0063156C" w:rsidRDefault="004E2A51">
            <w:pPr>
              <w:pStyle w:val="afe"/>
              <w:keepLines/>
              <w:ind w:firstLine="280"/>
              <w:jc w:val="center"/>
            </w:pPr>
            <w:r>
              <w:rPr>
                <w:color w:val="000000"/>
                <w:sz w:val="14"/>
              </w:rPr>
              <w:t>0.5017</w:t>
            </w:r>
          </w:p>
        </w:tc>
        <w:tc>
          <w:tcPr>
            <w:tcW w:w="935" w:type="dxa"/>
            <w:tcMar>
              <w:top w:w="55" w:type="dxa"/>
              <w:left w:w="55" w:type="dxa"/>
              <w:bottom w:w="55" w:type="dxa"/>
              <w:right w:w="55" w:type="dxa"/>
            </w:tcMar>
            <w:vAlign w:val="center"/>
          </w:tcPr>
          <w:p w14:paraId="764E24BE"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2EE478B2" w14:textId="77777777" w:rsidR="0063156C" w:rsidRDefault="004E2A51">
            <w:pPr>
              <w:pStyle w:val="afe"/>
              <w:keepLines/>
              <w:ind w:firstLine="280"/>
              <w:jc w:val="center"/>
            </w:pPr>
            <w:r>
              <w:rPr>
                <w:color w:val="000000"/>
                <w:sz w:val="14"/>
              </w:rPr>
              <w:t>1.7612</w:t>
            </w:r>
          </w:p>
        </w:tc>
      </w:tr>
      <w:tr w:rsidR="0063156C" w14:paraId="68F815BB" w14:textId="77777777">
        <w:trPr>
          <w:cantSplit/>
          <w:jc w:val="center"/>
        </w:trPr>
        <w:tc>
          <w:tcPr>
            <w:tcW w:w="1219" w:type="dxa"/>
            <w:tcMar>
              <w:top w:w="55" w:type="dxa"/>
              <w:left w:w="55" w:type="dxa"/>
              <w:bottom w:w="55" w:type="dxa"/>
              <w:right w:w="55" w:type="dxa"/>
            </w:tcMar>
            <w:vAlign w:val="center"/>
          </w:tcPr>
          <w:p w14:paraId="5C76CB3E" w14:textId="77777777" w:rsidR="0063156C" w:rsidRDefault="004E2A51">
            <w:pPr>
              <w:pStyle w:val="afe"/>
              <w:keepLines/>
              <w:ind w:firstLine="280"/>
              <w:jc w:val="center"/>
            </w:pPr>
            <w:r>
              <w:rPr>
                <w:color w:val="000000"/>
                <w:sz w:val="14"/>
              </w:rPr>
              <w:t>25</w:t>
            </w:r>
          </w:p>
        </w:tc>
        <w:tc>
          <w:tcPr>
            <w:tcW w:w="700" w:type="dxa"/>
            <w:noWrap/>
            <w:tcMar>
              <w:top w:w="55" w:type="dxa"/>
              <w:left w:w="55" w:type="dxa"/>
              <w:bottom w:w="55" w:type="dxa"/>
              <w:right w:w="55" w:type="dxa"/>
            </w:tcMar>
            <w:vAlign w:val="center"/>
          </w:tcPr>
          <w:p w14:paraId="545FE011"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7D23BE25" w14:textId="77777777" w:rsidR="0063156C" w:rsidRDefault="004E2A51">
            <w:pPr>
              <w:pStyle w:val="afe"/>
              <w:keepLines/>
              <w:ind w:firstLine="280"/>
              <w:jc w:val="center"/>
            </w:pPr>
            <w:r>
              <w:rPr>
                <w:color w:val="000000"/>
                <w:sz w:val="14"/>
              </w:rPr>
              <w:t>1.00</w:t>
            </w:r>
          </w:p>
        </w:tc>
        <w:tc>
          <w:tcPr>
            <w:tcW w:w="935" w:type="dxa"/>
            <w:tcMar>
              <w:top w:w="55" w:type="dxa"/>
              <w:left w:w="55" w:type="dxa"/>
              <w:bottom w:w="55" w:type="dxa"/>
              <w:right w:w="55" w:type="dxa"/>
            </w:tcMar>
            <w:vAlign w:val="center"/>
          </w:tcPr>
          <w:p w14:paraId="5F4286B4" w14:textId="77777777" w:rsidR="0063156C" w:rsidRDefault="004E2A51">
            <w:pPr>
              <w:pStyle w:val="afe"/>
              <w:keepLines/>
              <w:ind w:firstLine="280"/>
              <w:jc w:val="center"/>
            </w:pPr>
            <w:r>
              <w:rPr>
                <w:color w:val="000000"/>
                <w:sz w:val="14"/>
              </w:rPr>
              <w:t>36.86</w:t>
            </w:r>
          </w:p>
        </w:tc>
        <w:tc>
          <w:tcPr>
            <w:tcW w:w="992" w:type="dxa"/>
            <w:tcMar>
              <w:top w:w="55" w:type="dxa"/>
              <w:left w:w="55" w:type="dxa"/>
              <w:bottom w:w="55" w:type="dxa"/>
              <w:right w:w="55" w:type="dxa"/>
            </w:tcMar>
            <w:vAlign w:val="center"/>
          </w:tcPr>
          <w:p w14:paraId="16368B93" w14:textId="77777777" w:rsidR="0063156C" w:rsidRDefault="004E2A51">
            <w:pPr>
              <w:pStyle w:val="afe"/>
              <w:keepLines/>
              <w:ind w:firstLine="280"/>
              <w:jc w:val="center"/>
            </w:pPr>
            <w:r>
              <w:rPr>
                <w:color w:val="000000"/>
                <w:sz w:val="14"/>
              </w:rPr>
              <w:t>0.4863</w:t>
            </w:r>
          </w:p>
        </w:tc>
        <w:tc>
          <w:tcPr>
            <w:tcW w:w="935" w:type="dxa"/>
            <w:tcMar>
              <w:top w:w="55" w:type="dxa"/>
              <w:left w:w="55" w:type="dxa"/>
              <w:bottom w:w="55" w:type="dxa"/>
              <w:right w:w="55" w:type="dxa"/>
            </w:tcMar>
            <w:vAlign w:val="center"/>
          </w:tcPr>
          <w:p w14:paraId="45953442"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0802A81D" w14:textId="77777777" w:rsidR="0063156C" w:rsidRDefault="004E2A51">
            <w:pPr>
              <w:pStyle w:val="afe"/>
              <w:keepLines/>
              <w:ind w:firstLine="280"/>
              <w:jc w:val="center"/>
            </w:pPr>
            <w:r>
              <w:rPr>
                <w:color w:val="000000"/>
                <w:sz w:val="14"/>
              </w:rPr>
              <w:t>4.7029</w:t>
            </w:r>
          </w:p>
        </w:tc>
      </w:tr>
      <w:tr w:rsidR="0063156C" w14:paraId="455587A9" w14:textId="77777777">
        <w:trPr>
          <w:cantSplit/>
          <w:jc w:val="center"/>
        </w:trPr>
        <w:tc>
          <w:tcPr>
            <w:tcW w:w="1219" w:type="dxa"/>
            <w:tcMar>
              <w:top w:w="55" w:type="dxa"/>
              <w:left w:w="55" w:type="dxa"/>
              <w:bottom w:w="55" w:type="dxa"/>
              <w:right w:w="55" w:type="dxa"/>
            </w:tcMar>
            <w:vAlign w:val="center"/>
          </w:tcPr>
          <w:p w14:paraId="1066A5CA" w14:textId="77777777" w:rsidR="0063156C" w:rsidRDefault="004E2A51">
            <w:pPr>
              <w:pStyle w:val="afe"/>
              <w:keepLines/>
              <w:ind w:firstLine="280"/>
              <w:jc w:val="center"/>
            </w:pPr>
            <w:r>
              <w:rPr>
                <w:color w:val="000000"/>
                <w:sz w:val="14"/>
              </w:rPr>
              <w:t>50</w:t>
            </w:r>
          </w:p>
        </w:tc>
        <w:tc>
          <w:tcPr>
            <w:tcW w:w="700" w:type="dxa"/>
            <w:noWrap/>
            <w:tcMar>
              <w:top w:w="55" w:type="dxa"/>
              <w:left w:w="55" w:type="dxa"/>
              <w:bottom w:w="55" w:type="dxa"/>
              <w:right w:w="55" w:type="dxa"/>
            </w:tcMar>
            <w:vAlign w:val="center"/>
          </w:tcPr>
          <w:p w14:paraId="4CF2FDB7" w14:textId="77777777" w:rsidR="0063156C" w:rsidRDefault="004E2A51">
            <w:pPr>
              <w:pStyle w:val="afe"/>
              <w:keepLines/>
              <w:ind w:firstLine="280"/>
              <w:jc w:val="center"/>
            </w:pPr>
            <w:r>
              <w:rPr>
                <w:color w:val="000000"/>
                <w:sz w:val="14"/>
              </w:rPr>
              <w:t>10</w:t>
            </w:r>
          </w:p>
        </w:tc>
        <w:tc>
          <w:tcPr>
            <w:tcW w:w="822" w:type="dxa"/>
            <w:tcMar>
              <w:top w:w="55" w:type="dxa"/>
              <w:left w:w="55" w:type="dxa"/>
              <w:bottom w:w="55" w:type="dxa"/>
              <w:right w:w="55" w:type="dxa"/>
            </w:tcMar>
            <w:vAlign w:val="center"/>
          </w:tcPr>
          <w:p w14:paraId="20FC2C53" w14:textId="77777777" w:rsidR="0063156C" w:rsidRDefault="004E2A51">
            <w:pPr>
              <w:pStyle w:val="afe"/>
              <w:keepLines/>
              <w:ind w:firstLine="280"/>
              <w:jc w:val="center"/>
            </w:pPr>
            <w:r>
              <w:rPr>
                <w:color w:val="000000"/>
                <w:sz w:val="14"/>
              </w:rPr>
              <w:t>0.96</w:t>
            </w:r>
          </w:p>
        </w:tc>
        <w:tc>
          <w:tcPr>
            <w:tcW w:w="935" w:type="dxa"/>
            <w:tcMar>
              <w:top w:w="55" w:type="dxa"/>
              <w:left w:w="55" w:type="dxa"/>
              <w:bottom w:w="55" w:type="dxa"/>
              <w:right w:w="55" w:type="dxa"/>
            </w:tcMar>
            <w:vAlign w:val="center"/>
          </w:tcPr>
          <w:p w14:paraId="053D33A3" w14:textId="77777777" w:rsidR="0063156C" w:rsidRDefault="004E2A51">
            <w:pPr>
              <w:pStyle w:val="afe"/>
              <w:keepLines/>
              <w:ind w:firstLine="280"/>
              <w:jc w:val="center"/>
            </w:pPr>
            <w:r>
              <w:rPr>
                <w:color w:val="000000"/>
                <w:sz w:val="14"/>
              </w:rPr>
              <w:t>14.72</w:t>
            </w:r>
          </w:p>
        </w:tc>
        <w:tc>
          <w:tcPr>
            <w:tcW w:w="992" w:type="dxa"/>
            <w:tcMar>
              <w:top w:w="55" w:type="dxa"/>
              <w:left w:w="55" w:type="dxa"/>
              <w:bottom w:w="55" w:type="dxa"/>
              <w:right w:w="55" w:type="dxa"/>
            </w:tcMar>
            <w:vAlign w:val="center"/>
          </w:tcPr>
          <w:p w14:paraId="17F2B2A2" w14:textId="77777777" w:rsidR="0063156C" w:rsidRDefault="004E2A51">
            <w:pPr>
              <w:pStyle w:val="afe"/>
              <w:keepLines/>
              <w:ind w:firstLine="280"/>
              <w:jc w:val="center"/>
            </w:pPr>
            <w:r>
              <w:rPr>
                <w:color w:val="000000"/>
                <w:sz w:val="14"/>
              </w:rPr>
              <w:t>0.5431</w:t>
            </w:r>
          </w:p>
        </w:tc>
        <w:tc>
          <w:tcPr>
            <w:tcW w:w="935" w:type="dxa"/>
            <w:tcMar>
              <w:top w:w="55" w:type="dxa"/>
              <w:left w:w="55" w:type="dxa"/>
              <w:bottom w:w="55" w:type="dxa"/>
              <w:right w:w="55" w:type="dxa"/>
            </w:tcMar>
            <w:vAlign w:val="center"/>
          </w:tcPr>
          <w:p w14:paraId="54BBB017"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3F5F47E2" w14:textId="77777777" w:rsidR="0063156C" w:rsidRDefault="004E2A51">
            <w:pPr>
              <w:pStyle w:val="afe"/>
              <w:keepLines/>
              <w:ind w:firstLine="280"/>
              <w:jc w:val="center"/>
            </w:pPr>
            <w:r>
              <w:rPr>
                <w:color w:val="000000"/>
                <w:sz w:val="14"/>
              </w:rPr>
              <w:t>0.3439</w:t>
            </w:r>
          </w:p>
        </w:tc>
      </w:tr>
      <w:tr w:rsidR="0063156C" w14:paraId="6993DA9F" w14:textId="77777777">
        <w:trPr>
          <w:cantSplit/>
          <w:jc w:val="center"/>
        </w:trPr>
        <w:tc>
          <w:tcPr>
            <w:tcW w:w="1219" w:type="dxa"/>
            <w:tcMar>
              <w:top w:w="55" w:type="dxa"/>
              <w:left w:w="55" w:type="dxa"/>
              <w:bottom w:w="55" w:type="dxa"/>
              <w:right w:w="55" w:type="dxa"/>
            </w:tcMar>
            <w:vAlign w:val="center"/>
          </w:tcPr>
          <w:p w14:paraId="7D424112" w14:textId="77777777" w:rsidR="0063156C" w:rsidRDefault="004E2A51">
            <w:pPr>
              <w:pStyle w:val="afe"/>
              <w:keepLines/>
              <w:ind w:firstLine="280"/>
              <w:jc w:val="center"/>
            </w:pPr>
            <w:r>
              <w:rPr>
                <w:color w:val="000000"/>
                <w:sz w:val="14"/>
              </w:rPr>
              <w:t>50</w:t>
            </w:r>
          </w:p>
        </w:tc>
        <w:tc>
          <w:tcPr>
            <w:tcW w:w="700" w:type="dxa"/>
            <w:noWrap/>
            <w:tcMar>
              <w:top w:w="55" w:type="dxa"/>
              <w:left w:w="55" w:type="dxa"/>
              <w:bottom w:w="55" w:type="dxa"/>
              <w:right w:w="55" w:type="dxa"/>
            </w:tcMar>
            <w:vAlign w:val="center"/>
          </w:tcPr>
          <w:p w14:paraId="71C75835" w14:textId="77777777" w:rsidR="0063156C" w:rsidRDefault="004E2A51">
            <w:pPr>
              <w:pStyle w:val="afe"/>
              <w:keepLines/>
              <w:ind w:firstLine="280"/>
              <w:jc w:val="center"/>
            </w:pPr>
            <w:r>
              <w:rPr>
                <w:color w:val="000000"/>
                <w:sz w:val="14"/>
              </w:rPr>
              <w:t>40</w:t>
            </w:r>
          </w:p>
        </w:tc>
        <w:tc>
          <w:tcPr>
            <w:tcW w:w="822" w:type="dxa"/>
            <w:tcMar>
              <w:top w:w="55" w:type="dxa"/>
              <w:left w:w="55" w:type="dxa"/>
              <w:bottom w:w="55" w:type="dxa"/>
              <w:right w:w="55" w:type="dxa"/>
            </w:tcMar>
            <w:vAlign w:val="center"/>
          </w:tcPr>
          <w:p w14:paraId="078FCF16" w14:textId="77777777" w:rsidR="0063156C" w:rsidRDefault="004E2A51">
            <w:pPr>
              <w:pStyle w:val="afe"/>
              <w:keepLines/>
              <w:ind w:firstLine="280"/>
              <w:jc w:val="center"/>
            </w:pPr>
            <w:r>
              <w:rPr>
                <w:color w:val="000000"/>
                <w:sz w:val="14"/>
              </w:rPr>
              <w:t>1.00</w:t>
            </w:r>
          </w:p>
        </w:tc>
        <w:tc>
          <w:tcPr>
            <w:tcW w:w="935" w:type="dxa"/>
            <w:tcMar>
              <w:top w:w="55" w:type="dxa"/>
              <w:left w:w="55" w:type="dxa"/>
              <w:bottom w:w="55" w:type="dxa"/>
              <w:right w:w="55" w:type="dxa"/>
            </w:tcMar>
            <w:vAlign w:val="center"/>
          </w:tcPr>
          <w:p w14:paraId="33082CC6" w14:textId="77777777" w:rsidR="0063156C" w:rsidRDefault="004E2A51">
            <w:pPr>
              <w:pStyle w:val="afe"/>
              <w:keepLines/>
              <w:ind w:firstLine="280"/>
              <w:jc w:val="center"/>
            </w:pPr>
            <w:r>
              <w:rPr>
                <w:color w:val="000000"/>
                <w:sz w:val="14"/>
              </w:rPr>
              <w:t>16.24</w:t>
            </w:r>
          </w:p>
        </w:tc>
        <w:tc>
          <w:tcPr>
            <w:tcW w:w="992" w:type="dxa"/>
            <w:tcMar>
              <w:top w:w="55" w:type="dxa"/>
              <w:left w:w="55" w:type="dxa"/>
              <w:bottom w:w="55" w:type="dxa"/>
              <w:right w:w="55" w:type="dxa"/>
            </w:tcMar>
            <w:vAlign w:val="center"/>
          </w:tcPr>
          <w:p w14:paraId="5BAA8118" w14:textId="77777777" w:rsidR="0063156C" w:rsidRDefault="004E2A51">
            <w:pPr>
              <w:pStyle w:val="afe"/>
              <w:keepLines/>
              <w:ind w:firstLine="280"/>
              <w:jc w:val="center"/>
            </w:pPr>
            <w:r>
              <w:rPr>
                <w:color w:val="000000"/>
                <w:sz w:val="14"/>
              </w:rPr>
              <w:t>0.5461</w:t>
            </w:r>
          </w:p>
        </w:tc>
        <w:tc>
          <w:tcPr>
            <w:tcW w:w="935" w:type="dxa"/>
            <w:tcMar>
              <w:top w:w="55" w:type="dxa"/>
              <w:left w:w="55" w:type="dxa"/>
              <w:bottom w:w="55" w:type="dxa"/>
              <w:right w:w="55" w:type="dxa"/>
            </w:tcMar>
            <w:vAlign w:val="center"/>
          </w:tcPr>
          <w:p w14:paraId="37275567"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7B042888" w14:textId="77777777" w:rsidR="0063156C" w:rsidRDefault="004E2A51">
            <w:pPr>
              <w:pStyle w:val="afe"/>
              <w:keepLines/>
              <w:ind w:firstLine="280"/>
              <w:jc w:val="center"/>
            </w:pPr>
            <w:r>
              <w:rPr>
                <w:color w:val="000000"/>
                <w:sz w:val="14"/>
              </w:rPr>
              <w:t>1.3981</w:t>
            </w:r>
          </w:p>
        </w:tc>
      </w:tr>
      <w:tr w:rsidR="0063156C" w14:paraId="7EE474F6" w14:textId="77777777">
        <w:trPr>
          <w:cantSplit/>
          <w:jc w:val="center"/>
        </w:trPr>
        <w:tc>
          <w:tcPr>
            <w:tcW w:w="1219" w:type="dxa"/>
            <w:tcMar>
              <w:top w:w="55" w:type="dxa"/>
              <w:left w:w="55" w:type="dxa"/>
              <w:bottom w:w="55" w:type="dxa"/>
              <w:right w:w="55" w:type="dxa"/>
            </w:tcMar>
            <w:vAlign w:val="center"/>
          </w:tcPr>
          <w:p w14:paraId="6836F148" w14:textId="77777777" w:rsidR="0063156C" w:rsidRDefault="004E2A51">
            <w:pPr>
              <w:pStyle w:val="afe"/>
              <w:keepLines/>
              <w:ind w:firstLine="280"/>
              <w:jc w:val="center"/>
            </w:pPr>
            <w:r>
              <w:rPr>
                <w:color w:val="000000"/>
                <w:sz w:val="14"/>
              </w:rPr>
              <w:t>50</w:t>
            </w:r>
          </w:p>
        </w:tc>
        <w:tc>
          <w:tcPr>
            <w:tcW w:w="700" w:type="dxa"/>
            <w:noWrap/>
            <w:tcMar>
              <w:top w:w="55" w:type="dxa"/>
              <w:left w:w="55" w:type="dxa"/>
              <w:bottom w:w="55" w:type="dxa"/>
              <w:right w:w="55" w:type="dxa"/>
            </w:tcMar>
            <w:vAlign w:val="center"/>
          </w:tcPr>
          <w:p w14:paraId="1ED34A19"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2ACE6CFC" w14:textId="77777777" w:rsidR="0063156C" w:rsidRDefault="004E2A51">
            <w:pPr>
              <w:pStyle w:val="afe"/>
              <w:keepLines/>
              <w:ind w:firstLine="280"/>
              <w:jc w:val="center"/>
            </w:pPr>
            <w:r>
              <w:rPr>
                <w:color w:val="000000"/>
                <w:sz w:val="14"/>
              </w:rPr>
              <w:t>1.00</w:t>
            </w:r>
          </w:p>
        </w:tc>
        <w:tc>
          <w:tcPr>
            <w:tcW w:w="935" w:type="dxa"/>
            <w:tcMar>
              <w:top w:w="55" w:type="dxa"/>
              <w:left w:w="55" w:type="dxa"/>
              <w:bottom w:w="55" w:type="dxa"/>
              <w:right w:w="55" w:type="dxa"/>
            </w:tcMar>
            <w:vAlign w:val="center"/>
          </w:tcPr>
          <w:p w14:paraId="4C37D976" w14:textId="77777777" w:rsidR="0063156C" w:rsidRDefault="004E2A51">
            <w:pPr>
              <w:pStyle w:val="afe"/>
              <w:keepLines/>
              <w:ind w:firstLine="280"/>
              <w:jc w:val="center"/>
            </w:pPr>
            <w:r>
              <w:rPr>
                <w:color w:val="000000"/>
                <w:sz w:val="14"/>
              </w:rPr>
              <w:t>18.66</w:t>
            </w:r>
          </w:p>
        </w:tc>
        <w:tc>
          <w:tcPr>
            <w:tcW w:w="992" w:type="dxa"/>
            <w:tcMar>
              <w:top w:w="55" w:type="dxa"/>
              <w:left w:w="55" w:type="dxa"/>
              <w:bottom w:w="55" w:type="dxa"/>
              <w:right w:w="55" w:type="dxa"/>
            </w:tcMar>
            <w:vAlign w:val="center"/>
          </w:tcPr>
          <w:p w14:paraId="159E5C83" w14:textId="77777777" w:rsidR="0063156C" w:rsidRDefault="004E2A51">
            <w:pPr>
              <w:pStyle w:val="afe"/>
              <w:keepLines/>
              <w:ind w:firstLine="280"/>
              <w:jc w:val="center"/>
            </w:pPr>
            <w:r>
              <w:rPr>
                <w:color w:val="000000"/>
                <w:sz w:val="14"/>
              </w:rPr>
              <w:t>0.5420</w:t>
            </w:r>
          </w:p>
        </w:tc>
        <w:tc>
          <w:tcPr>
            <w:tcW w:w="935" w:type="dxa"/>
            <w:tcMar>
              <w:top w:w="55" w:type="dxa"/>
              <w:left w:w="55" w:type="dxa"/>
              <w:bottom w:w="55" w:type="dxa"/>
              <w:right w:w="55" w:type="dxa"/>
            </w:tcMar>
            <w:vAlign w:val="center"/>
          </w:tcPr>
          <w:p w14:paraId="774FBC7E"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48FF22BC" w14:textId="77777777" w:rsidR="0063156C" w:rsidRDefault="004E2A51">
            <w:pPr>
              <w:pStyle w:val="afe"/>
              <w:keepLines/>
              <w:ind w:firstLine="280"/>
              <w:jc w:val="center"/>
            </w:pPr>
            <w:r>
              <w:rPr>
                <w:color w:val="000000"/>
                <w:sz w:val="14"/>
              </w:rPr>
              <w:t>3.6321</w:t>
            </w:r>
          </w:p>
        </w:tc>
      </w:tr>
      <w:tr w:rsidR="0063156C" w14:paraId="0AD54E3C" w14:textId="77777777">
        <w:trPr>
          <w:cantSplit/>
          <w:jc w:val="center"/>
        </w:trPr>
        <w:tc>
          <w:tcPr>
            <w:tcW w:w="1219" w:type="dxa"/>
            <w:tcMar>
              <w:top w:w="55" w:type="dxa"/>
              <w:left w:w="55" w:type="dxa"/>
              <w:bottom w:w="55" w:type="dxa"/>
              <w:right w:w="55" w:type="dxa"/>
            </w:tcMar>
            <w:vAlign w:val="center"/>
          </w:tcPr>
          <w:p w14:paraId="1D680C70" w14:textId="77777777" w:rsidR="0063156C" w:rsidRDefault="004E2A51">
            <w:pPr>
              <w:pStyle w:val="afe"/>
              <w:keepLines/>
              <w:ind w:firstLine="280"/>
              <w:jc w:val="center"/>
            </w:pPr>
            <w:r>
              <w:rPr>
                <w:color w:val="000000"/>
                <w:sz w:val="14"/>
              </w:rPr>
              <w:t>75</w:t>
            </w:r>
          </w:p>
        </w:tc>
        <w:tc>
          <w:tcPr>
            <w:tcW w:w="700" w:type="dxa"/>
            <w:noWrap/>
            <w:tcMar>
              <w:top w:w="55" w:type="dxa"/>
              <w:left w:w="55" w:type="dxa"/>
              <w:bottom w:w="55" w:type="dxa"/>
              <w:right w:w="55" w:type="dxa"/>
            </w:tcMar>
            <w:vAlign w:val="center"/>
          </w:tcPr>
          <w:p w14:paraId="3BB1DCF6" w14:textId="77777777" w:rsidR="0063156C" w:rsidRDefault="004E2A51">
            <w:pPr>
              <w:pStyle w:val="afe"/>
              <w:keepLines/>
              <w:ind w:firstLine="280"/>
              <w:jc w:val="center"/>
            </w:pPr>
            <w:r>
              <w:rPr>
                <w:color w:val="000000"/>
                <w:sz w:val="14"/>
              </w:rPr>
              <w:t>10</w:t>
            </w:r>
          </w:p>
        </w:tc>
        <w:tc>
          <w:tcPr>
            <w:tcW w:w="822" w:type="dxa"/>
            <w:tcMar>
              <w:top w:w="55" w:type="dxa"/>
              <w:left w:w="55" w:type="dxa"/>
              <w:bottom w:w="55" w:type="dxa"/>
              <w:right w:w="55" w:type="dxa"/>
            </w:tcMar>
            <w:vAlign w:val="center"/>
          </w:tcPr>
          <w:p w14:paraId="31768CA7" w14:textId="77777777" w:rsidR="0063156C" w:rsidRDefault="004E2A51">
            <w:pPr>
              <w:pStyle w:val="afe"/>
              <w:keepLines/>
              <w:ind w:firstLine="280"/>
              <w:jc w:val="center"/>
            </w:pPr>
            <w:r>
              <w:rPr>
                <w:color w:val="000000"/>
                <w:sz w:val="14"/>
              </w:rPr>
              <w:t>0.96</w:t>
            </w:r>
          </w:p>
        </w:tc>
        <w:tc>
          <w:tcPr>
            <w:tcW w:w="935" w:type="dxa"/>
            <w:tcMar>
              <w:top w:w="55" w:type="dxa"/>
              <w:left w:w="55" w:type="dxa"/>
              <w:bottom w:w="55" w:type="dxa"/>
              <w:right w:w="55" w:type="dxa"/>
            </w:tcMar>
            <w:vAlign w:val="center"/>
          </w:tcPr>
          <w:p w14:paraId="2BFEC0DB" w14:textId="77777777" w:rsidR="0063156C" w:rsidRDefault="004E2A51">
            <w:pPr>
              <w:pStyle w:val="afe"/>
              <w:keepLines/>
              <w:ind w:firstLine="280"/>
              <w:jc w:val="center"/>
            </w:pPr>
            <w:r>
              <w:rPr>
                <w:color w:val="000000"/>
                <w:sz w:val="14"/>
              </w:rPr>
              <w:t>15.12</w:t>
            </w:r>
          </w:p>
        </w:tc>
        <w:tc>
          <w:tcPr>
            <w:tcW w:w="992" w:type="dxa"/>
            <w:tcMar>
              <w:top w:w="55" w:type="dxa"/>
              <w:left w:w="55" w:type="dxa"/>
              <w:bottom w:w="55" w:type="dxa"/>
              <w:right w:w="55" w:type="dxa"/>
            </w:tcMar>
            <w:vAlign w:val="center"/>
          </w:tcPr>
          <w:p w14:paraId="67395165" w14:textId="77777777" w:rsidR="0063156C" w:rsidRDefault="004E2A51">
            <w:pPr>
              <w:pStyle w:val="afe"/>
              <w:keepLines/>
              <w:ind w:firstLine="280"/>
              <w:jc w:val="center"/>
            </w:pPr>
            <w:r>
              <w:rPr>
                <w:color w:val="000000"/>
                <w:sz w:val="14"/>
              </w:rPr>
              <w:t>0.5424</w:t>
            </w:r>
          </w:p>
        </w:tc>
        <w:tc>
          <w:tcPr>
            <w:tcW w:w="935" w:type="dxa"/>
            <w:tcMar>
              <w:top w:w="55" w:type="dxa"/>
              <w:left w:w="55" w:type="dxa"/>
              <w:bottom w:w="55" w:type="dxa"/>
              <w:right w:w="55" w:type="dxa"/>
            </w:tcMar>
            <w:vAlign w:val="center"/>
          </w:tcPr>
          <w:p w14:paraId="1CF4869B" w14:textId="77777777" w:rsidR="0063156C" w:rsidRDefault="004E2A51">
            <w:pPr>
              <w:pStyle w:val="afe"/>
              <w:keepLines/>
              <w:ind w:firstLine="280"/>
              <w:jc w:val="center"/>
            </w:pPr>
            <w:r>
              <w:rPr>
                <w:color w:val="000000"/>
                <w:sz w:val="14"/>
              </w:rPr>
              <w:t>4.02</w:t>
            </w:r>
          </w:p>
        </w:tc>
        <w:tc>
          <w:tcPr>
            <w:tcW w:w="1729" w:type="dxa"/>
            <w:tcMar>
              <w:top w:w="55" w:type="dxa"/>
              <w:left w:w="55" w:type="dxa"/>
              <w:bottom w:w="55" w:type="dxa"/>
              <w:right w:w="55" w:type="dxa"/>
            </w:tcMar>
            <w:vAlign w:val="center"/>
          </w:tcPr>
          <w:p w14:paraId="6BDCA5E6" w14:textId="77777777" w:rsidR="0063156C" w:rsidRDefault="004E2A51">
            <w:pPr>
              <w:pStyle w:val="afe"/>
              <w:keepLines/>
              <w:ind w:firstLine="280"/>
              <w:jc w:val="center"/>
            </w:pPr>
            <w:r>
              <w:rPr>
                <w:color w:val="000000"/>
                <w:sz w:val="14"/>
              </w:rPr>
              <w:t>0.3620</w:t>
            </w:r>
          </w:p>
        </w:tc>
      </w:tr>
      <w:tr w:rsidR="0063156C" w14:paraId="52B13EEC" w14:textId="77777777">
        <w:trPr>
          <w:cantSplit/>
          <w:jc w:val="center"/>
        </w:trPr>
        <w:tc>
          <w:tcPr>
            <w:tcW w:w="1219" w:type="dxa"/>
            <w:tcMar>
              <w:top w:w="55" w:type="dxa"/>
              <w:left w:w="55" w:type="dxa"/>
              <w:bottom w:w="55" w:type="dxa"/>
              <w:right w:w="55" w:type="dxa"/>
            </w:tcMar>
            <w:vAlign w:val="center"/>
          </w:tcPr>
          <w:p w14:paraId="34271A01" w14:textId="77777777" w:rsidR="0063156C" w:rsidRDefault="004E2A51">
            <w:pPr>
              <w:pStyle w:val="afe"/>
              <w:keepLines/>
              <w:ind w:firstLine="280"/>
              <w:jc w:val="center"/>
            </w:pPr>
            <w:r>
              <w:rPr>
                <w:color w:val="000000"/>
                <w:sz w:val="14"/>
              </w:rPr>
              <w:t>75</w:t>
            </w:r>
          </w:p>
        </w:tc>
        <w:tc>
          <w:tcPr>
            <w:tcW w:w="700" w:type="dxa"/>
            <w:noWrap/>
            <w:tcMar>
              <w:top w:w="55" w:type="dxa"/>
              <w:left w:w="55" w:type="dxa"/>
              <w:bottom w:w="55" w:type="dxa"/>
              <w:right w:w="55" w:type="dxa"/>
            </w:tcMar>
            <w:vAlign w:val="center"/>
          </w:tcPr>
          <w:p w14:paraId="5B1D79C5" w14:textId="77777777" w:rsidR="0063156C" w:rsidRDefault="004E2A51">
            <w:pPr>
              <w:pStyle w:val="afe"/>
              <w:keepLines/>
              <w:ind w:firstLine="280"/>
              <w:jc w:val="center"/>
            </w:pPr>
            <w:r>
              <w:rPr>
                <w:color w:val="000000"/>
                <w:sz w:val="14"/>
              </w:rPr>
              <w:t>40</w:t>
            </w:r>
          </w:p>
        </w:tc>
        <w:tc>
          <w:tcPr>
            <w:tcW w:w="822" w:type="dxa"/>
            <w:tcMar>
              <w:top w:w="55" w:type="dxa"/>
              <w:left w:w="55" w:type="dxa"/>
              <w:bottom w:w="55" w:type="dxa"/>
              <w:right w:w="55" w:type="dxa"/>
            </w:tcMar>
            <w:vAlign w:val="center"/>
          </w:tcPr>
          <w:p w14:paraId="14D55981" w14:textId="77777777" w:rsidR="0063156C" w:rsidRDefault="004E2A51">
            <w:pPr>
              <w:pStyle w:val="afe"/>
              <w:keepLines/>
              <w:ind w:firstLine="280"/>
              <w:jc w:val="center"/>
            </w:pPr>
            <w:r>
              <w:rPr>
                <w:color w:val="000000"/>
                <w:sz w:val="14"/>
              </w:rPr>
              <w:t>1.00</w:t>
            </w:r>
          </w:p>
        </w:tc>
        <w:tc>
          <w:tcPr>
            <w:tcW w:w="935" w:type="dxa"/>
            <w:tcMar>
              <w:top w:w="55" w:type="dxa"/>
              <w:left w:w="55" w:type="dxa"/>
              <w:bottom w:w="55" w:type="dxa"/>
              <w:right w:w="55" w:type="dxa"/>
            </w:tcMar>
            <w:vAlign w:val="center"/>
          </w:tcPr>
          <w:p w14:paraId="57D762A8" w14:textId="77777777" w:rsidR="0063156C" w:rsidRDefault="004E2A51">
            <w:pPr>
              <w:pStyle w:val="afe"/>
              <w:keepLines/>
              <w:ind w:firstLine="280"/>
              <w:jc w:val="center"/>
            </w:pPr>
            <w:r>
              <w:rPr>
                <w:color w:val="000000"/>
                <w:sz w:val="14"/>
              </w:rPr>
              <w:t>16.72</w:t>
            </w:r>
          </w:p>
        </w:tc>
        <w:tc>
          <w:tcPr>
            <w:tcW w:w="992" w:type="dxa"/>
            <w:tcMar>
              <w:top w:w="55" w:type="dxa"/>
              <w:left w:w="55" w:type="dxa"/>
              <w:bottom w:w="55" w:type="dxa"/>
              <w:right w:w="55" w:type="dxa"/>
            </w:tcMar>
            <w:vAlign w:val="center"/>
          </w:tcPr>
          <w:p w14:paraId="7CF0BB17" w14:textId="77777777" w:rsidR="0063156C" w:rsidRDefault="004E2A51">
            <w:pPr>
              <w:pStyle w:val="afe"/>
              <w:keepLines/>
              <w:ind w:firstLine="280"/>
              <w:jc w:val="center"/>
            </w:pPr>
            <w:r>
              <w:rPr>
                <w:color w:val="000000"/>
                <w:sz w:val="14"/>
              </w:rPr>
              <w:t>0.5399</w:t>
            </w:r>
          </w:p>
        </w:tc>
        <w:tc>
          <w:tcPr>
            <w:tcW w:w="935" w:type="dxa"/>
            <w:tcMar>
              <w:top w:w="55" w:type="dxa"/>
              <w:left w:w="55" w:type="dxa"/>
              <w:bottom w:w="55" w:type="dxa"/>
              <w:right w:w="55" w:type="dxa"/>
            </w:tcMar>
            <w:vAlign w:val="center"/>
          </w:tcPr>
          <w:p w14:paraId="3A466F6C"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3B2D44B2" w14:textId="77777777" w:rsidR="0063156C" w:rsidRDefault="004E2A51">
            <w:pPr>
              <w:pStyle w:val="afe"/>
              <w:keepLines/>
              <w:ind w:firstLine="280"/>
              <w:jc w:val="center"/>
            </w:pPr>
            <w:r>
              <w:rPr>
                <w:color w:val="000000"/>
                <w:sz w:val="14"/>
              </w:rPr>
              <w:t>1.4729</w:t>
            </w:r>
          </w:p>
        </w:tc>
      </w:tr>
      <w:tr w:rsidR="0063156C" w14:paraId="12B7FE09" w14:textId="77777777">
        <w:trPr>
          <w:cantSplit/>
          <w:jc w:val="center"/>
        </w:trPr>
        <w:tc>
          <w:tcPr>
            <w:tcW w:w="1219" w:type="dxa"/>
            <w:tcMar>
              <w:top w:w="55" w:type="dxa"/>
              <w:left w:w="55" w:type="dxa"/>
              <w:bottom w:w="55" w:type="dxa"/>
              <w:right w:w="55" w:type="dxa"/>
            </w:tcMar>
            <w:vAlign w:val="center"/>
          </w:tcPr>
          <w:p w14:paraId="74C7D0E7" w14:textId="77777777" w:rsidR="0063156C" w:rsidRDefault="004E2A51">
            <w:pPr>
              <w:pStyle w:val="afe"/>
              <w:keepLines/>
              <w:ind w:firstLine="280"/>
              <w:jc w:val="center"/>
            </w:pPr>
            <w:r>
              <w:rPr>
                <w:color w:val="000000"/>
                <w:sz w:val="14"/>
              </w:rPr>
              <w:t>75</w:t>
            </w:r>
          </w:p>
        </w:tc>
        <w:tc>
          <w:tcPr>
            <w:tcW w:w="700" w:type="dxa"/>
            <w:noWrap/>
            <w:tcMar>
              <w:top w:w="55" w:type="dxa"/>
              <w:left w:w="55" w:type="dxa"/>
              <w:bottom w:w="55" w:type="dxa"/>
              <w:right w:w="55" w:type="dxa"/>
            </w:tcMar>
            <w:vAlign w:val="center"/>
          </w:tcPr>
          <w:p w14:paraId="30A620B6"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7041A415" w14:textId="77777777" w:rsidR="0063156C" w:rsidRDefault="004E2A51">
            <w:pPr>
              <w:pStyle w:val="afe"/>
              <w:keepLines/>
              <w:ind w:firstLine="280"/>
              <w:jc w:val="center"/>
            </w:pPr>
            <w:r>
              <w:rPr>
                <w:color w:val="000000"/>
                <w:sz w:val="14"/>
              </w:rPr>
              <w:t>1.00</w:t>
            </w:r>
          </w:p>
        </w:tc>
        <w:tc>
          <w:tcPr>
            <w:tcW w:w="935" w:type="dxa"/>
            <w:tcMar>
              <w:top w:w="55" w:type="dxa"/>
              <w:left w:w="55" w:type="dxa"/>
              <w:bottom w:w="55" w:type="dxa"/>
              <w:right w:w="55" w:type="dxa"/>
            </w:tcMar>
            <w:vAlign w:val="center"/>
          </w:tcPr>
          <w:p w14:paraId="21409BCA" w14:textId="77777777" w:rsidR="0063156C" w:rsidRDefault="004E2A51">
            <w:pPr>
              <w:pStyle w:val="afe"/>
              <w:keepLines/>
              <w:ind w:firstLine="280"/>
              <w:jc w:val="center"/>
            </w:pPr>
            <w:r>
              <w:rPr>
                <w:color w:val="000000"/>
                <w:sz w:val="14"/>
              </w:rPr>
              <w:t>19.02</w:t>
            </w:r>
          </w:p>
        </w:tc>
        <w:tc>
          <w:tcPr>
            <w:tcW w:w="992" w:type="dxa"/>
            <w:tcMar>
              <w:top w:w="55" w:type="dxa"/>
              <w:left w:w="55" w:type="dxa"/>
              <w:bottom w:w="55" w:type="dxa"/>
              <w:right w:w="55" w:type="dxa"/>
            </w:tcMar>
            <w:vAlign w:val="center"/>
          </w:tcPr>
          <w:p w14:paraId="46A5460F" w14:textId="77777777" w:rsidR="0063156C" w:rsidRDefault="004E2A51">
            <w:pPr>
              <w:pStyle w:val="afe"/>
              <w:keepLines/>
              <w:ind w:firstLine="280"/>
              <w:jc w:val="center"/>
            </w:pPr>
            <w:r>
              <w:rPr>
                <w:color w:val="000000"/>
                <w:sz w:val="14"/>
              </w:rPr>
              <w:t>0.5328</w:t>
            </w:r>
          </w:p>
        </w:tc>
        <w:tc>
          <w:tcPr>
            <w:tcW w:w="935" w:type="dxa"/>
            <w:tcMar>
              <w:top w:w="55" w:type="dxa"/>
              <w:left w:w="55" w:type="dxa"/>
              <w:bottom w:w="55" w:type="dxa"/>
              <w:right w:w="55" w:type="dxa"/>
            </w:tcMar>
            <w:vAlign w:val="center"/>
          </w:tcPr>
          <w:p w14:paraId="4D7D97B2"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6631773B" w14:textId="77777777" w:rsidR="0063156C" w:rsidRDefault="004E2A51">
            <w:pPr>
              <w:pStyle w:val="afe"/>
              <w:keepLines/>
              <w:ind w:firstLine="280"/>
              <w:jc w:val="center"/>
            </w:pPr>
            <w:r>
              <w:rPr>
                <w:color w:val="000000"/>
                <w:sz w:val="14"/>
              </w:rPr>
              <w:t>3.8434</w:t>
            </w:r>
          </w:p>
        </w:tc>
      </w:tr>
      <w:tr w:rsidR="0063156C" w14:paraId="0F682A89" w14:textId="77777777">
        <w:trPr>
          <w:cantSplit/>
          <w:jc w:val="center"/>
        </w:trPr>
        <w:tc>
          <w:tcPr>
            <w:tcW w:w="1219" w:type="dxa"/>
            <w:tcMar>
              <w:top w:w="55" w:type="dxa"/>
              <w:left w:w="55" w:type="dxa"/>
              <w:bottom w:w="55" w:type="dxa"/>
              <w:right w:w="55" w:type="dxa"/>
            </w:tcMar>
            <w:vAlign w:val="center"/>
          </w:tcPr>
          <w:p w14:paraId="37994C74" w14:textId="77777777" w:rsidR="0063156C" w:rsidRDefault="004E2A51">
            <w:pPr>
              <w:pStyle w:val="afe"/>
              <w:keepLines/>
              <w:ind w:firstLine="280"/>
              <w:jc w:val="center"/>
            </w:pPr>
            <w:r>
              <w:rPr>
                <w:color w:val="000000"/>
                <w:sz w:val="14"/>
              </w:rPr>
              <w:t>100</w:t>
            </w:r>
          </w:p>
        </w:tc>
        <w:tc>
          <w:tcPr>
            <w:tcW w:w="700" w:type="dxa"/>
            <w:noWrap/>
            <w:tcMar>
              <w:top w:w="55" w:type="dxa"/>
              <w:left w:w="55" w:type="dxa"/>
              <w:bottom w:w="55" w:type="dxa"/>
              <w:right w:w="55" w:type="dxa"/>
            </w:tcMar>
            <w:vAlign w:val="center"/>
          </w:tcPr>
          <w:p w14:paraId="0F16C5ED" w14:textId="77777777" w:rsidR="0063156C" w:rsidRDefault="004E2A51">
            <w:pPr>
              <w:pStyle w:val="afe"/>
              <w:keepLines/>
              <w:ind w:firstLine="280"/>
              <w:jc w:val="center"/>
            </w:pPr>
            <w:r>
              <w:rPr>
                <w:color w:val="000000"/>
                <w:sz w:val="14"/>
              </w:rPr>
              <w:t>10</w:t>
            </w:r>
          </w:p>
        </w:tc>
        <w:tc>
          <w:tcPr>
            <w:tcW w:w="822" w:type="dxa"/>
            <w:tcMar>
              <w:top w:w="55" w:type="dxa"/>
              <w:left w:w="55" w:type="dxa"/>
              <w:bottom w:w="55" w:type="dxa"/>
              <w:right w:w="55" w:type="dxa"/>
            </w:tcMar>
            <w:vAlign w:val="center"/>
          </w:tcPr>
          <w:p w14:paraId="77B3C905" w14:textId="77777777" w:rsidR="0063156C" w:rsidRDefault="004E2A51">
            <w:pPr>
              <w:pStyle w:val="afe"/>
              <w:keepLines/>
              <w:ind w:firstLine="280"/>
              <w:jc w:val="center"/>
            </w:pPr>
            <w:r>
              <w:rPr>
                <w:color w:val="000000"/>
                <w:sz w:val="14"/>
              </w:rPr>
              <w:t>0.96</w:t>
            </w:r>
          </w:p>
        </w:tc>
        <w:tc>
          <w:tcPr>
            <w:tcW w:w="935" w:type="dxa"/>
            <w:tcMar>
              <w:top w:w="55" w:type="dxa"/>
              <w:left w:w="55" w:type="dxa"/>
              <w:bottom w:w="55" w:type="dxa"/>
              <w:right w:w="55" w:type="dxa"/>
            </w:tcMar>
            <w:vAlign w:val="center"/>
          </w:tcPr>
          <w:p w14:paraId="4733C04C" w14:textId="77777777" w:rsidR="0063156C" w:rsidRDefault="004E2A51">
            <w:pPr>
              <w:pStyle w:val="afe"/>
              <w:keepLines/>
              <w:ind w:firstLine="280"/>
              <w:jc w:val="center"/>
            </w:pPr>
            <w:r>
              <w:rPr>
                <w:color w:val="000000"/>
                <w:sz w:val="14"/>
              </w:rPr>
              <w:t>15.88</w:t>
            </w:r>
          </w:p>
        </w:tc>
        <w:tc>
          <w:tcPr>
            <w:tcW w:w="992" w:type="dxa"/>
            <w:tcMar>
              <w:top w:w="55" w:type="dxa"/>
              <w:left w:w="55" w:type="dxa"/>
              <w:bottom w:w="55" w:type="dxa"/>
              <w:right w:w="55" w:type="dxa"/>
            </w:tcMar>
            <w:vAlign w:val="center"/>
          </w:tcPr>
          <w:p w14:paraId="27650AA3" w14:textId="77777777" w:rsidR="0063156C" w:rsidRDefault="004E2A51">
            <w:pPr>
              <w:pStyle w:val="afe"/>
              <w:keepLines/>
              <w:ind w:firstLine="280"/>
              <w:jc w:val="center"/>
            </w:pPr>
            <w:r>
              <w:rPr>
                <w:color w:val="000000"/>
                <w:sz w:val="14"/>
              </w:rPr>
              <w:t>0.5488</w:t>
            </w:r>
          </w:p>
        </w:tc>
        <w:tc>
          <w:tcPr>
            <w:tcW w:w="935" w:type="dxa"/>
            <w:tcMar>
              <w:top w:w="55" w:type="dxa"/>
              <w:left w:w="55" w:type="dxa"/>
              <w:bottom w:w="55" w:type="dxa"/>
              <w:right w:w="55" w:type="dxa"/>
            </w:tcMar>
            <w:vAlign w:val="center"/>
          </w:tcPr>
          <w:p w14:paraId="6A55DFB0"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7B733FEC" w14:textId="77777777" w:rsidR="0063156C" w:rsidRDefault="004E2A51">
            <w:pPr>
              <w:pStyle w:val="afe"/>
              <w:keepLines/>
              <w:ind w:firstLine="280"/>
              <w:jc w:val="center"/>
            </w:pPr>
            <w:r>
              <w:rPr>
                <w:color w:val="000000"/>
                <w:sz w:val="14"/>
              </w:rPr>
              <w:t>0.2872</w:t>
            </w:r>
          </w:p>
        </w:tc>
      </w:tr>
      <w:tr w:rsidR="0063156C" w14:paraId="08F7D2DE" w14:textId="77777777">
        <w:trPr>
          <w:cantSplit/>
          <w:jc w:val="center"/>
        </w:trPr>
        <w:tc>
          <w:tcPr>
            <w:tcW w:w="1219" w:type="dxa"/>
            <w:tcMar>
              <w:top w:w="55" w:type="dxa"/>
              <w:left w:w="55" w:type="dxa"/>
              <w:bottom w:w="55" w:type="dxa"/>
              <w:right w:w="55" w:type="dxa"/>
            </w:tcMar>
            <w:vAlign w:val="center"/>
          </w:tcPr>
          <w:p w14:paraId="2A348F88" w14:textId="77777777" w:rsidR="0063156C" w:rsidRDefault="004E2A51">
            <w:pPr>
              <w:pStyle w:val="afe"/>
              <w:keepLines/>
              <w:ind w:firstLine="280"/>
              <w:jc w:val="center"/>
            </w:pPr>
            <w:r>
              <w:rPr>
                <w:color w:val="000000"/>
                <w:sz w:val="14"/>
              </w:rPr>
              <w:t>100</w:t>
            </w:r>
          </w:p>
        </w:tc>
        <w:tc>
          <w:tcPr>
            <w:tcW w:w="700" w:type="dxa"/>
            <w:noWrap/>
            <w:tcMar>
              <w:top w:w="55" w:type="dxa"/>
              <w:left w:w="55" w:type="dxa"/>
              <w:bottom w:w="55" w:type="dxa"/>
              <w:right w:w="55" w:type="dxa"/>
            </w:tcMar>
            <w:vAlign w:val="center"/>
          </w:tcPr>
          <w:p w14:paraId="3D730C01" w14:textId="77777777" w:rsidR="0063156C" w:rsidRDefault="004E2A51">
            <w:pPr>
              <w:pStyle w:val="afe"/>
              <w:keepLines/>
              <w:ind w:firstLine="280"/>
              <w:jc w:val="center"/>
            </w:pPr>
            <w:r>
              <w:rPr>
                <w:color w:val="000000"/>
                <w:sz w:val="14"/>
              </w:rPr>
              <w:t>40</w:t>
            </w:r>
          </w:p>
        </w:tc>
        <w:tc>
          <w:tcPr>
            <w:tcW w:w="822" w:type="dxa"/>
            <w:tcMar>
              <w:top w:w="55" w:type="dxa"/>
              <w:left w:w="55" w:type="dxa"/>
              <w:bottom w:w="55" w:type="dxa"/>
              <w:right w:w="55" w:type="dxa"/>
            </w:tcMar>
            <w:vAlign w:val="center"/>
          </w:tcPr>
          <w:p w14:paraId="01A053AA" w14:textId="77777777" w:rsidR="0063156C" w:rsidRDefault="004E2A51">
            <w:pPr>
              <w:pStyle w:val="afe"/>
              <w:keepLines/>
              <w:ind w:firstLine="280"/>
              <w:jc w:val="center"/>
            </w:pPr>
            <w:r>
              <w:rPr>
                <w:color w:val="000000"/>
                <w:sz w:val="14"/>
              </w:rPr>
              <w:t>1.00</w:t>
            </w:r>
          </w:p>
        </w:tc>
        <w:tc>
          <w:tcPr>
            <w:tcW w:w="935" w:type="dxa"/>
            <w:tcMar>
              <w:top w:w="55" w:type="dxa"/>
              <w:left w:w="55" w:type="dxa"/>
              <w:bottom w:w="55" w:type="dxa"/>
              <w:right w:w="55" w:type="dxa"/>
            </w:tcMar>
            <w:vAlign w:val="center"/>
          </w:tcPr>
          <w:p w14:paraId="7EB6574D" w14:textId="77777777" w:rsidR="0063156C" w:rsidRDefault="004E2A51">
            <w:pPr>
              <w:pStyle w:val="afe"/>
              <w:keepLines/>
              <w:ind w:firstLine="280"/>
              <w:jc w:val="center"/>
            </w:pPr>
            <w:r>
              <w:rPr>
                <w:color w:val="000000"/>
                <w:sz w:val="14"/>
              </w:rPr>
              <w:t>17.12</w:t>
            </w:r>
          </w:p>
        </w:tc>
        <w:tc>
          <w:tcPr>
            <w:tcW w:w="992" w:type="dxa"/>
            <w:tcMar>
              <w:top w:w="55" w:type="dxa"/>
              <w:left w:w="55" w:type="dxa"/>
              <w:bottom w:w="55" w:type="dxa"/>
              <w:right w:w="55" w:type="dxa"/>
            </w:tcMar>
            <w:vAlign w:val="center"/>
          </w:tcPr>
          <w:p w14:paraId="34402E2B" w14:textId="77777777" w:rsidR="0063156C" w:rsidRDefault="004E2A51">
            <w:pPr>
              <w:pStyle w:val="afe"/>
              <w:keepLines/>
              <w:ind w:firstLine="280"/>
              <w:jc w:val="center"/>
            </w:pPr>
            <w:r>
              <w:rPr>
                <w:color w:val="000000"/>
                <w:sz w:val="14"/>
              </w:rPr>
              <w:t>0.5461</w:t>
            </w:r>
          </w:p>
        </w:tc>
        <w:tc>
          <w:tcPr>
            <w:tcW w:w="935" w:type="dxa"/>
            <w:tcMar>
              <w:top w:w="55" w:type="dxa"/>
              <w:left w:w="55" w:type="dxa"/>
              <w:bottom w:w="55" w:type="dxa"/>
              <w:right w:w="55" w:type="dxa"/>
            </w:tcMar>
            <w:vAlign w:val="center"/>
          </w:tcPr>
          <w:p w14:paraId="1D37FD1E"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07F6250B" w14:textId="77777777" w:rsidR="0063156C" w:rsidRDefault="004E2A51">
            <w:pPr>
              <w:pStyle w:val="afe"/>
              <w:keepLines/>
              <w:ind w:firstLine="280"/>
              <w:jc w:val="center"/>
            </w:pPr>
            <w:r>
              <w:rPr>
                <w:color w:val="000000"/>
                <w:sz w:val="14"/>
              </w:rPr>
              <w:t>1.1723</w:t>
            </w:r>
          </w:p>
        </w:tc>
      </w:tr>
      <w:tr w:rsidR="0063156C" w14:paraId="34F98FA9" w14:textId="77777777">
        <w:trPr>
          <w:cantSplit/>
          <w:jc w:val="center"/>
        </w:trPr>
        <w:tc>
          <w:tcPr>
            <w:tcW w:w="1219" w:type="dxa"/>
            <w:tcMar>
              <w:top w:w="55" w:type="dxa"/>
              <w:left w:w="55" w:type="dxa"/>
              <w:bottom w:w="55" w:type="dxa"/>
              <w:right w:w="55" w:type="dxa"/>
            </w:tcMar>
            <w:vAlign w:val="center"/>
          </w:tcPr>
          <w:p w14:paraId="26614725" w14:textId="77777777" w:rsidR="0063156C" w:rsidRDefault="004E2A51">
            <w:pPr>
              <w:pStyle w:val="afe"/>
              <w:keepLines/>
              <w:ind w:firstLine="280"/>
              <w:jc w:val="center"/>
            </w:pPr>
            <w:r>
              <w:rPr>
                <w:color w:val="000000"/>
                <w:sz w:val="14"/>
              </w:rPr>
              <w:t>100</w:t>
            </w:r>
          </w:p>
        </w:tc>
        <w:tc>
          <w:tcPr>
            <w:tcW w:w="700" w:type="dxa"/>
            <w:noWrap/>
            <w:tcMar>
              <w:top w:w="55" w:type="dxa"/>
              <w:left w:w="55" w:type="dxa"/>
              <w:bottom w:w="55" w:type="dxa"/>
              <w:right w:w="55" w:type="dxa"/>
            </w:tcMar>
            <w:vAlign w:val="center"/>
          </w:tcPr>
          <w:p w14:paraId="7CF32EA1"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1850CEAD" w14:textId="77777777" w:rsidR="0063156C" w:rsidRDefault="004E2A51">
            <w:pPr>
              <w:pStyle w:val="afe"/>
              <w:keepLines/>
              <w:ind w:firstLine="280"/>
              <w:jc w:val="center"/>
            </w:pPr>
            <w:r>
              <w:rPr>
                <w:color w:val="000000"/>
                <w:sz w:val="14"/>
              </w:rPr>
              <w:t>1.00</w:t>
            </w:r>
          </w:p>
        </w:tc>
        <w:tc>
          <w:tcPr>
            <w:tcW w:w="935" w:type="dxa"/>
            <w:tcMar>
              <w:top w:w="55" w:type="dxa"/>
              <w:left w:w="55" w:type="dxa"/>
              <w:bottom w:w="55" w:type="dxa"/>
              <w:right w:w="55" w:type="dxa"/>
            </w:tcMar>
            <w:vAlign w:val="center"/>
          </w:tcPr>
          <w:p w14:paraId="6F1583CF" w14:textId="77777777" w:rsidR="0063156C" w:rsidRDefault="004E2A51">
            <w:pPr>
              <w:pStyle w:val="afe"/>
              <w:keepLines/>
              <w:ind w:firstLine="280"/>
              <w:jc w:val="center"/>
            </w:pPr>
            <w:r>
              <w:rPr>
                <w:color w:val="000000"/>
                <w:sz w:val="14"/>
              </w:rPr>
              <w:t>19.36</w:t>
            </w:r>
          </w:p>
        </w:tc>
        <w:tc>
          <w:tcPr>
            <w:tcW w:w="992" w:type="dxa"/>
            <w:tcMar>
              <w:top w:w="55" w:type="dxa"/>
              <w:left w:w="55" w:type="dxa"/>
              <w:bottom w:w="55" w:type="dxa"/>
              <w:right w:w="55" w:type="dxa"/>
            </w:tcMar>
            <w:vAlign w:val="center"/>
          </w:tcPr>
          <w:p w14:paraId="276E888C" w14:textId="77777777" w:rsidR="0063156C" w:rsidRDefault="004E2A51">
            <w:pPr>
              <w:pStyle w:val="afe"/>
              <w:keepLines/>
              <w:ind w:firstLine="280"/>
              <w:jc w:val="center"/>
            </w:pPr>
            <w:r>
              <w:rPr>
                <w:color w:val="000000"/>
                <w:sz w:val="14"/>
              </w:rPr>
              <w:t>0.5383</w:t>
            </w:r>
          </w:p>
        </w:tc>
        <w:tc>
          <w:tcPr>
            <w:tcW w:w="935" w:type="dxa"/>
            <w:tcMar>
              <w:top w:w="55" w:type="dxa"/>
              <w:left w:w="55" w:type="dxa"/>
              <w:bottom w:w="55" w:type="dxa"/>
              <w:right w:w="55" w:type="dxa"/>
            </w:tcMar>
            <w:vAlign w:val="center"/>
          </w:tcPr>
          <w:p w14:paraId="56792F83"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02208777" w14:textId="77777777" w:rsidR="0063156C" w:rsidRDefault="004E2A51">
            <w:pPr>
              <w:pStyle w:val="afe"/>
              <w:keepLines/>
              <w:ind w:firstLine="280"/>
              <w:jc w:val="center"/>
            </w:pPr>
            <w:r>
              <w:rPr>
                <w:color w:val="000000"/>
                <w:sz w:val="14"/>
              </w:rPr>
              <w:t>3.0633</w:t>
            </w:r>
          </w:p>
        </w:tc>
      </w:tr>
      <w:tr w:rsidR="0063156C" w14:paraId="7D1EC17B" w14:textId="77777777">
        <w:trPr>
          <w:cantSplit/>
          <w:jc w:val="center"/>
        </w:trPr>
        <w:tc>
          <w:tcPr>
            <w:tcW w:w="1219" w:type="dxa"/>
            <w:tcMar>
              <w:top w:w="55" w:type="dxa"/>
              <w:left w:w="55" w:type="dxa"/>
              <w:bottom w:w="55" w:type="dxa"/>
              <w:right w:w="55" w:type="dxa"/>
            </w:tcMar>
            <w:vAlign w:val="center"/>
          </w:tcPr>
          <w:p w14:paraId="65091F69" w14:textId="77777777" w:rsidR="0063156C" w:rsidRDefault="004E2A51">
            <w:pPr>
              <w:pStyle w:val="afe"/>
              <w:keepLines/>
              <w:ind w:firstLine="280"/>
              <w:jc w:val="center"/>
            </w:pPr>
            <w:r>
              <w:rPr>
                <w:color w:val="000000"/>
                <w:sz w:val="14"/>
              </w:rPr>
              <w:t>125</w:t>
            </w:r>
          </w:p>
        </w:tc>
        <w:tc>
          <w:tcPr>
            <w:tcW w:w="700" w:type="dxa"/>
            <w:noWrap/>
            <w:tcMar>
              <w:top w:w="55" w:type="dxa"/>
              <w:left w:w="55" w:type="dxa"/>
              <w:bottom w:w="55" w:type="dxa"/>
              <w:right w:w="55" w:type="dxa"/>
            </w:tcMar>
            <w:vAlign w:val="center"/>
          </w:tcPr>
          <w:p w14:paraId="2A06E7E5" w14:textId="77777777" w:rsidR="0063156C" w:rsidRDefault="004E2A51">
            <w:pPr>
              <w:pStyle w:val="afe"/>
              <w:keepLines/>
              <w:ind w:firstLine="280"/>
              <w:jc w:val="center"/>
            </w:pPr>
            <w:r>
              <w:rPr>
                <w:color w:val="000000"/>
                <w:sz w:val="14"/>
              </w:rPr>
              <w:t>10</w:t>
            </w:r>
          </w:p>
        </w:tc>
        <w:tc>
          <w:tcPr>
            <w:tcW w:w="822" w:type="dxa"/>
            <w:tcMar>
              <w:top w:w="55" w:type="dxa"/>
              <w:left w:w="55" w:type="dxa"/>
              <w:bottom w:w="55" w:type="dxa"/>
              <w:right w:w="55" w:type="dxa"/>
            </w:tcMar>
            <w:vAlign w:val="center"/>
          </w:tcPr>
          <w:p w14:paraId="65FB137B" w14:textId="77777777" w:rsidR="0063156C" w:rsidRDefault="004E2A51">
            <w:pPr>
              <w:pStyle w:val="afe"/>
              <w:keepLines/>
              <w:ind w:firstLine="280"/>
              <w:jc w:val="center"/>
            </w:pPr>
            <w:r>
              <w:rPr>
                <w:color w:val="000000"/>
                <w:sz w:val="14"/>
              </w:rPr>
              <w:t>0.96</w:t>
            </w:r>
          </w:p>
        </w:tc>
        <w:tc>
          <w:tcPr>
            <w:tcW w:w="935" w:type="dxa"/>
            <w:tcMar>
              <w:top w:w="55" w:type="dxa"/>
              <w:left w:w="55" w:type="dxa"/>
              <w:bottom w:w="55" w:type="dxa"/>
              <w:right w:w="55" w:type="dxa"/>
            </w:tcMar>
            <w:vAlign w:val="center"/>
          </w:tcPr>
          <w:p w14:paraId="6C2746F9" w14:textId="77777777" w:rsidR="0063156C" w:rsidRDefault="004E2A51">
            <w:pPr>
              <w:pStyle w:val="afe"/>
              <w:keepLines/>
              <w:ind w:firstLine="280"/>
              <w:jc w:val="center"/>
            </w:pPr>
            <w:r>
              <w:rPr>
                <w:color w:val="000000"/>
                <w:sz w:val="14"/>
              </w:rPr>
              <w:t>16.10</w:t>
            </w:r>
          </w:p>
        </w:tc>
        <w:tc>
          <w:tcPr>
            <w:tcW w:w="992" w:type="dxa"/>
            <w:tcMar>
              <w:top w:w="55" w:type="dxa"/>
              <w:left w:w="55" w:type="dxa"/>
              <w:bottom w:w="55" w:type="dxa"/>
              <w:right w:w="55" w:type="dxa"/>
            </w:tcMar>
            <w:vAlign w:val="center"/>
          </w:tcPr>
          <w:p w14:paraId="39DAB0E0" w14:textId="77777777" w:rsidR="0063156C" w:rsidRDefault="004E2A51">
            <w:pPr>
              <w:pStyle w:val="afe"/>
              <w:keepLines/>
              <w:ind w:firstLine="280"/>
              <w:jc w:val="center"/>
            </w:pPr>
            <w:r>
              <w:rPr>
                <w:color w:val="000000"/>
                <w:sz w:val="14"/>
              </w:rPr>
              <w:t>0.5186</w:t>
            </w:r>
          </w:p>
        </w:tc>
        <w:tc>
          <w:tcPr>
            <w:tcW w:w="935" w:type="dxa"/>
            <w:tcMar>
              <w:top w:w="55" w:type="dxa"/>
              <w:left w:w="55" w:type="dxa"/>
              <w:bottom w:w="55" w:type="dxa"/>
              <w:right w:w="55" w:type="dxa"/>
            </w:tcMar>
            <w:vAlign w:val="center"/>
          </w:tcPr>
          <w:p w14:paraId="15C042F1"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0BD4C88F" w14:textId="77777777" w:rsidR="0063156C" w:rsidRDefault="004E2A51">
            <w:pPr>
              <w:pStyle w:val="afe"/>
              <w:keepLines/>
              <w:ind w:firstLine="280"/>
              <w:jc w:val="center"/>
            </w:pPr>
            <w:r>
              <w:rPr>
                <w:color w:val="000000"/>
                <w:sz w:val="14"/>
              </w:rPr>
              <w:t>0.3262</w:t>
            </w:r>
          </w:p>
        </w:tc>
      </w:tr>
      <w:tr w:rsidR="0063156C" w14:paraId="3BC9438E" w14:textId="77777777">
        <w:trPr>
          <w:cantSplit/>
          <w:jc w:val="center"/>
        </w:trPr>
        <w:tc>
          <w:tcPr>
            <w:tcW w:w="1219" w:type="dxa"/>
            <w:tcMar>
              <w:top w:w="55" w:type="dxa"/>
              <w:left w:w="55" w:type="dxa"/>
              <w:bottom w:w="55" w:type="dxa"/>
              <w:right w:w="55" w:type="dxa"/>
            </w:tcMar>
            <w:vAlign w:val="center"/>
          </w:tcPr>
          <w:p w14:paraId="1FF179FB" w14:textId="77777777" w:rsidR="0063156C" w:rsidRDefault="004E2A51">
            <w:pPr>
              <w:pStyle w:val="afe"/>
              <w:keepLines/>
              <w:ind w:firstLine="280"/>
              <w:jc w:val="center"/>
            </w:pPr>
            <w:r>
              <w:rPr>
                <w:color w:val="000000"/>
                <w:sz w:val="14"/>
              </w:rPr>
              <w:t>125</w:t>
            </w:r>
          </w:p>
        </w:tc>
        <w:tc>
          <w:tcPr>
            <w:tcW w:w="700" w:type="dxa"/>
            <w:noWrap/>
            <w:tcMar>
              <w:top w:w="55" w:type="dxa"/>
              <w:left w:w="55" w:type="dxa"/>
              <w:bottom w:w="55" w:type="dxa"/>
              <w:right w:w="55" w:type="dxa"/>
            </w:tcMar>
            <w:vAlign w:val="center"/>
          </w:tcPr>
          <w:p w14:paraId="0DE1540D" w14:textId="77777777" w:rsidR="0063156C" w:rsidRDefault="004E2A51">
            <w:pPr>
              <w:pStyle w:val="afe"/>
              <w:keepLines/>
              <w:ind w:firstLine="280"/>
              <w:jc w:val="center"/>
            </w:pPr>
            <w:r>
              <w:rPr>
                <w:color w:val="000000"/>
                <w:sz w:val="14"/>
              </w:rPr>
              <w:t>40</w:t>
            </w:r>
          </w:p>
        </w:tc>
        <w:tc>
          <w:tcPr>
            <w:tcW w:w="822" w:type="dxa"/>
            <w:tcMar>
              <w:top w:w="55" w:type="dxa"/>
              <w:left w:w="55" w:type="dxa"/>
              <w:bottom w:w="55" w:type="dxa"/>
              <w:right w:w="55" w:type="dxa"/>
            </w:tcMar>
            <w:vAlign w:val="center"/>
          </w:tcPr>
          <w:p w14:paraId="18621D3D" w14:textId="77777777" w:rsidR="0063156C" w:rsidRDefault="004E2A51">
            <w:pPr>
              <w:pStyle w:val="afe"/>
              <w:keepLines/>
              <w:ind w:firstLine="280"/>
              <w:jc w:val="center"/>
            </w:pPr>
            <w:r>
              <w:rPr>
                <w:color w:val="000000"/>
                <w:sz w:val="14"/>
              </w:rPr>
              <w:t>1.00</w:t>
            </w:r>
          </w:p>
        </w:tc>
        <w:tc>
          <w:tcPr>
            <w:tcW w:w="935" w:type="dxa"/>
            <w:tcMar>
              <w:top w:w="55" w:type="dxa"/>
              <w:left w:w="55" w:type="dxa"/>
              <w:bottom w:w="55" w:type="dxa"/>
              <w:right w:w="55" w:type="dxa"/>
            </w:tcMar>
            <w:vAlign w:val="center"/>
          </w:tcPr>
          <w:p w14:paraId="07086E94" w14:textId="77777777" w:rsidR="0063156C" w:rsidRDefault="004E2A51">
            <w:pPr>
              <w:pStyle w:val="afe"/>
              <w:keepLines/>
              <w:ind w:firstLine="280"/>
              <w:jc w:val="center"/>
            </w:pPr>
            <w:r>
              <w:rPr>
                <w:color w:val="000000"/>
                <w:sz w:val="14"/>
              </w:rPr>
              <w:t>18.08</w:t>
            </w:r>
          </w:p>
        </w:tc>
        <w:tc>
          <w:tcPr>
            <w:tcW w:w="992" w:type="dxa"/>
            <w:tcMar>
              <w:top w:w="55" w:type="dxa"/>
              <w:left w:w="55" w:type="dxa"/>
              <w:bottom w:w="55" w:type="dxa"/>
              <w:right w:w="55" w:type="dxa"/>
            </w:tcMar>
            <w:vAlign w:val="center"/>
          </w:tcPr>
          <w:p w14:paraId="6986C6D4" w14:textId="77777777" w:rsidR="0063156C" w:rsidRDefault="004E2A51">
            <w:pPr>
              <w:pStyle w:val="afe"/>
              <w:keepLines/>
              <w:ind w:firstLine="280"/>
              <w:jc w:val="center"/>
            </w:pPr>
            <w:r>
              <w:rPr>
                <w:color w:val="000000"/>
                <w:sz w:val="14"/>
              </w:rPr>
              <w:t>0.5017</w:t>
            </w:r>
          </w:p>
        </w:tc>
        <w:tc>
          <w:tcPr>
            <w:tcW w:w="935" w:type="dxa"/>
            <w:tcMar>
              <w:top w:w="55" w:type="dxa"/>
              <w:left w:w="55" w:type="dxa"/>
              <w:bottom w:w="55" w:type="dxa"/>
              <w:right w:w="55" w:type="dxa"/>
            </w:tcMar>
            <w:vAlign w:val="center"/>
          </w:tcPr>
          <w:p w14:paraId="7286B384"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34A1BC80" w14:textId="77777777" w:rsidR="0063156C" w:rsidRDefault="004E2A51">
            <w:pPr>
              <w:pStyle w:val="afe"/>
              <w:keepLines/>
              <w:ind w:firstLine="280"/>
              <w:jc w:val="center"/>
            </w:pPr>
            <w:r>
              <w:rPr>
                <w:color w:val="000000"/>
                <w:sz w:val="14"/>
              </w:rPr>
              <w:t>1.3608</w:t>
            </w:r>
          </w:p>
        </w:tc>
      </w:tr>
      <w:tr w:rsidR="0063156C" w14:paraId="7786ECEC" w14:textId="77777777">
        <w:trPr>
          <w:cantSplit/>
          <w:jc w:val="center"/>
        </w:trPr>
        <w:tc>
          <w:tcPr>
            <w:tcW w:w="1219" w:type="dxa"/>
            <w:tcMar>
              <w:top w:w="55" w:type="dxa"/>
              <w:left w:w="55" w:type="dxa"/>
              <w:bottom w:w="55" w:type="dxa"/>
              <w:right w:w="55" w:type="dxa"/>
            </w:tcMar>
            <w:vAlign w:val="center"/>
          </w:tcPr>
          <w:p w14:paraId="33317C3F" w14:textId="77777777" w:rsidR="0063156C" w:rsidRDefault="004E2A51">
            <w:pPr>
              <w:pStyle w:val="afe"/>
              <w:keepLines/>
              <w:ind w:firstLine="280"/>
              <w:jc w:val="center"/>
            </w:pPr>
            <w:r>
              <w:rPr>
                <w:color w:val="000000"/>
                <w:sz w:val="14"/>
              </w:rPr>
              <w:t>125</w:t>
            </w:r>
          </w:p>
        </w:tc>
        <w:tc>
          <w:tcPr>
            <w:tcW w:w="700" w:type="dxa"/>
            <w:noWrap/>
            <w:tcMar>
              <w:top w:w="55" w:type="dxa"/>
              <w:left w:w="55" w:type="dxa"/>
              <w:bottom w:w="55" w:type="dxa"/>
              <w:right w:w="55" w:type="dxa"/>
            </w:tcMar>
            <w:vAlign w:val="center"/>
          </w:tcPr>
          <w:p w14:paraId="0C7858AD"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7FEEABE0" w14:textId="77777777" w:rsidR="0063156C" w:rsidRDefault="004E2A51">
            <w:pPr>
              <w:pStyle w:val="afe"/>
              <w:keepLines/>
              <w:ind w:firstLine="280"/>
              <w:jc w:val="center"/>
            </w:pPr>
            <w:r>
              <w:rPr>
                <w:color w:val="000000"/>
                <w:sz w:val="14"/>
              </w:rPr>
              <w:t>1.00</w:t>
            </w:r>
          </w:p>
        </w:tc>
        <w:tc>
          <w:tcPr>
            <w:tcW w:w="935" w:type="dxa"/>
            <w:tcMar>
              <w:top w:w="55" w:type="dxa"/>
              <w:left w:w="55" w:type="dxa"/>
              <w:bottom w:w="55" w:type="dxa"/>
              <w:right w:w="55" w:type="dxa"/>
            </w:tcMar>
            <w:vAlign w:val="center"/>
          </w:tcPr>
          <w:p w14:paraId="0244B813" w14:textId="77777777" w:rsidR="0063156C" w:rsidRDefault="004E2A51">
            <w:pPr>
              <w:pStyle w:val="afe"/>
              <w:keepLines/>
              <w:ind w:firstLine="280"/>
              <w:jc w:val="center"/>
            </w:pPr>
            <w:r>
              <w:rPr>
                <w:color w:val="000000"/>
                <w:sz w:val="14"/>
              </w:rPr>
              <w:t>21.06</w:t>
            </w:r>
          </w:p>
        </w:tc>
        <w:tc>
          <w:tcPr>
            <w:tcW w:w="992" w:type="dxa"/>
            <w:tcMar>
              <w:top w:w="55" w:type="dxa"/>
              <w:left w:w="55" w:type="dxa"/>
              <w:bottom w:w="55" w:type="dxa"/>
              <w:right w:w="55" w:type="dxa"/>
            </w:tcMar>
            <w:vAlign w:val="center"/>
          </w:tcPr>
          <w:p w14:paraId="21566295" w14:textId="77777777" w:rsidR="0063156C" w:rsidRDefault="004E2A51">
            <w:pPr>
              <w:pStyle w:val="afe"/>
              <w:keepLines/>
              <w:ind w:firstLine="280"/>
              <w:jc w:val="center"/>
            </w:pPr>
            <w:r>
              <w:rPr>
                <w:color w:val="000000"/>
                <w:sz w:val="14"/>
              </w:rPr>
              <w:t>0.4907</w:t>
            </w:r>
          </w:p>
        </w:tc>
        <w:tc>
          <w:tcPr>
            <w:tcW w:w="935" w:type="dxa"/>
            <w:tcMar>
              <w:top w:w="55" w:type="dxa"/>
              <w:left w:w="55" w:type="dxa"/>
              <w:bottom w:w="55" w:type="dxa"/>
              <w:right w:w="55" w:type="dxa"/>
            </w:tcMar>
            <w:vAlign w:val="center"/>
          </w:tcPr>
          <w:p w14:paraId="0A10B205" w14:textId="77777777" w:rsidR="0063156C" w:rsidRDefault="004E2A51">
            <w:pPr>
              <w:pStyle w:val="afe"/>
              <w:keepLines/>
              <w:ind w:firstLine="280"/>
              <w:jc w:val="center"/>
            </w:pPr>
            <w:r>
              <w:rPr>
                <w:color w:val="000000"/>
                <w:sz w:val="14"/>
              </w:rPr>
              <w:t>0.00</w:t>
            </w:r>
          </w:p>
        </w:tc>
        <w:tc>
          <w:tcPr>
            <w:tcW w:w="1729" w:type="dxa"/>
            <w:tcMar>
              <w:top w:w="55" w:type="dxa"/>
              <w:left w:w="55" w:type="dxa"/>
              <w:bottom w:w="55" w:type="dxa"/>
              <w:right w:w="55" w:type="dxa"/>
            </w:tcMar>
            <w:vAlign w:val="center"/>
          </w:tcPr>
          <w:p w14:paraId="3D8A23A9" w14:textId="77777777" w:rsidR="0063156C" w:rsidRDefault="004E2A51">
            <w:pPr>
              <w:pStyle w:val="afe"/>
              <w:keepLines/>
              <w:ind w:firstLine="280"/>
              <w:jc w:val="center"/>
            </w:pPr>
            <w:r>
              <w:rPr>
                <w:color w:val="000000"/>
                <w:sz w:val="14"/>
              </w:rPr>
              <w:t>3.4651</w:t>
            </w:r>
          </w:p>
        </w:tc>
      </w:tr>
    </w:tbl>
    <w:p w14:paraId="0E3C1478"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31EA0773" w14:textId="77777777" w:rsidR="0063156C" w:rsidRDefault="004E2A51">
      <w:pPr>
        <w:pStyle w:val="afe"/>
        <w:ind w:firstLine="420"/>
      </w:pPr>
      <w:r>
        <w:rPr>
          <w:szCs w:val="21"/>
        </w:rPr>
        <w:t>N=100</w:t>
      </w:r>
      <w:r>
        <w:rPr>
          <w:szCs w:val="21"/>
        </w:rPr>
        <w:t>时，</w:t>
      </w:r>
      <w:r>
        <w:rPr>
          <w:szCs w:val="21"/>
        </w:rPr>
        <w:t>η=25</w:t>
      </w:r>
      <w:r>
        <w:rPr>
          <w:szCs w:val="21"/>
        </w:rPr>
        <w:t>需要</w:t>
      </w:r>
      <w:r>
        <w:rPr>
          <w:szCs w:val="21"/>
        </w:rPr>
        <w:t>36.86</w:t>
      </w:r>
      <w:r>
        <w:rPr>
          <w:szCs w:val="21"/>
        </w:rPr>
        <w:t>步，尺度归一成本为</w:t>
      </w:r>
      <w:r>
        <w:rPr>
          <w:szCs w:val="21"/>
        </w:rPr>
        <w:t>4.7029</w:t>
      </w:r>
      <w:r>
        <w:rPr>
          <w:szCs w:val="21"/>
        </w:rPr>
        <w:t>；</w:t>
      </w:r>
      <w:r>
        <w:rPr>
          <w:szCs w:val="21"/>
        </w:rPr>
        <w:t>η=75</w:t>
      </w:r>
      <w:r>
        <w:rPr>
          <w:szCs w:val="21"/>
        </w:rPr>
        <w:t>时为</w:t>
      </w:r>
      <w:r>
        <w:rPr>
          <w:szCs w:val="21"/>
        </w:rPr>
        <w:t>19.02</w:t>
      </w:r>
      <w:r>
        <w:rPr>
          <w:szCs w:val="21"/>
        </w:rPr>
        <w:t>步和</w:t>
      </w:r>
      <w:r>
        <w:rPr>
          <w:szCs w:val="21"/>
        </w:rPr>
        <w:t>3.8434</w:t>
      </w:r>
      <w:r>
        <w:rPr>
          <w:szCs w:val="21"/>
        </w:rPr>
        <w:t>；</w:t>
      </w:r>
      <w:r>
        <w:rPr>
          <w:szCs w:val="21"/>
        </w:rPr>
        <w:t>η=125</w:t>
      </w:r>
      <w:r>
        <w:rPr>
          <w:szCs w:val="21"/>
        </w:rPr>
        <w:t>时为</w:t>
      </w:r>
      <w:r>
        <w:rPr>
          <w:szCs w:val="21"/>
        </w:rPr>
        <w:t>21.06</w:t>
      </w:r>
      <w:r>
        <w:rPr>
          <w:szCs w:val="21"/>
        </w:rPr>
        <w:t>步和</w:t>
      </w:r>
      <w:r>
        <w:rPr>
          <w:szCs w:val="21"/>
        </w:rPr>
        <w:t>3.4651</w:t>
      </w:r>
      <w:r>
        <w:rPr>
          <w:szCs w:val="21"/>
        </w:rPr>
        <w:t>。结果并非随</w:t>
      </w:r>
      <w:r>
        <w:rPr>
          <w:szCs w:val="21"/>
        </w:rPr>
        <w:t>η</w:t>
      </w:r>
      <w:r>
        <w:rPr>
          <w:szCs w:val="21"/>
        </w:rPr>
        <w:t>单调改善：较低权重使策略对调整代价约束不足但推进较慢，较高权重又会使策略趋于保守。</w:t>
      </w:r>
      <w:r>
        <w:rPr>
          <w:szCs w:val="21"/>
        </w:rPr>
        <w:t>N=10</w:t>
      </w:r>
      <w:r>
        <w:rPr>
          <w:szCs w:val="21"/>
        </w:rPr>
        <w:t>下各设置成功率均为</w:t>
      </w:r>
      <w:r>
        <w:rPr>
          <w:szCs w:val="21"/>
        </w:rPr>
        <w:t>0.96</w:t>
      </w:r>
      <w:r>
        <w:rPr>
          <w:szCs w:val="21"/>
        </w:rPr>
        <w:t>，基准</w:t>
      </w:r>
      <w:r>
        <w:rPr>
          <w:szCs w:val="21"/>
        </w:rPr>
        <w:t>η=75</w:t>
      </w:r>
      <w:r>
        <w:rPr>
          <w:szCs w:val="21"/>
        </w:rPr>
        <w:t>出现</w:t>
      </w:r>
      <w:r>
        <w:rPr>
          <w:szCs w:val="21"/>
        </w:rPr>
        <w:t>4.02</w:t>
      </w:r>
      <w:r>
        <w:rPr>
          <w:szCs w:val="21"/>
        </w:rPr>
        <w:t>次平均边界违规，而其余列出的设置为</w:t>
      </w:r>
      <w:r>
        <w:rPr>
          <w:szCs w:val="21"/>
        </w:rPr>
        <w:t>0</w:t>
      </w:r>
      <w:r>
        <w:rPr>
          <w:szCs w:val="21"/>
        </w:rPr>
        <w:t>，说明单一系数变化还会通过奖励权衡影响边界行为。</w:t>
      </w:r>
    </w:p>
    <w:p w14:paraId="7A2CA808" w14:textId="77777777" w:rsidR="0063156C" w:rsidRDefault="004E2A51">
      <w:pPr>
        <w:pStyle w:val="aff0"/>
        <w:keepNext/>
        <w:keepLines/>
        <w:widowControl w:val="0"/>
        <w:jc w:val="left"/>
      </w:pPr>
      <w:r>
        <w:rPr>
          <w:color w:val="000000"/>
        </w:rPr>
        <w:t>附录</w:t>
      </w:r>
      <w:r>
        <w:rPr>
          <w:color w:val="000000"/>
        </w:rPr>
        <w:t xml:space="preserve">D  </w:t>
      </w:r>
      <w:r>
        <w:rPr>
          <w:color w:val="000000"/>
        </w:rPr>
        <w:t>共识增益权重敏感性</w:t>
      </w:r>
    </w:p>
    <w:p w14:paraId="1E373245" w14:textId="77777777" w:rsidR="0063156C" w:rsidRDefault="004E2A51">
      <w:pPr>
        <w:pStyle w:val="afe"/>
        <w:ind w:firstLine="420"/>
      </w:pPr>
      <w:r>
        <w:t>奖励中的共识增益权重</w:t>
      </w:r>
      <w:r>
        <w:t>w</w:t>
      </w:r>
      <w:r>
        <w:rPr>
          <w:vertAlign w:val="subscript"/>
        </w:rPr>
        <w:t>C</w:t>
      </w:r>
      <w:r>
        <w:t>取</w:t>
      </w:r>
      <w:r>
        <w:t>30</w:t>
      </w:r>
      <w:r>
        <w:t>、</w:t>
      </w:r>
      <w:r>
        <w:t>40</w:t>
      </w:r>
      <w:r>
        <w:t>、</w:t>
      </w:r>
      <w:r>
        <w:t>50</w:t>
      </w:r>
      <w:r>
        <w:t>、</w:t>
      </w:r>
      <w:r>
        <w:t>60</w:t>
      </w:r>
      <w:r>
        <w:t>和</w:t>
      </w:r>
      <w:r>
        <w:t>70</w:t>
      </w:r>
      <w:r>
        <w:t>。表</w:t>
      </w:r>
      <w:r>
        <w:t>D1</w:t>
      </w:r>
      <w:r>
        <w:t>表明，</w:t>
      </w:r>
      <w:r>
        <w:t>30</w:t>
      </w:r>
      <w:r>
        <w:t>至</w:t>
      </w:r>
      <w:r>
        <w:t>50</w:t>
      </w:r>
      <w:r>
        <w:t>的设置能够维持较高成功率。继续提高权重后，平均奖励的数值会因奖励尺度变化而上升，但收敛步数和总成本也明显增加，尤其在</w:t>
      </w:r>
      <w:r>
        <w:t>N=40</w:t>
      </w:r>
      <w:r>
        <w:t>和</w:t>
      </w:r>
      <w:r>
        <w:t>N=100</w:t>
      </w:r>
      <w:r>
        <w:t>时更为突出。这说明较大的</w:t>
      </w:r>
      <w:r>
        <w:t>w</w:t>
      </w:r>
      <w:r>
        <w:rPr>
          <w:vertAlign w:val="subscript"/>
        </w:rPr>
        <w:t>C</w:t>
      </w:r>
      <w:r>
        <w:t>会强化阶段性共识改善，却不一定缩短整个协商过程。默认值</w:t>
      </w:r>
      <w:r>
        <w:t>50</w:t>
      </w:r>
      <w:r>
        <w:t>位于成功率稳定区间内，也避免了更高权重带来的成本快速上升。</w:t>
      </w:r>
    </w:p>
    <w:p w14:paraId="4690422E"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2747B2A2" w14:textId="77777777" w:rsidR="0063156C" w:rsidRDefault="004E2A51">
      <w:pPr>
        <w:pStyle w:val="afffa"/>
        <w:keepNext/>
        <w:keepLines/>
        <w:widowControl w:val="0"/>
        <w:spacing w:before="20" w:after="20"/>
      </w:pPr>
      <w:r>
        <w:rPr>
          <w:color w:val="000000"/>
        </w:rPr>
        <w:t>表</w:t>
      </w:r>
      <w:r>
        <w:rPr>
          <w:color w:val="000000"/>
        </w:rPr>
        <w:t xml:space="preserve">D1  </w:t>
      </w:r>
      <w:r>
        <w:rPr>
          <w:color w:val="000000"/>
        </w:rPr>
        <w:t>共识增益权重敏感性结果</w:t>
      </w:r>
    </w:p>
    <w:tbl>
      <w:tblPr>
        <w:tblW w:w="68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700"/>
        <w:gridCol w:w="709"/>
        <w:gridCol w:w="822"/>
        <w:gridCol w:w="992"/>
        <w:gridCol w:w="822"/>
        <w:gridCol w:w="765"/>
        <w:gridCol w:w="879"/>
      </w:tblGrid>
      <w:tr w:rsidR="0063156C" w14:paraId="1DB20FF8" w14:textId="77777777">
        <w:trPr>
          <w:cantSplit/>
          <w:tblHeader/>
          <w:jc w:val="center"/>
        </w:trPr>
        <w:tc>
          <w:tcPr>
            <w:tcW w:w="1134" w:type="dxa"/>
            <w:shd w:val="clear" w:color="auto" w:fill="DDEBF7"/>
            <w:tcMar>
              <w:top w:w="55" w:type="dxa"/>
              <w:left w:w="55" w:type="dxa"/>
              <w:bottom w:w="55" w:type="dxa"/>
              <w:right w:w="55" w:type="dxa"/>
            </w:tcMar>
            <w:vAlign w:val="center"/>
          </w:tcPr>
          <w:p w14:paraId="049CB51D" w14:textId="77777777" w:rsidR="0063156C" w:rsidRDefault="004E2A51">
            <w:pPr>
              <w:pStyle w:val="afe"/>
              <w:keepLines/>
              <w:ind w:firstLine="281"/>
              <w:jc w:val="center"/>
            </w:pPr>
            <w:r>
              <w:rPr>
                <w:b/>
                <w:color w:val="000000"/>
                <w:sz w:val="14"/>
              </w:rPr>
              <w:t>共识增益权重</w:t>
            </w:r>
          </w:p>
        </w:tc>
        <w:tc>
          <w:tcPr>
            <w:tcW w:w="700" w:type="dxa"/>
            <w:shd w:val="clear" w:color="auto" w:fill="DDEBF7"/>
            <w:tcMar>
              <w:top w:w="55" w:type="dxa"/>
              <w:left w:w="55" w:type="dxa"/>
              <w:bottom w:w="55" w:type="dxa"/>
              <w:right w:w="55" w:type="dxa"/>
            </w:tcMar>
            <w:vAlign w:val="center"/>
          </w:tcPr>
          <w:p w14:paraId="0ADCDF39" w14:textId="77777777" w:rsidR="0063156C" w:rsidRDefault="004E2A51">
            <w:pPr>
              <w:pStyle w:val="afe"/>
              <w:keepLines/>
              <w:ind w:firstLine="281"/>
              <w:jc w:val="center"/>
            </w:pPr>
            <w:r>
              <w:rPr>
                <w:b/>
                <w:color w:val="000000"/>
                <w:sz w:val="14"/>
              </w:rPr>
              <w:t>N</w:t>
            </w:r>
          </w:p>
        </w:tc>
        <w:tc>
          <w:tcPr>
            <w:tcW w:w="709" w:type="dxa"/>
            <w:shd w:val="clear" w:color="auto" w:fill="DDEBF7"/>
            <w:tcMar>
              <w:top w:w="55" w:type="dxa"/>
              <w:left w:w="55" w:type="dxa"/>
              <w:bottom w:w="55" w:type="dxa"/>
              <w:right w:w="55" w:type="dxa"/>
            </w:tcMar>
            <w:vAlign w:val="center"/>
          </w:tcPr>
          <w:p w14:paraId="566C3E56" w14:textId="77777777" w:rsidR="0063156C" w:rsidRDefault="004E2A51">
            <w:pPr>
              <w:pStyle w:val="afe"/>
              <w:keepLines/>
              <w:ind w:firstLine="281"/>
              <w:jc w:val="center"/>
            </w:pPr>
            <w:r>
              <w:rPr>
                <w:b/>
                <w:color w:val="000000"/>
                <w:sz w:val="14"/>
              </w:rPr>
              <w:t>成功率</w:t>
            </w:r>
          </w:p>
        </w:tc>
        <w:tc>
          <w:tcPr>
            <w:tcW w:w="822" w:type="dxa"/>
            <w:shd w:val="clear" w:color="auto" w:fill="DDEBF7"/>
            <w:tcMar>
              <w:top w:w="55" w:type="dxa"/>
              <w:left w:w="55" w:type="dxa"/>
              <w:bottom w:w="55" w:type="dxa"/>
              <w:right w:w="55" w:type="dxa"/>
            </w:tcMar>
            <w:vAlign w:val="center"/>
          </w:tcPr>
          <w:p w14:paraId="11A03EAA" w14:textId="77777777" w:rsidR="0063156C" w:rsidRDefault="004E2A51">
            <w:pPr>
              <w:pStyle w:val="afe"/>
              <w:keepLines/>
              <w:ind w:firstLine="281"/>
              <w:jc w:val="center"/>
            </w:pPr>
            <w:r>
              <w:rPr>
                <w:b/>
                <w:color w:val="000000"/>
                <w:sz w:val="14"/>
              </w:rPr>
              <w:t>平均步数</w:t>
            </w:r>
          </w:p>
        </w:tc>
        <w:tc>
          <w:tcPr>
            <w:tcW w:w="992" w:type="dxa"/>
            <w:shd w:val="clear" w:color="auto" w:fill="DDEBF7"/>
            <w:tcMar>
              <w:top w:w="55" w:type="dxa"/>
              <w:left w:w="55" w:type="dxa"/>
              <w:bottom w:w="55" w:type="dxa"/>
              <w:right w:w="55" w:type="dxa"/>
            </w:tcMar>
            <w:vAlign w:val="center"/>
          </w:tcPr>
          <w:p w14:paraId="4B90B5EE" w14:textId="77777777" w:rsidR="0063156C" w:rsidRDefault="004E2A51">
            <w:pPr>
              <w:pStyle w:val="afe"/>
              <w:keepLines/>
              <w:ind w:firstLine="281"/>
              <w:jc w:val="center"/>
            </w:pPr>
            <w:r>
              <w:rPr>
                <w:b/>
                <w:color w:val="000000"/>
                <w:sz w:val="14"/>
              </w:rPr>
              <w:t>总成本</w:t>
            </w:r>
          </w:p>
        </w:tc>
        <w:tc>
          <w:tcPr>
            <w:tcW w:w="822" w:type="dxa"/>
            <w:shd w:val="clear" w:color="auto" w:fill="DDEBF7"/>
            <w:tcMar>
              <w:top w:w="55" w:type="dxa"/>
              <w:left w:w="55" w:type="dxa"/>
              <w:bottom w:w="55" w:type="dxa"/>
              <w:right w:w="55" w:type="dxa"/>
            </w:tcMar>
            <w:vAlign w:val="center"/>
          </w:tcPr>
          <w:p w14:paraId="09A051D1" w14:textId="77777777" w:rsidR="0063156C" w:rsidRDefault="004E2A51">
            <w:pPr>
              <w:pStyle w:val="afe"/>
              <w:keepLines/>
              <w:ind w:firstLine="281"/>
              <w:jc w:val="center"/>
            </w:pPr>
            <w:r>
              <w:rPr>
                <w:b/>
                <w:color w:val="000000"/>
                <w:sz w:val="14"/>
              </w:rPr>
              <w:t>成本</w:t>
            </w:r>
            <w:r>
              <w:rPr>
                <w:b/>
                <w:color w:val="000000"/>
                <w:sz w:val="14"/>
              </w:rPr>
              <w:t>Gini</w:t>
            </w:r>
          </w:p>
        </w:tc>
        <w:tc>
          <w:tcPr>
            <w:tcW w:w="765" w:type="dxa"/>
            <w:shd w:val="clear" w:color="auto" w:fill="DDEBF7"/>
            <w:tcMar>
              <w:top w:w="55" w:type="dxa"/>
              <w:left w:w="55" w:type="dxa"/>
              <w:bottom w:w="55" w:type="dxa"/>
              <w:right w:w="55" w:type="dxa"/>
            </w:tcMar>
            <w:vAlign w:val="center"/>
          </w:tcPr>
          <w:p w14:paraId="666F770C" w14:textId="77777777" w:rsidR="0063156C" w:rsidRDefault="004E2A51">
            <w:pPr>
              <w:pStyle w:val="afe"/>
              <w:keepLines/>
              <w:ind w:firstLine="281"/>
              <w:jc w:val="center"/>
            </w:pPr>
            <w:r>
              <w:rPr>
                <w:b/>
                <w:color w:val="000000"/>
                <w:sz w:val="14"/>
              </w:rPr>
              <w:t>边界违规</w:t>
            </w:r>
          </w:p>
        </w:tc>
        <w:tc>
          <w:tcPr>
            <w:tcW w:w="879" w:type="dxa"/>
            <w:shd w:val="clear" w:color="auto" w:fill="DDEBF7"/>
            <w:tcMar>
              <w:top w:w="55" w:type="dxa"/>
              <w:left w:w="55" w:type="dxa"/>
              <w:bottom w:w="55" w:type="dxa"/>
              <w:right w:w="55" w:type="dxa"/>
            </w:tcMar>
            <w:vAlign w:val="center"/>
          </w:tcPr>
          <w:p w14:paraId="5D36E312" w14:textId="77777777" w:rsidR="0063156C" w:rsidRDefault="004E2A51">
            <w:pPr>
              <w:pStyle w:val="afe"/>
              <w:keepLines/>
              <w:ind w:firstLine="281"/>
              <w:jc w:val="center"/>
            </w:pPr>
            <w:r>
              <w:rPr>
                <w:b/>
                <w:color w:val="000000"/>
                <w:sz w:val="14"/>
              </w:rPr>
              <w:t>平均奖励</w:t>
            </w:r>
          </w:p>
        </w:tc>
      </w:tr>
      <w:tr w:rsidR="0063156C" w14:paraId="35D59A47" w14:textId="77777777">
        <w:trPr>
          <w:cantSplit/>
          <w:jc w:val="center"/>
        </w:trPr>
        <w:tc>
          <w:tcPr>
            <w:tcW w:w="1134" w:type="dxa"/>
            <w:tcMar>
              <w:top w:w="55" w:type="dxa"/>
              <w:left w:w="55" w:type="dxa"/>
              <w:bottom w:w="55" w:type="dxa"/>
              <w:right w:w="55" w:type="dxa"/>
            </w:tcMar>
            <w:vAlign w:val="center"/>
          </w:tcPr>
          <w:p w14:paraId="531B5C2F" w14:textId="77777777" w:rsidR="0063156C" w:rsidRDefault="004E2A51">
            <w:pPr>
              <w:pStyle w:val="afe"/>
              <w:keepLines/>
              <w:ind w:firstLine="280"/>
              <w:jc w:val="center"/>
            </w:pPr>
            <w:r>
              <w:rPr>
                <w:color w:val="000000"/>
                <w:sz w:val="14"/>
              </w:rPr>
              <w:t>30</w:t>
            </w:r>
          </w:p>
        </w:tc>
        <w:tc>
          <w:tcPr>
            <w:tcW w:w="700" w:type="dxa"/>
            <w:noWrap/>
            <w:tcMar>
              <w:top w:w="55" w:type="dxa"/>
              <w:left w:w="55" w:type="dxa"/>
              <w:bottom w:w="55" w:type="dxa"/>
              <w:right w:w="55" w:type="dxa"/>
            </w:tcMar>
            <w:vAlign w:val="center"/>
          </w:tcPr>
          <w:p w14:paraId="5BAC4EAA" w14:textId="77777777" w:rsidR="0063156C" w:rsidRDefault="004E2A51">
            <w:pPr>
              <w:pStyle w:val="afe"/>
              <w:keepLines/>
              <w:ind w:firstLine="280"/>
              <w:jc w:val="center"/>
            </w:pPr>
            <w:r>
              <w:rPr>
                <w:color w:val="000000"/>
                <w:sz w:val="14"/>
              </w:rPr>
              <w:t>10</w:t>
            </w:r>
          </w:p>
        </w:tc>
        <w:tc>
          <w:tcPr>
            <w:tcW w:w="709" w:type="dxa"/>
            <w:tcMar>
              <w:top w:w="55" w:type="dxa"/>
              <w:left w:w="55" w:type="dxa"/>
              <w:bottom w:w="55" w:type="dxa"/>
              <w:right w:w="55" w:type="dxa"/>
            </w:tcMar>
            <w:vAlign w:val="center"/>
          </w:tcPr>
          <w:p w14:paraId="7C52B68E" w14:textId="77777777" w:rsidR="0063156C" w:rsidRDefault="004E2A51">
            <w:pPr>
              <w:pStyle w:val="afe"/>
              <w:keepLines/>
              <w:ind w:firstLine="280"/>
              <w:jc w:val="center"/>
            </w:pPr>
            <w:r>
              <w:rPr>
                <w:color w:val="000000"/>
                <w:sz w:val="14"/>
              </w:rPr>
              <w:t>0.98</w:t>
            </w:r>
          </w:p>
        </w:tc>
        <w:tc>
          <w:tcPr>
            <w:tcW w:w="822" w:type="dxa"/>
            <w:tcMar>
              <w:top w:w="55" w:type="dxa"/>
              <w:left w:w="55" w:type="dxa"/>
              <w:bottom w:w="55" w:type="dxa"/>
              <w:right w:w="55" w:type="dxa"/>
            </w:tcMar>
            <w:vAlign w:val="center"/>
          </w:tcPr>
          <w:p w14:paraId="0C326DE2" w14:textId="77777777" w:rsidR="0063156C" w:rsidRDefault="004E2A51">
            <w:pPr>
              <w:pStyle w:val="afe"/>
              <w:keepLines/>
              <w:ind w:firstLine="280"/>
              <w:jc w:val="center"/>
            </w:pPr>
            <w:r>
              <w:rPr>
                <w:color w:val="000000"/>
                <w:sz w:val="14"/>
              </w:rPr>
              <w:t>14.32</w:t>
            </w:r>
          </w:p>
        </w:tc>
        <w:tc>
          <w:tcPr>
            <w:tcW w:w="992" w:type="dxa"/>
            <w:tcMar>
              <w:top w:w="55" w:type="dxa"/>
              <w:left w:w="55" w:type="dxa"/>
              <w:bottom w:w="55" w:type="dxa"/>
              <w:right w:w="55" w:type="dxa"/>
            </w:tcMar>
            <w:vAlign w:val="center"/>
          </w:tcPr>
          <w:p w14:paraId="05AE3A2B" w14:textId="77777777" w:rsidR="0063156C" w:rsidRDefault="004E2A51">
            <w:pPr>
              <w:pStyle w:val="afe"/>
              <w:keepLines/>
              <w:ind w:firstLine="280"/>
              <w:jc w:val="center"/>
            </w:pPr>
            <w:r>
              <w:rPr>
                <w:color w:val="000000"/>
                <w:sz w:val="14"/>
              </w:rPr>
              <w:t>22.37</w:t>
            </w:r>
          </w:p>
        </w:tc>
        <w:tc>
          <w:tcPr>
            <w:tcW w:w="822" w:type="dxa"/>
            <w:tcMar>
              <w:top w:w="55" w:type="dxa"/>
              <w:left w:w="55" w:type="dxa"/>
              <w:bottom w:w="55" w:type="dxa"/>
              <w:right w:w="55" w:type="dxa"/>
            </w:tcMar>
            <w:vAlign w:val="center"/>
          </w:tcPr>
          <w:p w14:paraId="07FA268B" w14:textId="77777777" w:rsidR="0063156C" w:rsidRDefault="004E2A51">
            <w:pPr>
              <w:pStyle w:val="afe"/>
              <w:keepLines/>
              <w:ind w:firstLine="280"/>
              <w:jc w:val="center"/>
            </w:pPr>
            <w:r>
              <w:rPr>
                <w:color w:val="000000"/>
                <w:sz w:val="14"/>
              </w:rPr>
              <w:t>0.5401</w:t>
            </w:r>
          </w:p>
        </w:tc>
        <w:tc>
          <w:tcPr>
            <w:tcW w:w="765" w:type="dxa"/>
            <w:tcMar>
              <w:top w:w="55" w:type="dxa"/>
              <w:left w:w="55" w:type="dxa"/>
              <w:bottom w:w="55" w:type="dxa"/>
              <w:right w:w="55" w:type="dxa"/>
            </w:tcMar>
            <w:vAlign w:val="center"/>
          </w:tcPr>
          <w:p w14:paraId="22A54856" w14:textId="77777777" w:rsidR="0063156C" w:rsidRDefault="004E2A51">
            <w:pPr>
              <w:pStyle w:val="afe"/>
              <w:keepLines/>
              <w:ind w:firstLine="280"/>
              <w:jc w:val="center"/>
            </w:pPr>
            <w:r>
              <w:rPr>
                <w:color w:val="000000"/>
                <w:sz w:val="14"/>
              </w:rPr>
              <w:t>0.00</w:t>
            </w:r>
          </w:p>
        </w:tc>
        <w:tc>
          <w:tcPr>
            <w:tcW w:w="879" w:type="dxa"/>
            <w:tcMar>
              <w:top w:w="55" w:type="dxa"/>
              <w:left w:w="55" w:type="dxa"/>
              <w:bottom w:w="55" w:type="dxa"/>
              <w:right w:w="55" w:type="dxa"/>
            </w:tcMar>
            <w:vAlign w:val="center"/>
          </w:tcPr>
          <w:p w14:paraId="39D4DAAB" w14:textId="77777777" w:rsidR="0063156C" w:rsidRDefault="004E2A51">
            <w:pPr>
              <w:pStyle w:val="afe"/>
              <w:keepLines/>
              <w:ind w:firstLine="280"/>
              <w:jc w:val="center"/>
            </w:pPr>
            <w:r>
              <w:rPr>
                <w:color w:val="000000"/>
                <w:sz w:val="14"/>
              </w:rPr>
              <w:t>12.13</w:t>
            </w:r>
          </w:p>
        </w:tc>
      </w:tr>
      <w:tr w:rsidR="0063156C" w14:paraId="6F9D3BBE" w14:textId="77777777">
        <w:trPr>
          <w:cantSplit/>
          <w:jc w:val="center"/>
        </w:trPr>
        <w:tc>
          <w:tcPr>
            <w:tcW w:w="1134" w:type="dxa"/>
            <w:tcMar>
              <w:top w:w="55" w:type="dxa"/>
              <w:left w:w="55" w:type="dxa"/>
              <w:bottom w:w="55" w:type="dxa"/>
              <w:right w:w="55" w:type="dxa"/>
            </w:tcMar>
            <w:vAlign w:val="center"/>
          </w:tcPr>
          <w:p w14:paraId="5E8C6C8F" w14:textId="77777777" w:rsidR="0063156C" w:rsidRDefault="004E2A51">
            <w:pPr>
              <w:pStyle w:val="afe"/>
              <w:keepLines/>
              <w:ind w:firstLine="280"/>
              <w:jc w:val="center"/>
            </w:pPr>
            <w:r>
              <w:rPr>
                <w:color w:val="000000"/>
                <w:sz w:val="14"/>
              </w:rPr>
              <w:lastRenderedPageBreak/>
              <w:t>30</w:t>
            </w:r>
          </w:p>
        </w:tc>
        <w:tc>
          <w:tcPr>
            <w:tcW w:w="700" w:type="dxa"/>
            <w:noWrap/>
            <w:tcMar>
              <w:top w:w="55" w:type="dxa"/>
              <w:left w:w="55" w:type="dxa"/>
              <w:bottom w:w="55" w:type="dxa"/>
              <w:right w:w="55" w:type="dxa"/>
            </w:tcMar>
            <w:vAlign w:val="center"/>
          </w:tcPr>
          <w:p w14:paraId="4C2D90D3" w14:textId="77777777" w:rsidR="0063156C" w:rsidRDefault="004E2A51">
            <w:pPr>
              <w:pStyle w:val="afe"/>
              <w:keepLines/>
              <w:ind w:firstLine="280"/>
              <w:jc w:val="center"/>
            </w:pPr>
            <w:r>
              <w:rPr>
                <w:color w:val="000000"/>
                <w:sz w:val="14"/>
              </w:rPr>
              <w:t>40</w:t>
            </w:r>
          </w:p>
        </w:tc>
        <w:tc>
          <w:tcPr>
            <w:tcW w:w="709" w:type="dxa"/>
            <w:tcMar>
              <w:top w:w="55" w:type="dxa"/>
              <w:left w:w="55" w:type="dxa"/>
              <w:bottom w:w="55" w:type="dxa"/>
              <w:right w:w="55" w:type="dxa"/>
            </w:tcMar>
            <w:vAlign w:val="center"/>
          </w:tcPr>
          <w:p w14:paraId="0B19D78E"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796F2173" w14:textId="77777777" w:rsidR="0063156C" w:rsidRDefault="004E2A51">
            <w:pPr>
              <w:pStyle w:val="afe"/>
              <w:keepLines/>
              <w:ind w:firstLine="280"/>
              <w:jc w:val="center"/>
            </w:pPr>
            <w:r>
              <w:rPr>
                <w:color w:val="000000"/>
                <w:sz w:val="14"/>
              </w:rPr>
              <w:t>18.74</w:t>
            </w:r>
          </w:p>
        </w:tc>
        <w:tc>
          <w:tcPr>
            <w:tcW w:w="992" w:type="dxa"/>
            <w:tcMar>
              <w:top w:w="55" w:type="dxa"/>
              <w:left w:w="55" w:type="dxa"/>
              <w:bottom w:w="55" w:type="dxa"/>
              <w:right w:w="55" w:type="dxa"/>
            </w:tcMar>
            <w:vAlign w:val="center"/>
          </w:tcPr>
          <w:p w14:paraId="376321D4" w14:textId="77777777" w:rsidR="0063156C" w:rsidRDefault="004E2A51">
            <w:pPr>
              <w:pStyle w:val="afe"/>
              <w:keepLines/>
              <w:ind w:firstLine="280"/>
              <w:jc w:val="center"/>
            </w:pPr>
            <w:r>
              <w:rPr>
                <w:color w:val="000000"/>
                <w:sz w:val="14"/>
              </w:rPr>
              <w:t>94.31</w:t>
            </w:r>
          </w:p>
        </w:tc>
        <w:tc>
          <w:tcPr>
            <w:tcW w:w="822" w:type="dxa"/>
            <w:tcMar>
              <w:top w:w="55" w:type="dxa"/>
              <w:left w:w="55" w:type="dxa"/>
              <w:bottom w:w="55" w:type="dxa"/>
              <w:right w:w="55" w:type="dxa"/>
            </w:tcMar>
            <w:vAlign w:val="center"/>
          </w:tcPr>
          <w:p w14:paraId="71158EF7" w14:textId="77777777" w:rsidR="0063156C" w:rsidRDefault="004E2A51">
            <w:pPr>
              <w:pStyle w:val="afe"/>
              <w:keepLines/>
              <w:ind w:firstLine="280"/>
              <w:jc w:val="center"/>
            </w:pPr>
            <w:r>
              <w:rPr>
                <w:color w:val="000000"/>
                <w:sz w:val="14"/>
              </w:rPr>
              <w:t>0.5318</w:t>
            </w:r>
          </w:p>
        </w:tc>
        <w:tc>
          <w:tcPr>
            <w:tcW w:w="765" w:type="dxa"/>
            <w:tcMar>
              <w:top w:w="55" w:type="dxa"/>
              <w:left w:w="55" w:type="dxa"/>
              <w:bottom w:w="55" w:type="dxa"/>
              <w:right w:w="55" w:type="dxa"/>
            </w:tcMar>
            <w:vAlign w:val="center"/>
          </w:tcPr>
          <w:p w14:paraId="631A8879" w14:textId="77777777" w:rsidR="0063156C" w:rsidRDefault="004E2A51">
            <w:pPr>
              <w:pStyle w:val="afe"/>
              <w:keepLines/>
              <w:ind w:firstLine="280"/>
              <w:jc w:val="center"/>
            </w:pPr>
            <w:r>
              <w:rPr>
                <w:color w:val="000000"/>
                <w:sz w:val="14"/>
              </w:rPr>
              <w:t>0.00</w:t>
            </w:r>
          </w:p>
        </w:tc>
        <w:tc>
          <w:tcPr>
            <w:tcW w:w="879" w:type="dxa"/>
            <w:tcMar>
              <w:top w:w="55" w:type="dxa"/>
              <w:left w:w="55" w:type="dxa"/>
              <w:bottom w:w="55" w:type="dxa"/>
              <w:right w:w="55" w:type="dxa"/>
            </w:tcMar>
            <w:vAlign w:val="center"/>
          </w:tcPr>
          <w:p w14:paraId="0BF275C8" w14:textId="77777777" w:rsidR="0063156C" w:rsidRDefault="004E2A51">
            <w:pPr>
              <w:pStyle w:val="afe"/>
              <w:keepLines/>
              <w:ind w:firstLine="280"/>
              <w:jc w:val="center"/>
            </w:pPr>
            <w:r>
              <w:rPr>
                <w:color w:val="000000"/>
                <w:sz w:val="14"/>
              </w:rPr>
              <w:t>10.05</w:t>
            </w:r>
          </w:p>
        </w:tc>
      </w:tr>
      <w:tr w:rsidR="0063156C" w14:paraId="7330BC0F" w14:textId="77777777">
        <w:trPr>
          <w:cantSplit/>
          <w:jc w:val="center"/>
        </w:trPr>
        <w:tc>
          <w:tcPr>
            <w:tcW w:w="1134" w:type="dxa"/>
            <w:tcMar>
              <w:top w:w="55" w:type="dxa"/>
              <w:left w:w="55" w:type="dxa"/>
              <w:bottom w:w="55" w:type="dxa"/>
              <w:right w:w="55" w:type="dxa"/>
            </w:tcMar>
            <w:vAlign w:val="center"/>
          </w:tcPr>
          <w:p w14:paraId="7E09C9CD" w14:textId="77777777" w:rsidR="0063156C" w:rsidRDefault="004E2A51">
            <w:pPr>
              <w:pStyle w:val="afe"/>
              <w:keepLines/>
              <w:ind w:firstLine="280"/>
              <w:jc w:val="center"/>
            </w:pPr>
            <w:r>
              <w:rPr>
                <w:color w:val="000000"/>
                <w:sz w:val="14"/>
              </w:rPr>
              <w:t>30</w:t>
            </w:r>
          </w:p>
        </w:tc>
        <w:tc>
          <w:tcPr>
            <w:tcW w:w="700" w:type="dxa"/>
            <w:noWrap/>
            <w:tcMar>
              <w:top w:w="55" w:type="dxa"/>
              <w:left w:w="55" w:type="dxa"/>
              <w:bottom w:w="55" w:type="dxa"/>
              <w:right w:w="55" w:type="dxa"/>
            </w:tcMar>
            <w:vAlign w:val="center"/>
          </w:tcPr>
          <w:p w14:paraId="588FBF52" w14:textId="77777777" w:rsidR="0063156C" w:rsidRDefault="004E2A51">
            <w:pPr>
              <w:pStyle w:val="afe"/>
              <w:keepLines/>
              <w:ind w:firstLine="280"/>
              <w:jc w:val="center"/>
            </w:pPr>
            <w:r>
              <w:rPr>
                <w:color w:val="000000"/>
                <w:sz w:val="14"/>
              </w:rPr>
              <w:t>100</w:t>
            </w:r>
          </w:p>
        </w:tc>
        <w:tc>
          <w:tcPr>
            <w:tcW w:w="709" w:type="dxa"/>
            <w:tcMar>
              <w:top w:w="55" w:type="dxa"/>
              <w:left w:w="55" w:type="dxa"/>
              <w:bottom w:w="55" w:type="dxa"/>
              <w:right w:w="55" w:type="dxa"/>
            </w:tcMar>
            <w:vAlign w:val="center"/>
          </w:tcPr>
          <w:p w14:paraId="1DABA4C0"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5CDC2C2B" w14:textId="77777777" w:rsidR="0063156C" w:rsidRDefault="004E2A51">
            <w:pPr>
              <w:pStyle w:val="afe"/>
              <w:keepLines/>
              <w:ind w:firstLine="280"/>
              <w:jc w:val="center"/>
            </w:pPr>
            <w:r>
              <w:rPr>
                <w:color w:val="000000"/>
                <w:sz w:val="14"/>
              </w:rPr>
              <w:t>22.12</w:t>
            </w:r>
          </w:p>
        </w:tc>
        <w:tc>
          <w:tcPr>
            <w:tcW w:w="992" w:type="dxa"/>
            <w:tcMar>
              <w:top w:w="55" w:type="dxa"/>
              <w:left w:w="55" w:type="dxa"/>
              <w:bottom w:w="55" w:type="dxa"/>
              <w:right w:w="55" w:type="dxa"/>
            </w:tcMar>
            <w:vAlign w:val="center"/>
          </w:tcPr>
          <w:p w14:paraId="05976656" w14:textId="77777777" w:rsidR="0063156C" w:rsidRDefault="004E2A51">
            <w:pPr>
              <w:pStyle w:val="afe"/>
              <w:keepLines/>
              <w:ind w:firstLine="280"/>
              <w:jc w:val="center"/>
            </w:pPr>
            <w:r>
              <w:rPr>
                <w:color w:val="000000"/>
                <w:sz w:val="14"/>
              </w:rPr>
              <w:t>245.92</w:t>
            </w:r>
          </w:p>
        </w:tc>
        <w:tc>
          <w:tcPr>
            <w:tcW w:w="822" w:type="dxa"/>
            <w:tcMar>
              <w:top w:w="55" w:type="dxa"/>
              <w:left w:w="55" w:type="dxa"/>
              <w:bottom w:w="55" w:type="dxa"/>
              <w:right w:w="55" w:type="dxa"/>
            </w:tcMar>
            <w:vAlign w:val="center"/>
          </w:tcPr>
          <w:p w14:paraId="1C3D9642" w14:textId="77777777" w:rsidR="0063156C" w:rsidRDefault="004E2A51">
            <w:pPr>
              <w:pStyle w:val="afe"/>
              <w:keepLines/>
              <w:ind w:firstLine="280"/>
              <w:jc w:val="center"/>
            </w:pPr>
            <w:r>
              <w:rPr>
                <w:color w:val="000000"/>
                <w:sz w:val="14"/>
              </w:rPr>
              <w:t>0.5211</w:t>
            </w:r>
          </w:p>
        </w:tc>
        <w:tc>
          <w:tcPr>
            <w:tcW w:w="765" w:type="dxa"/>
            <w:tcMar>
              <w:top w:w="55" w:type="dxa"/>
              <w:left w:w="55" w:type="dxa"/>
              <w:bottom w:w="55" w:type="dxa"/>
              <w:right w:w="55" w:type="dxa"/>
            </w:tcMar>
            <w:vAlign w:val="center"/>
          </w:tcPr>
          <w:p w14:paraId="01BA317B" w14:textId="77777777" w:rsidR="0063156C" w:rsidRDefault="004E2A51">
            <w:pPr>
              <w:pStyle w:val="afe"/>
              <w:keepLines/>
              <w:ind w:firstLine="280"/>
              <w:jc w:val="center"/>
            </w:pPr>
            <w:r>
              <w:rPr>
                <w:color w:val="000000"/>
                <w:sz w:val="14"/>
              </w:rPr>
              <w:t>0.00</w:t>
            </w:r>
          </w:p>
        </w:tc>
        <w:tc>
          <w:tcPr>
            <w:tcW w:w="879" w:type="dxa"/>
            <w:tcMar>
              <w:top w:w="55" w:type="dxa"/>
              <w:left w:w="55" w:type="dxa"/>
              <w:bottom w:w="55" w:type="dxa"/>
              <w:right w:w="55" w:type="dxa"/>
            </w:tcMar>
            <w:vAlign w:val="center"/>
          </w:tcPr>
          <w:p w14:paraId="5F08E471" w14:textId="77777777" w:rsidR="0063156C" w:rsidRDefault="004E2A51">
            <w:pPr>
              <w:pStyle w:val="afe"/>
              <w:keepLines/>
              <w:ind w:firstLine="280"/>
              <w:jc w:val="center"/>
            </w:pPr>
            <w:r>
              <w:rPr>
                <w:color w:val="000000"/>
                <w:sz w:val="14"/>
              </w:rPr>
              <w:t>8.39</w:t>
            </w:r>
          </w:p>
        </w:tc>
      </w:tr>
      <w:tr w:rsidR="0063156C" w14:paraId="3E71D6A2" w14:textId="77777777">
        <w:trPr>
          <w:cantSplit/>
          <w:jc w:val="center"/>
        </w:trPr>
        <w:tc>
          <w:tcPr>
            <w:tcW w:w="1134" w:type="dxa"/>
            <w:tcMar>
              <w:top w:w="55" w:type="dxa"/>
              <w:left w:w="55" w:type="dxa"/>
              <w:bottom w:w="55" w:type="dxa"/>
              <w:right w:w="55" w:type="dxa"/>
            </w:tcMar>
            <w:vAlign w:val="center"/>
          </w:tcPr>
          <w:p w14:paraId="2FAB89B4" w14:textId="77777777" w:rsidR="0063156C" w:rsidRDefault="004E2A51">
            <w:pPr>
              <w:pStyle w:val="afe"/>
              <w:keepLines/>
              <w:ind w:firstLine="280"/>
              <w:jc w:val="center"/>
            </w:pPr>
            <w:r>
              <w:rPr>
                <w:color w:val="000000"/>
                <w:sz w:val="14"/>
              </w:rPr>
              <w:t>40</w:t>
            </w:r>
          </w:p>
        </w:tc>
        <w:tc>
          <w:tcPr>
            <w:tcW w:w="700" w:type="dxa"/>
            <w:noWrap/>
            <w:tcMar>
              <w:top w:w="55" w:type="dxa"/>
              <w:left w:w="55" w:type="dxa"/>
              <w:bottom w:w="55" w:type="dxa"/>
              <w:right w:w="55" w:type="dxa"/>
            </w:tcMar>
            <w:vAlign w:val="center"/>
          </w:tcPr>
          <w:p w14:paraId="62CE9AC7" w14:textId="77777777" w:rsidR="0063156C" w:rsidRDefault="004E2A51">
            <w:pPr>
              <w:pStyle w:val="afe"/>
              <w:keepLines/>
              <w:ind w:firstLine="280"/>
              <w:jc w:val="center"/>
            </w:pPr>
            <w:r>
              <w:rPr>
                <w:color w:val="000000"/>
                <w:sz w:val="14"/>
              </w:rPr>
              <w:t>10</w:t>
            </w:r>
          </w:p>
        </w:tc>
        <w:tc>
          <w:tcPr>
            <w:tcW w:w="709" w:type="dxa"/>
            <w:tcMar>
              <w:top w:w="55" w:type="dxa"/>
              <w:left w:w="55" w:type="dxa"/>
              <w:bottom w:w="55" w:type="dxa"/>
              <w:right w:w="55" w:type="dxa"/>
            </w:tcMar>
            <w:vAlign w:val="center"/>
          </w:tcPr>
          <w:p w14:paraId="2B149CB6" w14:textId="77777777" w:rsidR="0063156C" w:rsidRDefault="004E2A51">
            <w:pPr>
              <w:pStyle w:val="afe"/>
              <w:keepLines/>
              <w:ind w:firstLine="280"/>
              <w:jc w:val="center"/>
            </w:pPr>
            <w:r>
              <w:rPr>
                <w:color w:val="000000"/>
                <w:sz w:val="14"/>
              </w:rPr>
              <w:t>0.96</w:t>
            </w:r>
          </w:p>
        </w:tc>
        <w:tc>
          <w:tcPr>
            <w:tcW w:w="822" w:type="dxa"/>
            <w:tcMar>
              <w:top w:w="55" w:type="dxa"/>
              <w:left w:w="55" w:type="dxa"/>
              <w:bottom w:w="55" w:type="dxa"/>
              <w:right w:w="55" w:type="dxa"/>
            </w:tcMar>
            <w:vAlign w:val="center"/>
          </w:tcPr>
          <w:p w14:paraId="50CCB27B" w14:textId="77777777" w:rsidR="0063156C" w:rsidRDefault="004E2A51">
            <w:pPr>
              <w:pStyle w:val="afe"/>
              <w:keepLines/>
              <w:ind w:firstLine="280"/>
              <w:jc w:val="center"/>
            </w:pPr>
            <w:r>
              <w:rPr>
                <w:color w:val="000000"/>
                <w:sz w:val="14"/>
              </w:rPr>
              <w:t>15.44</w:t>
            </w:r>
          </w:p>
        </w:tc>
        <w:tc>
          <w:tcPr>
            <w:tcW w:w="992" w:type="dxa"/>
            <w:tcMar>
              <w:top w:w="55" w:type="dxa"/>
              <w:left w:w="55" w:type="dxa"/>
              <w:bottom w:w="55" w:type="dxa"/>
              <w:right w:w="55" w:type="dxa"/>
            </w:tcMar>
            <w:vAlign w:val="center"/>
          </w:tcPr>
          <w:p w14:paraId="57E7F3A5" w14:textId="77777777" w:rsidR="0063156C" w:rsidRDefault="004E2A51">
            <w:pPr>
              <w:pStyle w:val="afe"/>
              <w:keepLines/>
              <w:ind w:firstLine="280"/>
              <w:jc w:val="center"/>
            </w:pPr>
            <w:r>
              <w:rPr>
                <w:color w:val="000000"/>
                <w:sz w:val="14"/>
              </w:rPr>
              <w:t>25.71</w:t>
            </w:r>
          </w:p>
        </w:tc>
        <w:tc>
          <w:tcPr>
            <w:tcW w:w="822" w:type="dxa"/>
            <w:tcMar>
              <w:top w:w="55" w:type="dxa"/>
              <w:left w:w="55" w:type="dxa"/>
              <w:bottom w:w="55" w:type="dxa"/>
              <w:right w:w="55" w:type="dxa"/>
            </w:tcMar>
            <w:vAlign w:val="center"/>
          </w:tcPr>
          <w:p w14:paraId="787AEE69" w14:textId="77777777" w:rsidR="0063156C" w:rsidRDefault="004E2A51">
            <w:pPr>
              <w:pStyle w:val="afe"/>
              <w:keepLines/>
              <w:ind w:firstLine="280"/>
              <w:jc w:val="center"/>
            </w:pPr>
            <w:r>
              <w:rPr>
                <w:color w:val="000000"/>
                <w:sz w:val="14"/>
              </w:rPr>
              <w:t>0.5333</w:t>
            </w:r>
          </w:p>
        </w:tc>
        <w:tc>
          <w:tcPr>
            <w:tcW w:w="765" w:type="dxa"/>
            <w:tcMar>
              <w:top w:w="55" w:type="dxa"/>
              <w:left w:w="55" w:type="dxa"/>
              <w:bottom w:w="55" w:type="dxa"/>
              <w:right w:w="55" w:type="dxa"/>
            </w:tcMar>
            <w:vAlign w:val="center"/>
          </w:tcPr>
          <w:p w14:paraId="1F191A72" w14:textId="77777777" w:rsidR="0063156C" w:rsidRDefault="004E2A51">
            <w:pPr>
              <w:pStyle w:val="afe"/>
              <w:keepLines/>
              <w:ind w:firstLine="280"/>
              <w:jc w:val="center"/>
            </w:pPr>
            <w:r>
              <w:rPr>
                <w:color w:val="000000"/>
                <w:sz w:val="14"/>
              </w:rPr>
              <w:t>0.22</w:t>
            </w:r>
          </w:p>
        </w:tc>
        <w:tc>
          <w:tcPr>
            <w:tcW w:w="879" w:type="dxa"/>
            <w:tcMar>
              <w:top w:w="55" w:type="dxa"/>
              <w:left w:w="55" w:type="dxa"/>
              <w:bottom w:w="55" w:type="dxa"/>
              <w:right w:w="55" w:type="dxa"/>
            </w:tcMar>
            <w:vAlign w:val="center"/>
          </w:tcPr>
          <w:p w14:paraId="21185B43" w14:textId="77777777" w:rsidR="0063156C" w:rsidRDefault="004E2A51">
            <w:pPr>
              <w:pStyle w:val="afe"/>
              <w:keepLines/>
              <w:ind w:firstLine="280"/>
              <w:jc w:val="center"/>
            </w:pPr>
            <w:r>
              <w:rPr>
                <w:color w:val="000000"/>
                <w:sz w:val="14"/>
              </w:rPr>
              <w:t>15.38</w:t>
            </w:r>
          </w:p>
        </w:tc>
      </w:tr>
      <w:tr w:rsidR="0063156C" w14:paraId="09801102" w14:textId="77777777">
        <w:trPr>
          <w:cantSplit/>
          <w:jc w:val="center"/>
        </w:trPr>
        <w:tc>
          <w:tcPr>
            <w:tcW w:w="1134" w:type="dxa"/>
            <w:tcMar>
              <w:top w:w="55" w:type="dxa"/>
              <w:left w:w="55" w:type="dxa"/>
              <w:bottom w:w="55" w:type="dxa"/>
              <w:right w:w="55" w:type="dxa"/>
            </w:tcMar>
            <w:vAlign w:val="center"/>
          </w:tcPr>
          <w:p w14:paraId="3043CEA8" w14:textId="77777777" w:rsidR="0063156C" w:rsidRDefault="004E2A51">
            <w:pPr>
              <w:pStyle w:val="afe"/>
              <w:keepLines/>
              <w:ind w:firstLine="280"/>
              <w:jc w:val="center"/>
            </w:pPr>
            <w:r>
              <w:rPr>
                <w:color w:val="000000"/>
                <w:sz w:val="14"/>
              </w:rPr>
              <w:t>40</w:t>
            </w:r>
          </w:p>
        </w:tc>
        <w:tc>
          <w:tcPr>
            <w:tcW w:w="700" w:type="dxa"/>
            <w:noWrap/>
            <w:tcMar>
              <w:top w:w="55" w:type="dxa"/>
              <w:left w:w="55" w:type="dxa"/>
              <w:bottom w:w="55" w:type="dxa"/>
              <w:right w:w="55" w:type="dxa"/>
            </w:tcMar>
            <w:vAlign w:val="center"/>
          </w:tcPr>
          <w:p w14:paraId="345BD9A6" w14:textId="77777777" w:rsidR="0063156C" w:rsidRDefault="004E2A51">
            <w:pPr>
              <w:pStyle w:val="afe"/>
              <w:keepLines/>
              <w:ind w:firstLine="280"/>
              <w:jc w:val="center"/>
            </w:pPr>
            <w:r>
              <w:rPr>
                <w:color w:val="000000"/>
                <w:sz w:val="14"/>
              </w:rPr>
              <w:t>40</w:t>
            </w:r>
          </w:p>
        </w:tc>
        <w:tc>
          <w:tcPr>
            <w:tcW w:w="709" w:type="dxa"/>
            <w:tcMar>
              <w:top w:w="55" w:type="dxa"/>
              <w:left w:w="55" w:type="dxa"/>
              <w:bottom w:w="55" w:type="dxa"/>
              <w:right w:w="55" w:type="dxa"/>
            </w:tcMar>
            <w:vAlign w:val="center"/>
          </w:tcPr>
          <w:p w14:paraId="42B98E3F"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6392D1AA" w14:textId="77777777" w:rsidR="0063156C" w:rsidRDefault="004E2A51">
            <w:pPr>
              <w:pStyle w:val="afe"/>
              <w:keepLines/>
              <w:ind w:firstLine="280"/>
              <w:jc w:val="center"/>
            </w:pPr>
            <w:r>
              <w:rPr>
                <w:color w:val="000000"/>
                <w:sz w:val="14"/>
              </w:rPr>
              <w:t>18.14</w:t>
            </w:r>
          </w:p>
        </w:tc>
        <w:tc>
          <w:tcPr>
            <w:tcW w:w="992" w:type="dxa"/>
            <w:tcMar>
              <w:top w:w="55" w:type="dxa"/>
              <w:left w:w="55" w:type="dxa"/>
              <w:bottom w:w="55" w:type="dxa"/>
              <w:right w:w="55" w:type="dxa"/>
            </w:tcMar>
            <w:vAlign w:val="center"/>
          </w:tcPr>
          <w:p w14:paraId="12824B3D" w14:textId="77777777" w:rsidR="0063156C" w:rsidRDefault="004E2A51">
            <w:pPr>
              <w:pStyle w:val="afe"/>
              <w:keepLines/>
              <w:ind w:firstLine="280"/>
              <w:jc w:val="center"/>
            </w:pPr>
            <w:r>
              <w:rPr>
                <w:color w:val="000000"/>
                <w:sz w:val="14"/>
              </w:rPr>
              <w:t>101.86</w:t>
            </w:r>
          </w:p>
        </w:tc>
        <w:tc>
          <w:tcPr>
            <w:tcW w:w="822" w:type="dxa"/>
            <w:tcMar>
              <w:top w:w="55" w:type="dxa"/>
              <w:left w:w="55" w:type="dxa"/>
              <w:bottom w:w="55" w:type="dxa"/>
              <w:right w:w="55" w:type="dxa"/>
            </w:tcMar>
            <w:vAlign w:val="center"/>
          </w:tcPr>
          <w:p w14:paraId="2B8D2CE4" w14:textId="77777777" w:rsidR="0063156C" w:rsidRDefault="004E2A51">
            <w:pPr>
              <w:pStyle w:val="afe"/>
              <w:keepLines/>
              <w:ind w:firstLine="280"/>
              <w:jc w:val="center"/>
            </w:pPr>
            <w:r>
              <w:rPr>
                <w:color w:val="000000"/>
                <w:sz w:val="14"/>
              </w:rPr>
              <w:t>0.5004</w:t>
            </w:r>
          </w:p>
        </w:tc>
        <w:tc>
          <w:tcPr>
            <w:tcW w:w="765" w:type="dxa"/>
            <w:tcMar>
              <w:top w:w="55" w:type="dxa"/>
              <w:left w:w="55" w:type="dxa"/>
              <w:bottom w:w="55" w:type="dxa"/>
              <w:right w:w="55" w:type="dxa"/>
            </w:tcMar>
            <w:vAlign w:val="center"/>
          </w:tcPr>
          <w:p w14:paraId="61FFF67A" w14:textId="77777777" w:rsidR="0063156C" w:rsidRDefault="004E2A51">
            <w:pPr>
              <w:pStyle w:val="afe"/>
              <w:keepLines/>
              <w:ind w:firstLine="280"/>
              <w:jc w:val="center"/>
            </w:pPr>
            <w:r>
              <w:rPr>
                <w:color w:val="000000"/>
                <w:sz w:val="14"/>
              </w:rPr>
              <w:t>0.22</w:t>
            </w:r>
          </w:p>
        </w:tc>
        <w:tc>
          <w:tcPr>
            <w:tcW w:w="879" w:type="dxa"/>
            <w:tcMar>
              <w:top w:w="55" w:type="dxa"/>
              <w:left w:w="55" w:type="dxa"/>
              <w:bottom w:w="55" w:type="dxa"/>
              <w:right w:w="55" w:type="dxa"/>
            </w:tcMar>
            <w:vAlign w:val="center"/>
          </w:tcPr>
          <w:p w14:paraId="339F8362" w14:textId="77777777" w:rsidR="0063156C" w:rsidRDefault="004E2A51">
            <w:pPr>
              <w:pStyle w:val="afe"/>
              <w:keepLines/>
              <w:ind w:firstLine="280"/>
              <w:jc w:val="center"/>
            </w:pPr>
            <w:r>
              <w:rPr>
                <w:color w:val="000000"/>
                <w:sz w:val="14"/>
              </w:rPr>
              <w:t>12.95</w:t>
            </w:r>
          </w:p>
        </w:tc>
      </w:tr>
      <w:tr w:rsidR="0063156C" w14:paraId="6895F924" w14:textId="77777777">
        <w:trPr>
          <w:cantSplit/>
          <w:jc w:val="center"/>
        </w:trPr>
        <w:tc>
          <w:tcPr>
            <w:tcW w:w="1134" w:type="dxa"/>
            <w:tcMar>
              <w:top w:w="55" w:type="dxa"/>
              <w:left w:w="55" w:type="dxa"/>
              <w:bottom w:w="55" w:type="dxa"/>
              <w:right w:w="55" w:type="dxa"/>
            </w:tcMar>
            <w:vAlign w:val="center"/>
          </w:tcPr>
          <w:p w14:paraId="11193B5E" w14:textId="77777777" w:rsidR="0063156C" w:rsidRDefault="004E2A51">
            <w:pPr>
              <w:pStyle w:val="afe"/>
              <w:keepLines/>
              <w:ind w:firstLine="280"/>
              <w:jc w:val="center"/>
            </w:pPr>
            <w:r>
              <w:rPr>
                <w:color w:val="000000"/>
                <w:sz w:val="14"/>
              </w:rPr>
              <w:t>40</w:t>
            </w:r>
          </w:p>
        </w:tc>
        <w:tc>
          <w:tcPr>
            <w:tcW w:w="700" w:type="dxa"/>
            <w:noWrap/>
            <w:tcMar>
              <w:top w:w="55" w:type="dxa"/>
              <w:left w:w="55" w:type="dxa"/>
              <w:bottom w:w="55" w:type="dxa"/>
              <w:right w:w="55" w:type="dxa"/>
            </w:tcMar>
            <w:vAlign w:val="center"/>
          </w:tcPr>
          <w:p w14:paraId="10073D20" w14:textId="77777777" w:rsidR="0063156C" w:rsidRDefault="004E2A51">
            <w:pPr>
              <w:pStyle w:val="afe"/>
              <w:keepLines/>
              <w:ind w:firstLine="280"/>
              <w:jc w:val="center"/>
            </w:pPr>
            <w:r>
              <w:rPr>
                <w:color w:val="000000"/>
                <w:sz w:val="14"/>
              </w:rPr>
              <w:t>100</w:t>
            </w:r>
          </w:p>
        </w:tc>
        <w:tc>
          <w:tcPr>
            <w:tcW w:w="709" w:type="dxa"/>
            <w:tcMar>
              <w:top w:w="55" w:type="dxa"/>
              <w:left w:w="55" w:type="dxa"/>
              <w:bottom w:w="55" w:type="dxa"/>
              <w:right w:w="55" w:type="dxa"/>
            </w:tcMar>
            <w:vAlign w:val="center"/>
          </w:tcPr>
          <w:p w14:paraId="00C09C0B"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782EF3EF" w14:textId="77777777" w:rsidR="0063156C" w:rsidRDefault="004E2A51">
            <w:pPr>
              <w:pStyle w:val="afe"/>
              <w:keepLines/>
              <w:ind w:firstLine="280"/>
              <w:jc w:val="center"/>
            </w:pPr>
            <w:r>
              <w:rPr>
                <w:color w:val="000000"/>
                <w:sz w:val="14"/>
              </w:rPr>
              <w:t>21.12</w:t>
            </w:r>
          </w:p>
        </w:tc>
        <w:tc>
          <w:tcPr>
            <w:tcW w:w="992" w:type="dxa"/>
            <w:tcMar>
              <w:top w:w="55" w:type="dxa"/>
              <w:left w:w="55" w:type="dxa"/>
              <w:bottom w:w="55" w:type="dxa"/>
              <w:right w:w="55" w:type="dxa"/>
            </w:tcMar>
            <w:vAlign w:val="center"/>
          </w:tcPr>
          <w:p w14:paraId="3C5122E5" w14:textId="77777777" w:rsidR="0063156C" w:rsidRDefault="004E2A51">
            <w:pPr>
              <w:pStyle w:val="afe"/>
              <w:keepLines/>
              <w:ind w:firstLine="280"/>
              <w:jc w:val="center"/>
            </w:pPr>
            <w:r>
              <w:rPr>
                <w:color w:val="000000"/>
                <w:sz w:val="14"/>
              </w:rPr>
              <w:t>259.71</w:t>
            </w:r>
          </w:p>
        </w:tc>
        <w:tc>
          <w:tcPr>
            <w:tcW w:w="822" w:type="dxa"/>
            <w:tcMar>
              <w:top w:w="55" w:type="dxa"/>
              <w:left w:w="55" w:type="dxa"/>
              <w:bottom w:w="55" w:type="dxa"/>
              <w:right w:w="55" w:type="dxa"/>
            </w:tcMar>
            <w:vAlign w:val="center"/>
          </w:tcPr>
          <w:p w14:paraId="0FB46F01" w14:textId="77777777" w:rsidR="0063156C" w:rsidRDefault="004E2A51">
            <w:pPr>
              <w:pStyle w:val="afe"/>
              <w:keepLines/>
              <w:ind w:firstLine="280"/>
              <w:jc w:val="center"/>
            </w:pPr>
            <w:r>
              <w:rPr>
                <w:color w:val="000000"/>
                <w:sz w:val="14"/>
              </w:rPr>
              <w:t>0.4859</w:t>
            </w:r>
          </w:p>
        </w:tc>
        <w:tc>
          <w:tcPr>
            <w:tcW w:w="765" w:type="dxa"/>
            <w:tcMar>
              <w:top w:w="55" w:type="dxa"/>
              <w:left w:w="55" w:type="dxa"/>
              <w:bottom w:w="55" w:type="dxa"/>
              <w:right w:w="55" w:type="dxa"/>
            </w:tcMar>
            <w:vAlign w:val="center"/>
          </w:tcPr>
          <w:p w14:paraId="18133B9A" w14:textId="77777777" w:rsidR="0063156C" w:rsidRDefault="004E2A51">
            <w:pPr>
              <w:pStyle w:val="afe"/>
              <w:keepLines/>
              <w:ind w:firstLine="280"/>
              <w:jc w:val="center"/>
            </w:pPr>
            <w:r>
              <w:rPr>
                <w:color w:val="000000"/>
                <w:sz w:val="14"/>
              </w:rPr>
              <w:t>0.62</w:t>
            </w:r>
          </w:p>
        </w:tc>
        <w:tc>
          <w:tcPr>
            <w:tcW w:w="879" w:type="dxa"/>
            <w:tcMar>
              <w:top w:w="55" w:type="dxa"/>
              <w:left w:w="55" w:type="dxa"/>
              <w:bottom w:w="55" w:type="dxa"/>
              <w:right w:w="55" w:type="dxa"/>
            </w:tcMar>
            <w:vAlign w:val="center"/>
          </w:tcPr>
          <w:p w14:paraId="34E24C4D" w14:textId="77777777" w:rsidR="0063156C" w:rsidRDefault="004E2A51">
            <w:pPr>
              <w:pStyle w:val="afe"/>
              <w:keepLines/>
              <w:ind w:firstLine="280"/>
              <w:jc w:val="center"/>
            </w:pPr>
            <w:r>
              <w:rPr>
                <w:color w:val="000000"/>
                <w:sz w:val="14"/>
              </w:rPr>
              <w:t>10.13</w:t>
            </w:r>
          </w:p>
        </w:tc>
      </w:tr>
      <w:tr w:rsidR="0063156C" w14:paraId="0511F722" w14:textId="77777777">
        <w:trPr>
          <w:cantSplit/>
          <w:jc w:val="center"/>
        </w:trPr>
        <w:tc>
          <w:tcPr>
            <w:tcW w:w="1134" w:type="dxa"/>
            <w:tcMar>
              <w:top w:w="55" w:type="dxa"/>
              <w:left w:w="55" w:type="dxa"/>
              <w:bottom w:w="55" w:type="dxa"/>
              <w:right w:w="55" w:type="dxa"/>
            </w:tcMar>
            <w:vAlign w:val="center"/>
          </w:tcPr>
          <w:p w14:paraId="5C83CBBE" w14:textId="77777777" w:rsidR="0063156C" w:rsidRDefault="004E2A51">
            <w:pPr>
              <w:pStyle w:val="afe"/>
              <w:keepLines/>
              <w:ind w:firstLine="280"/>
              <w:jc w:val="center"/>
            </w:pPr>
            <w:r>
              <w:rPr>
                <w:color w:val="000000"/>
                <w:sz w:val="14"/>
              </w:rPr>
              <w:t>50</w:t>
            </w:r>
          </w:p>
        </w:tc>
        <w:tc>
          <w:tcPr>
            <w:tcW w:w="700" w:type="dxa"/>
            <w:noWrap/>
            <w:tcMar>
              <w:top w:w="55" w:type="dxa"/>
              <w:left w:w="55" w:type="dxa"/>
              <w:bottom w:w="55" w:type="dxa"/>
              <w:right w:w="55" w:type="dxa"/>
            </w:tcMar>
            <w:vAlign w:val="center"/>
          </w:tcPr>
          <w:p w14:paraId="472C26EB" w14:textId="77777777" w:rsidR="0063156C" w:rsidRDefault="004E2A51">
            <w:pPr>
              <w:pStyle w:val="afe"/>
              <w:keepLines/>
              <w:ind w:firstLine="280"/>
              <w:jc w:val="center"/>
            </w:pPr>
            <w:r>
              <w:rPr>
                <w:color w:val="000000"/>
                <w:sz w:val="14"/>
              </w:rPr>
              <w:t>10</w:t>
            </w:r>
          </w:p>
        </w:tc>
        <w:tc>
          <w:tcPr>
            <w:tcW w:w="709" w:type="dxa"/>
            <w:tcMar>
              <w:top w:w="55" w:type="dxa"/>
              <w:left w:w="55" w:type="dxa"/>
              <w:bottom w:w="55" w:type="dxa"/>
              <w:right w:w="55" w:type="dxa"/>
            </w:tcMar>
            <w:vAlign w:val="center"/>
          </w:tcPr>
          <w:p w14:paraId="03DDD89F" w14:textId="77777777" w:rsidR="0063156C" w:rsidRDefault="004E2A51">
            <w:pPr>
              <w:pStyle w:val="afe"/>
              <w:keepLines/>
              <w:ind w:firstLine="280"/>
              <w:jc w:val="center"/>
            </w:pPr>
            <w:r>
              <w:rPr>
                <w:color w:val="000000"/>
                <w:sz w:val="14"/>
              </w:rPr>
              <w:t>0.98</w:t>
            </w:r>
          </w:p>
        </w:tc>
        <w:tc>
          <w:tcPr>
            <w:tcW w:w="822" w:type="dxa"/>
            <w:tcMar>
              <w:top w:w="55" w:type="dxa"/>
              <w:left w:w="55" w:type="dxa"/>
              <w:bottom w:w="55" w:type="dxa"/>
              <w:right w:w="55" w:type="dxa"/>
            </w:tcMar>
            <w:vAlign w:val="center"/>
          </w:tcPr>
          <w:p w14:paraId="70CBF7AB" w14:textId="77777777" w:rsidR="0063156C" w:rsidRDefault="004E2A51">
            <w:pPr>
              <w:pStyle w:val="afe"/>
              <w:keepLines/>
              <w:ind w:firstLine="280"/>
              <w:jc w:val="center"/>
            </w:pPr>
            <w:r>
              <w:rPr>
                <w:color w:val="000000"/>
                <w:sz w:val="14"/>
              </w:rPr>
              <w:t>14.50</w:t>
            </w:r>
          </w:p>
        </w:tc>
        <w:tc>
          <w:tcPr>
            <w:tcW w:w="992" w:type="dxa"/>
            <w:tcMar>
              <w:top w:w="55" w:type="dxa"/>
              <w:left w:w="55" w:type="dxa"/>
              <w:bottom w:w="55" w:type="dxa"/>
              <w:right w:w="55" w:type="dxa"/>
            </w:tcMar>
            <w:vAlign w:val="center"/>
          </w:tcPr>
          <w:p w14:paraId="5BE945E4" w14:textId="77777777" w:rsidR="0063156C" w:rsidRDefault="004E2A51">
            <w:pPr>
              <w:pStyle w:val="afe"/>
              <w:keepLines/>
              <w:ind w:firstLine="280"/>
              <w:jc w:val="center"/>
            </w:pPr>
            <w:r>
              <w:rPr>
                <w:color w:val="000000"/>
                <w:sz w:val="14"/>
              </w:rPr>
              <w:t>26.74</w:t>
            </w:r>
          </w:p>
        </w:tc>
        <w:tc>
          <w:tcPr>
            <w:tcW w:w="822" w:type="dxa"/>
            <w:tcMar>
              <w:top w:w="55" w:type="dxa"/>
              <w:left w:w="55" w:type="dxa"/>
              <w:bottom w:w="55" w:type="dxa"/>
              <w:right w:w="55" w:type="dxa"/>
            </w:tcMar>
            <w:vAlign w:val="center"/>
          </w:tcPr>
          <w:p w14:paraId="1F2B35E3" w14:textId="77777777" w:rsidR="0063156C" w:rsidRDefault="004E2A51">
            <w:pPr>
              <w:pStyle w:val="afe"/>
              <w:keepLines/>
              <w:ind w:firstLine="280"/>
              <w:jc w:val="center"/>
            </w:pPr>
            <w:r>
              <w:rPr>
                <w:color w:val="000000"/>
                <w:sz w:val="14"/>
              </w:rPr>
              <w:t>0.5417</w:t>
            </w:r>
          </w:p>
        </w:tc>
        <w:tc>
          <w:tcPr>
            <w:tcW w:w="765" w:type="dxa"/>
            <w:tcMar>
              <w:top w:w="55" w:type="dxa"/>
              <w:left w:w="55" w:type="dxa"/>
              <w:bottom w:w="55" w:type="dxa"/>
              <w:right w:w="55" w:type="dxa"/>
            </w:tcMar>
            <w:vAlign w:val="center"/>
          </w:tcPr>
          <w:p w14:paraId="57BF1B2F" w14:textId="77777777" w:rsidR="0063156C" w:rsidRDefault="004E2A51">
            <w:pPr>
              <w:pStyle w:val="afe"/>
              <w:keepLines/>
              <w:ind w:firstLine="280"/>
              <w:jc w:val="center"/>
            </w:pPr>
            <w:r>
              <w:rPr>
                <w:color w:val="000000"/>
                <w:sz w:val="14"/>
              </w:rPr>
              <w:t>5.24</w:t>
            </w:r>
          </w:p>
        </w:tc>
        <w:tc>
          <w:tcPr>
            <w:tcW w:w="879" w:type="dxa"/>
            <w:tcMar>
              <w:top w:w="55" w:type="dxa"/>
              <w:left w:w="55" w:type="dxa"/>
              <w:bottom w:w="55" w:type="dxa"/>
              <w:right w:w="55" w:type="dxa"/>
            </w:tcMar>
            <w:vAlign w:val="center"/>
          </w:tcPr>
          <w:p w14:paraId="5982AC1F" w14:textId="77777777" w:rsidR="0063156C" w:rsidRDefault="004E2A51">
            <w:pPr>
              <w:pStyle w:val="afe"/>
              <w:keepLines/>
              <w:ind w:firstLine="280"/>
              <w:jc w:val="center"/>
            </w:pPr>
            <w:r>
              <w:rPr>
                <w:color w:val="000000"/>
                <w:sz w:val="14"/>
              </w:rPr>
              <w:t>21.74</w:t>
            </w:r>
          </w:p>
        </w:tc>
      </w:tr>
      <w:tr w:rsidR="0063156C" w14:paraId="7C9887EF" w14:textId="77777777">
        <w:trPr>
          <w:cantSplit/>
          <w:jc w:val="center"/>
        </w:trPr>
        <w:tc>
          <w:tcPr>
            <w:tcW w:w="1134" w:type="dxa"/>
            <w:tcMar>
              <w:top w:w="55" w:type="dxa"/>
              <w:left w:w="55" w:type="dxa"/>
              <w:bottom w:w="55" w:type="dxa"/>
              <w:right w:w="55" w:type="dxa"/>
            </w:tcMar>
            <w:vAlign w:val="center"/>
          </w:tcPr>
          <w:p w14:paraId="1D428CF9" w14:textId="77777777" w:rsidR="0063156C" w:rsidRDefault="004E2A51">
            <w:pPr>
              <w:pStyle w:val="afe"/>
              <w:keepLines/>
              <w:ind w:firstLine="280"/>
              <w:jc w:val="center"/>
            </w:pPr>
            <w:r>
              <w:rPr>
                <w:color w:val="000000"/>
                <w:sz w:val="14"/>
              </w:rPr>
              <w:t>50</w:t>
            </w:r>
          </w:p>
        </w:tc>
        <w:tc>
          <w:tcPr>
            <w:tcW w:w="700" w:type="dxa"/>
            <w:noWrap/>
            <w:tcMar>
              <w:top w:w="55" w:type="dxa"/>
              <w:left w:w="55" w:type="dxa"/>
              <w:bottom w:w="55" w:type="dxa"/>
              <w:right w:w="55" w:type="dxa"/>
            </w:tcMar>
            <w:vAlign w:val="center"/>
          </w:tcPr>
          <w:p w14:paraId="1D26FA16" w14:textId="77777777" w:rsidR="0063156C" w:rsidRDefault="004E2A51">
            <w:pPr>
              <w:pStyle w:val="afe"/>
              <w:keepLines/>
              <w:ind w:firstLine="280"/>
              <w:jc w:val="center"/>
            </w:pPr>
            <w:r>
              <w:rPr>
                <w:color w:val="000000"/>
                <w:sz w:val="14"/>
              </w:rPr>
              <w:t>40</w:t>
            </w:r>
          </w:p>
        </w:tc>
        <w:tc>
          <w:tcPr>
            <w:tcW w:w="709" w:type="dxa"/>
            <w:tcMar>
              <w:top w:w="55" w:type="dxa"/>
              <w:left w:w="55" w:type="dxa"/>
              <w:bottom w:w="55" w:type="dxa"/>
              <w:right w:w="55" w:type="dxa"/>
            </w:tcMar>
            <w:vAlign w:val="center"/>
          </w:tcPr>
          <w:p w14:paraId="7B54D85C"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00FD2E5F" w14:textId="77777777" w:rsidR="0063156C" w:rsidRDefault="004E2A51">
            <w:pPr>
              <w:pStyle w:val="afe"/>
              <w:keepLines/>
              <w:ind w:firstLine="280"/>
              <w:jc w:val="center"/>
            </w:pPr>
            <w:r>
              <w:rPr>
                <w:color w:val="000000"/>
                <w:sz w:val="14"/>
              </w:rPr>
              <w:t>17.42</w:t>
            </w:r>
          </w:p>
        </w:tc>
        <w:tc>
          <w:tcPr>
            <w:tcW w:w="992" w:type="dxa"/>
            <w:tcMar>
              <w:top w:w="55" w:type="dxa"/>
              <w:left w:w="55" w:type="dxa"/>
              <w:bottom w:w="55" w:type="dxa"/>
              <w:right w:w="55" w:type="dxa"/>
            </w:tcMar>
            <w:vAlign w:val="center"/>
          </w:tcPr>
          <w:p w14:paraId="0BE8AA30" w14:textId="77777777" w:rsidR="0063156C" w:rsidRDefault="004E2A51">
            <w:pPr>
              <w:pStyle w:val="afe"/>
              <w:keepLines/>
              <w:ind w:firstLine="280"/>
              <w:jc w:val="center"/>
            </w:pPr>
            <w:r>
              <w:rPr>
                <w:color w:val="000000"/>
                <w:sz w:val="14"/>
              </w:rPr>
              <w:t>109.65</w:t>
            </w:r>
          </w:p>
        </w:tc>
        <w:tc>
          <w:tcPr>
            <w:tcW w:w="822" w:type="dxa"/>
            <w:tcMar>
              <w:top w:w="55" w:type="dxa"/>
              <w:left w:w="55" w:type="dxa"/>
              <w:bottom w:w="55" w:type="dxa"/>
              <w:right w:w="55" w:type="dxa"/>
            </w:tcMar>
            <w:vAlign w:val="center"/>
          </w:tcPr>
          <w:p w14:paraId="77D5A556" w14:textId="77777777" w:rsidR="0063156C" w:rsidRDefault="004E2A51">
            <w:pPr>
              <w:pStyle w:val="afe"/>
              <w:keepLines/>
              <w:ind w:firstLine="280"/>
              <w:jc w:val="center"/>
            </w:pPr>
            <w:r>
              <w:rPr>
                <w:color w:val="000000"/>
                <w:sz w:val="14"/>
              </w:rPr>
              <w:t>0.5398</w:t>
            </w:r>
          </w:p>
        </w:tc>
        <w:tc>
          <w:tcPr>
            <w:tcW w:w="765" w:type="dxa"/>
            <w:tcMar>
              <w:top w:w="55" w:type="dxa"/>
              <w:left w:w="55" w:type="dxa"/>
              <w:bottom w:w="55" w:type="dxa"/>
              <w:right w:w="55" w:type="dxa"/>
            </w:tcMar>
            <w:vAlign w:val="center"/>
          </w:tcPr>
          <w:p w14:paraId="5A34DEE5" w14:textId="77777777" w:rsidR="0063156C" w:rsidRDefault="004E2A51">
            <w:pPr>
              <w:pStyle w:val="afe"/>
              <w:keepLines/>
              <w:ind w:firstLine="280"/>
              <w:jc w:val="center"/>
            </w:pPr>
            <w:r>
              <w:rPr>
                <w:color w:val="000000"/>
                <w:sz w:val="14"/>
              </w:rPr>
              <w:t>0.00</w:t>
            </w:r>
          </w:p>
        </w:tc>
        <w:tc>
          <w:tcPr>
            <w:tcW w:w="879" w:type="dxa"/>
            <w:tcMar>
              <w:top w:w="55" w:type="dxa"/>
              <w:left w:w="55" w:type="dxa"/>
              <w:bottom w:w="55" w:type="dxa"/>
              <w:right w:w="55" w:type="dxa"/>
            </w:tcMar>
            <w:vAlign w:val="center"/>
          </w:tcPr>
          <w:p w14:paraId="3957E928" w14:textId="77777777" w:rsidR="0063156C" w:rsidRDefault="004E2A51">
            <w:pPr>
              <w:pStyle w:val="afe"/>
              <w:keepLines/>
              <w:ind w:firstLine="280"/>
              <w:jc w:val="center"/>
            </w:pPr>
            <w:r>
              <w:rPr>
                <w:color w:val="000000"/>
                <w:sz w:val="14"/>
              </w:rPr>
              <w:t>20.49</w:t>
            </w:r>
          </w:p>
        </w:tc>
      </w:tr>
      <w:tr w:rsidR="0063156C" w14:paraId="6F7FC85D" w14:textId="77777777">
        <w:trPr>
          <w:cantSplit/>
          <w:jc w:val="center"/>
        </w:trPr>
        <w:tc>
          <w:tcPr>
            <w:tcW w:w="1134" w:type="dxa"/>
            <w:tcMar>
              <w:top w:w="55" w:type="dxa"/>
              <w:left w:w="55" w:type="dxa"/>
              <w:bottom w:w="55" w:type="dxa"/>
              <w:right w:w="55" w:type="dxa"/>
            </w:tcMar>
            <w:vAlign w:val="center"/>
          </w:tcPr>
          <w:p w14:paraId="02A3C4F4" w14:textId="77777777" w:rsidR="0063156C" w:rsidRDefault="004E2A51">
            <w:pPr>
              <w:pStyle w:val="afe"/>
              <w:keepLines/>
              <w:ind w:firstLine="280"/>
              <w:jc w:val="center"/>
            </w:pPr>
            <w:r>
              <w:rPr>
                <w:color w:val="000000"/>
                <w:sz w:val="14"/>
              </w:rPr>
              <w:t>50</w:t>
            </w:r>
          </w:p>
        </w:tc>
        <w:tc>
          <w:tcPr>
            <w:tcW w:w="700" w:type="dxa"/>
            <w:noWrap/>
            <w:tcMar>
              <w:top w:w="55" w:type="dxa"/>
              <w:left w:w="55" w:type="dxa"/>
              <w:bottom w:w="55" w:type="dxa"/>
              <w:right w:w="55" w:type="dxa"/>
            </w:tcMar>
            <w:vAlign w:val="center"/>
          </w:tcPr>
          <w:p w14:paraId="5FC7721F" w14:textId="77777777" w:rsidR="0063156C" w:rsidRDefault="004E2A51">
            <w:pPr>
              <w:pStyle w:val="afe"/>
              <w:keepLines/>
              <w:ind w:firstLine="280"/>
              <w:jc w:val="center"/>
            </w:pPr>
            <w:r>
              <w:rPr>
                <w:color w:val="000000"/>
                <w:sz w:val="14"/>
              </w:rPr>
              <w:t>100</w:t>
            </w:r>
          </w:p>
        </w:tc>
        <w:tc>
          <w:tcPr>
            <w:tcW w:w="709" w:type="dxa"/>
            <w:tcMar>
              <w:top w:w="55" w:type="dxa"/>
              <w:left w:w="55" w:type="dxa"/>
              <w:bottom w:w="55" w:type="dxa"/>
              <w:right w:w="55" w:type="dxa"/>
            </w:tcMar>
            <w:vAlign w:val="center"/>
          </w:tcPr>
          <w:p w14:paraId="0171F2EC"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0B81022F" w14:textId="77777777" w:rsidR="0063156C" w:rsidRDefault="004E2A51">
            <w:pPr>
              <w:pStyle w:val="afe"/>
              <w:keepLines/>
              <w:ind w:firstLine="280"/>
              <w:jc w:val="center"/>
            </w:pPr>
            <w:r>
              <w:rPr>
                <w:color w:val="000000"/>
                <w:sz w:val="14"/>
              </w:rPr>
              <w:t>19.08</w:t>
            </w:r>
          </w:p>
        </w:tc>
        <w:tc>
          <w:tcPr>
            <w:tcW w:w="992" w:type="dxa"/>
            <w:tcMar>
              <w:top w:w="55" w:type="dxa"/>
              <w:left w:w="55" w:type="dxa"/>
              <w:bottom w:w="55" w:type="dxa"/>
              <w:right w:w="55" w:type="dxa"/>
            </w:tcMar>
            <w:vAlign w:val="center"/>
          </w:tcPr>
          <w:p w14:paraId="6F3D6C43" w14:textId="77777777" w:rsidR="0063156C" w:rsidRDefault="004E2A51">
            <w:pPr>
              <w:pStyle w:val="afe"/>
              <w:keepLines/>
              <w:ind w:firstLine="280"/>
              <w:jc w:val="center"/>
            </w:pPr>
            <w:r>
              <w:rPr>
                <w:color w:val="000000"/>
                <w:sz w:val="14"/>
              </w:rPr>
              <w:t>284.64</w:t>
            </w:r>
          </w:p>
        </w:tc>
        <w:tc>
          <w:tcPr>
            <w:tcW w:w="822" w:type="dxa"/>
            <w:tcMar>
              <w:top w:w="55" w:type="dxa"/>
              <w:left w:w="55" w:type="dxa"/>
              <w:bottom w:w="55" w:type="dxa"/>
              <w:right w:w="55" w:type="dxa"/>
            </w:tcMar>
            <w:vAlign w:val="center"/>
          </w:tcPr>
          <w:p w14:paraId="226F2B9C" w14:textId="77777777" w:rsidR="0063156C" w:rsidRDefault="004E2A51">
            <w:pPr>
              <w:pStyle w:val="afe"/>
              <w:keepLines/>
              <w:ind w:firstLine="280"/>
              <w:jc w:val="center"/>
            </w:pPr>
            <w:r>
              <w:rPr>
                <w:color w:val="000000"/>
                <w:sz w:val="14"/>
              </w:rPr>
              <w:t>0.5342</w:t>
            </w:r>
          </w:p>
        </w:tc>
        <w:tc>
          <w:tcPr>
            <w:tcW w:w="765" w:type="dxa"/>
            <w:tcMar>
              <w:top w:w="55" w:type="dxa"/>
              <w:left w:w="55" w:type="dxa"/>
              <w:bottom w:w="55" w:type="dxa"/>
              <w:right w:w="55" w:type="dxa"/>
            </w:tcMar>
            <w:vAlign w:val="center"/>
          </w:tcPr>
          <w:p w14:paraId="1DE8B2B3" w14:textId="77777777" w:rsidR="0063156C" w:rsidRDefault="004E2A51">
            <w:pPr>
              <w:pStyle w:val="afe"/>
              <w:keepLines/>
              <w:ind w:firstLine="280"/>
              <w:jc w:val="center"/>
            </w:pPr>
            <w:r>
              <w:rPr>
                <w:color w:val="000000"/>
                <w:sz w:val="14"/>
              </w:rPr>
              <w:t>0.00</w:t>
            </w:r>
          </w:p>
        </w:tc>
        <w:tc>
          <w:tcPr>
            <w:tcW w:w="879" w:type="dxa"/>
            <w:tcMar>
              <w:top w:w="55" w:type="dxa"/>
              <w:left w:w="55" w:type="dxa"/>
              <w:bottom w:w="55" w:type="dxa"/>
              <w:right w:w="55" w:type="dxa"/>
            </w:tcMar>
            <w:vAlign w:val="center"/>
          </w:tcPr>
          <w:p w14:paraId="031C4B42" w14:textId="77777777" w:rsidR="0063156C" w:rsidRDefault="004E2A51">
            <w:pPr>
              <w:pStyle w:val="afe"/>
              <w:keepLines/>
              <w:ind w:firstLine="280"/>
              <w:jc w:val="center"/>
            </w:pPr>
            <w:r>
              <w:rPr>
                <w:color w:val="000000"/>
                <w:sz w:val="14"/>
              </w:rPr>
              <w:t>19.49</w:t>
            </w:r>
          </w:p>
        </w:tc>
      </w:tr>
      <w:tr w:rsidR="0063156C" w14:paraId="50933825" w14:textId="77777777">
        <w:trPr>
          <w:cantSplit/>
          <w:jc w:val="center"/>
        </w:trPr>
        <w:tc>
          <w:tcPr>
            <w:tcW w:w="1134" w:type="dxa"/>
            <w:tcMar>
              <w:top w:w="55" w:type="dxa"/>
              <w:left w:w="55" w:type="dxa"/>
              <w:bottom w:w="55" w:type="dxa"/>
              <w:right w:w="55" w:type="dxa"/>
            </w:tcMar>
            <w:vAlign w:val="center"/>
          </w:tcPr>
          <w:p w14:paraId="14368A22" w14:textId="77777777" w:rsidR="0063156C" w:rsidRDefault="004E2A51">
            <w:pPr>
              <w:pStyle w:val="afe"/>
              <w:keepLines/>
              <w:ind w:firstLine="280"/>
              <w:jc w:val="center"/>
            </w:pPr>
            <w:r>
              <w:rPr>
                <w:color w:val="000000"/>
                <w:sz w:val="14"/>
              </w:rPr>
              <w:t>60</w:t>
            </w:r>
          </w:p>
        </w:tc>
        <w:tc>
          <w:tcPr>
            <w:tcW w:w="700" w:type="dxa"/>
            <w:noWrap/>
            <w:tcMar>
              <w:top w:w="55" w:type="dxa"/>
              <w:left w:w="55" w:type="dxa"/>
              <w:bottom w:w="55" w:type="dxa"/>
              <w:right w:w="55" w:type="dxa"/>
            </w:tcMar>
            <w:vAlign w:val="center"/>
          </w:tcPr>
          <w:p w14:paraId="0B5DE597" w14:textId="77777777" w:rsidR="0063156C" w:rsidRDefault="004E2A51">
            <w:pPr>
              <w:pStyle w:val="afe"/>
              <w:keepLines/>
              <w:ind w:firstLine="280"/>
              <w:jc w:val="center"/>
            </w:pPr>
            <w:r>
              <w:rPr>
                <w:color w:val="000000"/>
                <w:sz w:val="14"/>
              </w:rPr>
              <w:t>10</w:t>
            </w:r>
          </w:p>
        </w:tc>
        <w:tc>
          <w:tcPr>
            <w:tcW w:w="709" w:type="dxa"/>
            <w:tcMar>
              <w:top w:w="55" w:type="dxa"/>
              <w:left w:w="55" w:type="dxa"/>
              <w:bottom w:w="55" w:type="dxa"/>
              <w:right w:w="55" w:type="dxa"/>
            </w:tcMar>
            <w:vAlign w:val="center"/>
          </w:tcPr>
          <w:p w14:paraId="2C3D7DEA" w14:textId="77777777" w:rsidR="0063156C" w:rsidRDefault="004E2A51">
            <w:pPr>
              <w:pStyle w:val="afe"/>
              <w:keepLines/>
              <w:ind w:firstLine="280"/>
              <w:jc w:val="center"/>
            </w:pPr>
            <w:r>
              <w:rPr>
                <w:color w:val="000000"/>
                <w:sz w:val="14"/>
              </w:rPr>
              <w:t>0.96</w:t>
            </w:r>
          </w:p>
        </w:tc>
        <w:tc>
          <w:tcPr>
            <w:tcW w:w="822" w:type="dxa"/>
            <w:tcMar>
              <w:top w:w="55" w:type="dxa"/>
              <w:left w:w="55" w:type="dxa"/>
              <w:bottom w:w="55" w:type="dxa"/>
              <w:right w:w="55" w:type="dxa"/>
            </w:tcMar>
            <w:vAlign w:val="center"/>
          </w:tcPr>
          <w:p w14:paraId="4E144C5A" w14:textId="77777777" w:rsidR="0063156C" w:rsidRDefault="004E2A51">
            <w:pPr>
              <w:pStyle w:val="afe"/>
              <w:keepLines/>
              <w:ind w:firstLine="280"/>
              <w:jc w:val="center"/>
            </w:pPr>
            <w:r>
              <w:rPr>
                <w:color w:val="000000"/>
                <w:sz w:val="14"/>
              </w:rPr>
              <w:t>19.72</w:t>
            </w:r>
          </w:p>
        </w:tc>
        <w:tc>
          <w:tcPr>
            <w:tcW w:w="992" w:type="dxa"/>
            <w:tcMar>
              <w:top w:w="55" w:type="dxa"/>
              <w:left w:w="55" w:type="dxa"/>
              <w:bottom w:w="55" w:type="dxa"/>
              <w:right w:w="55" w:type="dxa"/>
            </w:tcMar>
            <w:vAlign w:val="center"/>
          </w:tcPr>
          <w:p w14:paraId="7BC20A6F" w14:textId="77777777" w:rsidR="0063156C" w:rsidRDefault="004E2A51">
            <w:pPr>
              <w:pStyle w:val="afe"/>
              <w:keepLines/>
              <w:ind w:firstLine="280"/>
              <w:jc w:val="center"/>
            </w:pPr>
            <w:r>
              <w:rPr>
                <w:color w:val="000000"/>
                <w:sz w:val="14"/>
              </w:rPr>
              <w:t>28.33</w:t>
            </w:r>
          </w:p>
        </w:tc>
        <w:tc>
          <w:tcPr>
            <w:tcW w:w="822" w:type="dxa"/>
            <w:tcMar>
              <w:top w:w="55" w:type="dxa"/>
              <w:left w:w="55" w:type="dxa"/>
              <w:bottom w:w="55" w:type="dxa"/>
              <w:right w:w="55" w:type="dxa"/>
            </w:tcMar>
            <w:vAlign w:val="center"/>
          </w:tcPr>
          <w:p w14:paraId="5E173A2F" w14:textId="77777777" w:rsidR="0063156C" w:rsidRDefault="004E2A51">
            <w:pPr>
              <w:pStyle w:val="afe"/>
              <w:keepLines/>
              <w:ind w:firstLine="280"/>
              <w:jc w:val="center"/>
            </w:pPr>
            <w:r>
              <w:rPr>
                <w:color w:val="000000"/>
                <w:sz w:val="14"/>
              </w:rPr>
              <w:t>0.5227</w:t>
            </w:r>
          </w:p>
        </w:tc>
        <w:tc>
          <w:tcPr>
            <w:tcW w:w="765" w:type="dxa"/>
            <w:tcMar>
              <w:top w:w="55" w:type="dxa"/>
              <w:left w:w="55" w:type="dxa"/>
              <w:bottom w:w="55" w:type="dxa"/>
              <w:right w:w="55" w:type="dxa"/>
            </w:tcMar>
            <w:vAlign w:val="center"/>
          </w:tcPr>
          <w:p w14:paraId="3C2012A3" w14:textId="77777777" w:rsidR="0063156C" w:rsidRDefault="004E2A51">
            <w:pPr>
              <w:pStyle w:val="afe"/>
              <w:keepLines/>
              <w:ind w:firstLine="280"/>
              <w:jc w:val="center"/>
            </w:pPr>
            <w:r>
              <w:rPr>
                <w:color w:val="000000"/>
                <w:sz w:val="14"/>
              </w:rPr>
              <w:t>5.24</w:t>
            </w:r>
          </w:p>
        </w:tc>
        <w:tc>
          <w:tcPr>
            <w:tcW w:w="879" w:type="dxa"/>
            <w:tcMar>
              <w:top w:w="55" w:type="dxa"/>
              <w:left w:w="55" w:type="dxa"/>
              <w:bottom w:w="55" w:type="dxa"/>
              <w:right w:w="55" w:type="dxa"/>
            </w:tcMar>
            <w:vAlign w:val="center"/>
          </w:tcPr>
          <w:p w14:paraId="3577D0D4" w14:textId="77777777" w:rsidR="0063156C" w:rsidRDefault="004E2A51">
            <w:pPr>
              <w:pStyle w:val="afe"/>
              <w:keepLines/>
              <w:ind w:firstLine="280"/>
              <w:jc w:val="center"/>
            </w:pPr>
            <w:r>
              <w:rPr>
                <w:color w:val="000000"/>
                <w:sz w:val="14"/>
              </w:rPr>
              <w:t>22.78</w:t>
            </w:r>
          </w:p>
        </w:tc>
      </w:tr>
      <w:tr w:rsidR="0063156C" w14:paraId="32EE4890" w14:textId="77777777">
        <w:trPr>
          <w:cantSplit/>
          <w:jc w:val="center"/>
        </w:trPr>
        <w:tc>
          <w:tcPr>
            <w:tcW w:w="1134" w:type="dxa"/>
            <w:tcMar>
              <w:top w:w="55" w:type="dxa"/>
              <w:left w:w="55" w:type="dxa"/>
              <w:bottom w:w="55" w:type="dxa"/>
              <w:right w:w="55" w:type="dxa"/>
            </w:tcMar>
            <w:vAlign w:val="center"/>
          </w:tcPr>
          <w:p w14:paraId="3ADDC932" w14:textId="77777777" w:rsidR="0063156C" w:rsidRDefault="004E2A51">
            <w:pPr>
              <w:pStyle w:val="afe"/>
              <w:keepLines/>
              <w:ind w:firstLine="280"/>
              <w:jc w:val="center"/>
            </w:pPr>
            <w:r>
              <w:rPr>
                <w:color w:val="000000"/>
                <w:sz w:val="14"/>
              </w:rPr>
              <w:t>60</w:t>
            </w:r>
          </w:p>
        </w:tc>
        <w:tc>
          <w:tcPr>
            <w:tcW w:w="700" w:type="dxa"/>
            <w:noWrap/>
            <w:tcMar>
              <w:top w:w="55" w:type="dxa"/>
              <w:left w:w="55" w:type="dxa"/>
              <w:bottom w:w="55" w:type="dxa"/>
              <w:right w:w="55" w:type="dxa"/>
            </w:tcMar>
            <w:vAlign w:val="center"/>
          </w:tcPr>
          <w:p w14:paraId="697C5043" w14:textId="77777777" w:rsidR="0063156C" w:rsidRDefault="004E2A51">
            <w:pPr>
              <w:pStyle w:val="afe"/>
              <w:keepLines/>
              <w:ind w:firstLine="280"/>
              <w:jc w:val="center"/>
            </w:pPr>
            <w:r>
              <w:rPr>
                <w:color w:val="000000"/>
                <w:sz w:val="14"/>
              </w:rPr>
              <w:t>40</w:t>
            </w:r>
          </w:p>
        </w:tc>
        <w:tc>
          <w:tcPr>
            <w:tcW w:w="709" w:type="dxa"/>
            <w:tcMar>
              <w:top w:w="55" w:type="dxa"/>
              <w:left w:w="55" w:type="dxa"/>
              <w:bottom w:w="55" w:type="dxa"/>
              <w:right w:w="55" w:type="dxa"/>
            </w:tcMar>
            <w:vAlign w:val="center"/>
          </w:tcPr>
          <w:p w14:paraId="61201705"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271FFE40" w14:textId="77777777" w:rsidR="0063156C" w:rsidRDefault="004E2A51">
            <w:pPr>
              <w:pStyle w:val="afe"/>
              <w:keepLines/>
              <w:ind w:firstLine="280"/>
              <w:jc w:val="center"/>
            </w:pPr>
            <w:r>
              <w:rPr>
                <w:color w:val="000000"/>
                <w:sz w:val="14"/>
              </w:rPr>
              <w:t>25.40</w:t>
            </w:r>
          </w:p>
        </w:tc>
        <w:tc>
          <w:tcPr>
            <w:tcW w:w="992" w:type="dxa"/>
            <w:tcMar>
              <w:top w:w="55" w:type="dxa"/>
              <w:left w:w="55" w:type="dxa"/>
              <w:bottom w:w="55" w:type="dxa"/>
              <w:right w:w="55" w:type="dxa"/>
            </w:tcMar>
            <w:vAlign w:val="center"/>
          </w:tcPr>
          <w:p w14:paraId="11699227" w14:textId="77777777" w:rsidR="0063156C" w:rsidRDefault="004E2A51">
            <w:pPr>
              <w:pStyle w:val="afe"/>
              <w:keepLines/>
              <w:ind w:firstLine="280"/>
              <w:jc w:val="center"/>
            </w:pPr>
            <w:r>
              <w:rPr>
                <w:color w:val="000000"/>
                <w:sz w:val="14"/>
              </w:rPr>
              <w:t>122.44</w:t>
            </w:r>
          </w:p>
        </w:tc>
        <w:tc>
          <w:tcPr>
            <w:tcW w:w="822" w:type="dxa"/>
            <w:tcMar>
              <w:top w:w="55" w:type="dxa"/>
              <w:left w:w="55" w:type="dxa"/>
              <w:bottom w:w="55" w:type="dxa"/>
              <w:right w:w="55" w:type="dxa"/>
            </w:tcMar>
            <w:vAlign w:val="center"/>
          </w:tcPr>
          <w:p w14:paraId="1A189ECA" w14:textId="77777777" w:rsidR="0063156C" w:rsidRDefault="004E2A51">
            <w:pPr>
              <w:pStyle w:val="afe"/>
              <w:keepLines/>
              <w:ind w:firstLine="280"/>
              <w:jc w:val="center"/>
            </w:pPr>
            <w:r>
              <w:rPr>
                <w:color w:val="000000"/>
                <w:sz w:val="14"/>
              </w:rPr>
              <w:t>0.5075</w:t>
            </w:r>
          </w:p>
        </w:tc>
        <w:tc>
          <w:tcPr>
            <w:tcW w:w="765" w:type="dxa"/>
            <w:tcMar>
              <w:top w:w="55" w:type="dxa"/>
              <w:left w:w="55" w:type="dxa"/>
              <w:bottom w:w="55" w:type="dxa"/>
              <w:right w:w="55" w:type="dxa"/>
            </w:tcMar>
            <w:vAlign w:val="center"/>
          </w:tcPr>
          <w:p w14:paraId="3D905CD6" w14:textId="77777777" w:rsidR="0063156C" w:rsidRDefault="004E2A51">
            <w:pPr>
              <w:pStyle w:val="afe"/>
              <w:keepLines/>
              <w:ind w:firstLine="280"/>
              <w:jc w:val="center"/>
            </w:pPr>
            <w:r>
              <w:rPr>
                <w:color w:val="000000"/>
                <w:sz w:val="14"/>
              </w:rPr>
              <w:t>0.00</w:t>
            </w:r>
          </w:p>
        </w:tc>
        <w:tc>
          <w:tcPr>
            <w:tcW w:w="879" w:type="dxa"/>
            <w:tcMar>
              <w:top w:w="55" w:type="dxa"/>
              <w:left w:w="55" w:type="dxa"/>
              <w:bottom w:w="55" w:type="dxa"/>
              <w:right w:w="55" w:type="dxa"/>
            </w:tcMar>
            <w:vAlign w:val="center"/>
          </w:tcPr>
          <w:p w14:paraId="66465315" w14:textId="77777777" w:rsidR="0063156C" w:rsidRDefault="004E2A51">
            <w:pPr>
              <w:pStyle w:val="afe"/>
              <w:keepLines/>
              <w:ind w:firstLine="280"/>
              <w:jc w:val="center"/>
            </w:pPr>
            <w:r>
              <w:rPr>
                <w:color w:val="000000"/>
                <w:sz w:val="14"/>
              </w:rPr>
              <w:t>21.65</w:t>
            </w:r>
          </w:p>
        </w:tc>
      </w:tr>
      <w:tr w:rsidR="0063156C" w14:paraId="680EE095" w14:textId="77777777">
        <w:trPr>
          <w:cantSplit/>
          <w:jc w:val="center"/>
        </w:trPr>
        <w:tc>
          <w:tcPr>
            <w:tcW w:w="1134" w:type="dxa"/>
            <w:tcMar>
              <w:top w:w="55" w:type="dxa"/>
              <w:left w:w="55" w:type="dxa"/>
              <w:bottom w:w="55" w:type="dxa"/>
              <w:right w:w="55" w:type="dxa"/>
            </w:tcMar>
            <w:vAlign w:val="center"/>
          </w:tcPr>
          <w:p w14:paraId="7A62806B" w14:textId="77777777" w:rsidR="0063156C" w:rsidRDefault="004E2A51">
            <w:pPr>
              <w:pStyle w:val="afe"/>
              <w:keepLines/>
              <w:ind w:firstLine="280"/>
              <w:jc w:val="center"/>
            </w:pPr>
            <w:r>
              <w:rPr>
                <w:color w:val="000000"/>
                <w:sz w:val="14"/>
              </w:rPr>
              <w:t>60</w:t>
            </w:r>
          </w:p>
        </w:tc>
        <w:tc>
          <w:tcPr>
            <w:tcW w:w="700" w:type="dxa"/>
            <w:noWrap/>
            <w:tcMar>
              <w:top w:w="55" w:type="dxa"/>
              <w:left w:w="55" w:type="dxa"/>
              <w:bottom w:w="55" w:type="dxa"/>
              <w:right w:w="55" w:type="dxa"/>
            </w:tcMar>
            <w:vAlign w:val="center"/>
          </w:tcPr>
          <w:p w14:paraId="2FE58D58" w14:textId="77777777" w:rsidR="0063156C" w:rsidRDefault="004E2A51">
            <w:pPr>
              <w:pStyle w:val="afe"/>
              <w:keepLines/>
              <w:ind w:firstLine="280"/>
              <w:jc w:val="center"/>
            </w:pPr>
            <w:r>
              <w:rPr>
                <w:color w:val="000000"/>
                <w:sz w:val="14"/>
              </w:rPr>
              <w:t>100</w:t>
            </w:r>
          </w:p>
        </w:tc>
        <w:tc>
          <w:tcPr>
            <w:tcW w:w="709" w:type="dxa"/>
            <w:tcMar>
              <w:top w:w="55" w:type="dxa"/>
              <w:left w:w="55" w:type="dxa"/>
              <w:bottom w:w="55" w:type="dxa"/>
              <w:right w:w="55" w:type="dxa"/>
            </w:tcMar>
            <w:vAlign w:val="center"/>
          </w:tcPr>
          <w:p w14:paraId="146C4835"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191AC790" w14:textId="77777777" w:rsidR="0063156C" w:rsidRDefault="004E2A51">
            <w:pPr>
              <w:pStyle w:val="afe"/>
              <w:keepLines/>
              <w:ind w:firstLine="280"/>
              <w:jc w:val="center"/>
            </w:pPr>
            <w:r>
              <w:rPr>
                <w:color w:val="000000"/>
                <w:sz w:val="14"/>
              </w:rPr>
              <w:t>29.76</w:t>
            </w:r>
          </w:p>
        </w:tc>
        <w:tc>
          <w:tcPr>
            <w:tcW w:w="992" w:type="dxa"/>
            <w:tcMar>
              <w:top w:w="55" w:type="dxa"/>
              <w:left w:w="55" w:type="dxa"/>
              <w:bottom w:w="55" w:type="dxa"/>
              <w:right w:w="55" w:type="dxa"/>
            </w:tcMar>
            <w:vAlign w:val="center"/>
          </w:tcPr>
          <w:p w14:paraId="33669C88" w14:textId="77777777" w:rsidR="0063156C" w:rsidRDefault="004E2A51">
            <w:pPr>
              <w:pStyle w:val="afe"/>
              <w:keepLines/>
              <w:ind w:firstLine="280"/>
              <w:jc w:val="center"/>
            </w:pPr>
            <w:r>
              <w:rPr>
                <w:color w:val="000000"/>
                <w:sz w:val="14"/>
              </w:rPr>
              <w:t>315.18</w:t>
            </w:r>
          </w:p>
        </w:tc>
        <w:tc>
          <w:tcPr>
            <w:tcW w:w="822" w:type="dxa"/>
            <w:tcMar>
              <w:top w:w="55" w:type="dxa"/>
              <w:left w:w="55" w:type="dxa"/>
              <w:bottom w:w="55" w:type="dxa"/>
              <w:right w:w="55" w:type="dxa"/>
            </w:tcMar>
            <w:vAlign w:val="center"/>
          </w:tcPr>
          <w:p w14:paraId="028FD03F" w14:textId="77777777" w:rsidR="0063156C" w:rsidRDefault="004E2A51">
            <w:pPr>
              <w:pStyle w:val="afe"/>
              <w:keepLines/>
              <w:ind w:firstLine="280"/>
              <w:jc w:val="center"/>
            </w:pPr>
            <w:r>
              <w:rPr>
                <w:color w:val="000000"/>
                <w:sz w:val="14"/>
              </w:rPr>
              <w:t>0.4982</w:t>
            </w:r>
          </w:p>
        </w:tc>
        <w:tc>
          <w:tcPr>
            <w:tcW w:w="765" w:type="dxa"/>
            <w:tcMar>
              <w:top w:w="55" w:type="dxa"/>
              <w:left w:w="55" w:type="dxa"/>
              <w:bottom w:w="55" w:type="dxa"/>
              <w:right w:w="55" w:type="dxa"/>
            </w:tcMar>
            <w:vAlign w:val="center"/>
          </w:tcPr>
          <w:p w14:paraId="6234B543" w14:textId="77777777" w:rsidR="0063156C" w:rsidRDefault="004E2A51">
            <w:pPr>
              <w:pStyle w:val="afe"/>
              <w:keepLines/>
              <w:ind w:firstLine="280"/>
              <w:jc w:val="center"/>
            </w:pPr>
            <w:r>
              <w:rPr>
                <w:color w:val="000000"/>
                <w:sz w:val="14"/>
              </w:rPr>
              <w:t>0.00</w:t>
            </w:r>
          </w:p>
        </w:tc>
        <w:tc>
          <w:tcPr>
            <w:tcW w:w="879" w:type="dxa"/>
            <w:tcMar>
              <w:top w:w="55" w:type="dxa"/>
              <w:left w:w="55" w:type="dxa"/>
              <w:bottom w:w="55" w:type="dxa"/>
              <w:right w:w="55" w:type="dxa"/>
            </w:tcMar>
            <w:vAlign w:val="center"/>
          </w:tcPr>
          <w:p w14:paraId="1B1AA3E9" w14:textId="77777777" w:rsidR="0063156C" w:rsidRDefault="004E2A51">
            <w:pPr>
              <w:pStyle w:val="afe"/>
              <w:keepLines/>
              <w:ind w:firstLine="280"/>
              <w:jc w:val="center"/>
            </w:pPr>
            <w:r>
              <w:rPr>
                <w:color w:val="000000"/>
                <w:sz w:val="14"/>
              </w:rPr>
              <w:t>19.65</w:t>
            </w:r>
          </w:p>
        </w:tc>
      </w:tr>
      <w:tr w:rsidR="0063156C" w14:paraId="035226E0" w14:textId="77777777">
        <w:trPr>
          <w:cantSplit/>
          <w:jc w:val="center"/>
        </w:trPr>
        <w:tc>
          <w:tcPr>
            <w:tcW w:w="1134" w:type="dxa"/>
            <w:tcMar>
              <w:top w:w="55" w:type="dxa"/>
              <w:left w:w="55" w:type="dxa"/>
              <w:bottom w:w="55" w:type="dxa"/>
              <w:right w:w="55" w:type="dxa"/>
            </w:tcMar>
            <w:vAlign w:val="center"/>
          </w:tcPr>
          <w:p w14:paraId="1DCAA426" w14:textId="77777777" w:rsidR="0063156C" w:rsidRDefault="004E2A51">
            <w:pPr>
              <w:pStyle w:val="afe"/>
              <w:keepLines/>
              <w:ind w:firstLine="280"/>
              <w:jc w:val="center"/>
            </w:pPr>
            <w:r>
              <w:rPr>
                <w:color w:val="000000"/>
                <w:sz w:val="14"/>
              </w:rPr>
              <w:t>70</w:t>
            </w:r>
          </w:p>
        </w:tc>
        <w:tc>
          <w:tcPr>
            <w:tcW w:w="700" w:type="dxa"/>
            <w:noWrap/>
            <w:tcMar>
              <w:top w:w="55" w:type="dxa"/>
              <w:left w:w="55" w:type="dxa"/>
              <w:bottom w:w="55" w:type="dxa"/>
              <w:right w:w="55" w:type="dxa"/>
            </w:tcMar>
            <w:vAlign w:val="center"/>
          </w:tcPr>
          <w:p w14:paraId="02080E7D" w14:textId="77777777" w:rsidR="0063156C" w:rsidRDefault="004E2A51">
            <w:pPr>
              <w:pStyle w:val="afe"/>
              <w:keepLines/>
              <w:ind w:firstLine="280"/>
              <w:jc w:val="center"/>
            </w:pPr>
            <w:r>
              <w:rPr>
                <w:color w:val="000000"/>
                <w:sz w:val="14"/>
              </w:rPr>
              <w:t>10</w:t>
            </w:r>
          </w:p>
        </w:tc>
        <w:tc>
          <w:tcPr>
            <w:tcW w:w="709" w:type="dxa"/>
            <w:tcMar>
              <w:top w:w="55" w:type="dxa"/>
              <w:left w:w="55" w:type="dxa"/>
              <w:bottom w:w="55" w:type="dxa"/>
              <w:right w:w="55" w:type="dxa"/>
            </w:tcMar>
            <w:vAlign w:val="center"/>
          </w:tcPr>
          <w:p w14:paraId="0A208C3C" w14:textId="77777777" w:rsidR="0063156C" w:rsidRDefault="004E2A51">
            <w:pPr>
              <w:pStyle w:val="afe"/>
              <w:keepLines/>
              <w:ind w:firstLine="280"/>
              <w:jc w:val="center"/>
            </w:pPr>
            <w:r>
              <w:rPr>
                <w:color w:val="000000"/>
                <w:sz w:val="14"/>
              </w:rPr>
              <w:t>0.96</w:t>
            </w:r>
          </w:p>
        </w:tc>
        <w:tc>
          <w:tcPr>
            <w:tcW w:w="822" w:type="dxa"/>
            <w:tcMar>
              <w:top w:w="55" w:type="dxa"/>
              <w:left w:w="55" w:type="dxa"/>
              <w:bottom w:w="55" w:type="dxa"/>
              <w:right w:w="55" w:type="dxa"/>
            </w:tcMar>
            <w:vAlign w:val="center"/>
          </w:tcPr>
          <w:p w14:paraId="1DB07D78" w14:textId="77777777" w:rsidR="0063156C" w:rsidRDefault="004E2A51">
            <w:pPr>
              <w:pStyle w:val="afe"/>
              <w:keepLines/>
              <w:ind w:firstLine="280"/>
              <w:jc w:val="center"/>
            </w:pPr>
            <w:r>
              <w:rPr>
                <w:color w:val="000000"/>
                <w:sz w:val="14"/>
              </w:rPr>
              <w:t>16.78</w:t>
            </w:r>
          </w:p>
        </w:tc>
        <w:tc>
          <w:tcPr>
            <w:tcW w:w="992" w:type="dxa"/>
            <w:tcMar>
              <w:top w:w="55" w:type="dxa"/>
              <w:left w:w="55" w:type="dxa"/>
              <w:bottom w:w="55" w:type="dxa"/>
              <w:right w:w="55" w:type="dxa"/>
            </w:tcMar>
            <w:vAlign w:val="center"/>
          </w:tcPr>
          <w:p w14:paraId="16CA1A63" w14:textId="77777777" w:rsidR="0063156C" w:rsidRDefault="004E2A51">
            <w:pPr>
              <w:pStyle w:val="afe"/>
              <w:keepLines/>
              <w:ind w:firstLine="280"/>
              <w:jc w:val="center"/>
            </w:pPr>
            <w:r>
              <w:rPr>
                <w:color w:val="000000"/>
                <w:sz w:val="14"/>
              </w:rPr>
              <w:t>55.18</w:t>
            </w:r>
          </w:p>
        </w:tc>
        <w:tc>
          <w:tcPr>
            <w:tcW w:w="822" w:type="dxa"/>
            <w:tcMar>
              <w:top w:w="55" w:type="dxa"/>
              <w:left w:w="55" w:type="dxa"/>
              <w:bottom w:w="55" w:type="dxa"/>
              <w:right w:w="55" w:type="dxa"/>
            </w:tcMar>
            <w:vAlign w:val="center"/>
          </w:tcPr>
          <w:p w14:paraId="6262FC3A" w14:textId="77777777" w:rsidR="0063156C" w:rsidRDefault="004E2A51">
            <w:pPr>
              <w:pStyle w:val="afe"/>
              <w:keepLines/>
              <w:ind w:firstLine="280"/>
              <w:jc w:val="center"/>
            </w:pPr>
            <w:r>
              <w:rPr>
                <w:color w:val="000000"/>
                <w:sz w:val="14"/>
              </w:rPr>
              <w:t>0.5493</w:t>
            </w:r>
          </w:p>
        </w:tc>
        <w:tc>
          <w:tcPr>
            <w:tcW w:w="765" w:type="dxa"/>
            <w:tcMar>
              <w:top w:w="55" w:type="dxa"/>
              <w:left w:w="55" w:type="dxa"/>
              <w:bottom w:w="55" w:type="dxa"/>
              <w:right w:w="55" w:type="dxa"/>
            </w:tcMar>
            <w:vAlign w:val="center"/>
          </w:tcPr>
          <w:p w14:paraId="0A731E5E" w14:textId="77777777" w:rsidR="0063156C" w:rsidRDefault="004E2A51">
            <w:pPr>
              <w:pStyle w:val="afe"/>
              <w:keepLines/>
              <w:ind w:firstLine="280"/>
              <w:jc w:val="center"/>
            </w:pPr>
            <w:r>
              <w:rPr>
                <w:color w:val="000000"/>
                <w:sz w:val="14"/>
              </w:rPr>
              <w:t>1.38</w:t>
            </w:r>
          </w:p>
        </w:tc>
        <w:tc>
          <w:tcPr>
            <w:tcW w:w="879" w:type="dxa"/>
            <w:tcMar>
              <w:top w:w="55" w:type="dxa"/>
              <w:left w:w="55" w:type="dxa"/>
              <w:bottom w:w="55" w:type="dxa"/>
              <w:right w:w="55" w:type="dxa"/>
            </w:tcMar>
            <w:vAlign w:val="center"/>
          </w:tcPr>
          <w:p w14:paraId="7D60BD7C" w14:textId="77777777" w:rsidR="0063156C" w:rsidRDefault="004E2A51">
            <w:pPr>
              <w:pStyle w:val="afe"/>
              <w:keepLines/>
              <w:ind w:firstLine="280"/>
              <w:jc w:val="center"/>
            </w:pPr>
            <w:r>
              <w:rPr>
                <w:color w:val="000000"/>
                <w:sz w:val="14"/>
              </w:rPr>
              <w:t>26.48</w:t>
            </w:r>
          </w:p>
        </w:tc>
      </w:tr>
      <w:tr w:rsidR="0063156C" w14:paraId="1B64684D" w14:textId="77777777">
        <w:trPr>
          <w:cantSplit/>
          <w:jc w:val="center"/>
        </w:trPr>
        <w:tc>
          <w:tcPr>
            <w:tcW w:w="1134" w:type="dxa"/>
            <w:tcMar>
              <w:top w:w="55" w:type="dxa"/>
              <w:left w:w="55" w:type="dxa"/>
              <w:bottom w:w="55" w:type="dxa"/>
              <w:right w:w="55" w:type="dxa"/>
            </w:tcMar>
            <w:vAlign w:val="center"/>
          </w:tcPr>
          <w:p w14:paraId="01AA175A" w14:textId="77777777" w:rsidR="0063156C" w:rsidRDefault="004E2A51">
            <w:pPr>
              <w:pStyle w:val="afe"/>
              <w:keepLines/>
              <w:ind w:firstLine="280"/>
              <w:jc w:val="center"/>
            </w:pPr>
            <w:r>
              <w:rPr>
                <w:color w:val="000000"/>
                <w:sz w:val="14"/>
              </w:rPr>
              <w:t>70</w:t>
            </w:r>
          </w:p>
        </w:tc>
        <w:tc>
          <w:tcPr>
            <w:tcW w:w="700" w:type="dxa"/>
            <w:noWrap/>
            <w:tcMar>
              <w:top w:w="55" w:type="dxa"/>
              <w:left w:w="55" w:type="dxa"/>
              <w:bottom w:w="55" w:type="dxa"/>
              <w:right w:w="55" w:type="dxa"/>
            </w:tcMar>
            <w:vAlign w:val="center"/>
          </w:tcPr>
          <w:p w14:paraId="754E7F1B" w14:textId="77777777" w:rsidR="0063156C" w:rsidRDefault="004E2A51">
            <w:pPr>
              <w:pStyle w:val="afe"/>
              <w:keepLines/>
              <w:ind w:firstLine="280"/>
              <w:jc w:val="center"/>
            </w:pPr>
            <w:r>
              <w:rPr>
                <w:color w:val="000000"/>
                <w:sz w:val="14"/>
              </w:rPr>
              <w:t>40</w:t>
            </w:r>
          </w:p>
        </w:tc>
        <w:tc>
          <w:tcPr>
            <w:tcW w:w="709" w:type="dxa"/>
            <w:tcMar>
              <w:top w:w="55" w:type="dxa"/>
              <w:left w:w="55" w:type="dxa"/>
              <w:bottom w:w="55" w:type="dxa"/>
              <w:right w:w="55" w:type="dxa"/>
            </w:tcMar>
            <w:vAlign w:val="center"/>
          </w:tcPr>
          <w:p w14:paraId="5F6F3479"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483CF4ED" w14:textId="77777777" w:rsidR="0063156C" w:rsidRDefault="004E2A51">
            <w:pPr>
              <w:pStyle w:val="afe"/>
              <w:keepLines/>
              <w:ind w:firstLine="280"/>
              <w:jc w:val="center"/>
            </w:pPr>
            <w:r>
              <w:rPr>
                <w:color w:val="000000"/>
                <w:sz w:val="14"/>
              </w:rPr>
              <w:t>28.34</w:t>
            </w:r>
          </w:p>
        </w:tc>
        <w:tc>
          <w:tcPr>
            <w:tcW w:w="992" w:type="dxa"/>
            <w:tcMar>
              <w:top w:w="55" w:type="dxa"/>
              <w:left w:w="55" w:type="dxa"/>
              <w:bottom w:w="55" w:type="dxa"/>
              <w:right w:w="55" w:type="dxa"/>
            </w:tcMar>
            <w:vAlign w:val="center"/>
          </w:tcPr>
          <w:p w14:paraId="658D024F" w14:textId="77777777" w:rsidR="0063156C" w:rsidRDefault="004E2A51">
            <w:pPr>
              <w:pStyle w:val="afe"/>
              <w:keepLines/>
              <w:ind w:firstLine="280"/>
              <w:jc w:val="center"/>
            </w:pPr>
            <w:r>
              <w:rPr>
                <w:color w:val="000000"/>
                <w:sz w:val="14"/>
              </w:rPr>
              <w:t>216.26</w:t>
            </w:r>
          </w:p>
        </w:tc>
        <w:tc>
          <w:tcPr>
            <w:tcW w:w="822" w:type="dxa"/>
            <w:tcMar>
              <w:top w:w="55" w:type="dxa"/>
              <w:left w:w="55" w:type="dxa"/>
              <w:bottom w:w="55" w:type="dxa"/>
              <w:right w:w="55" w:type="dxa"/>
            </w:tcMar>
            <w:vAlign w:val="center"/>
          </w:tcPr>
          <w:p w14:paraId="6D9E8536" w14:textId="77777777" w:rsidR="0063156C" w:rsidRDefault="004E2A51">
            <w:pPr>
              <w:pStyle w:val="afe"/>
              <w:keepLines/>
              <w:ind w:firstLine="280"/>
              <w:jc w:val="center"/>
            </w:pPr>
            <w:r>
              <w:rPr>
                <w:color w:val="000000"/>
                <w:sz w:val="14"/>
              </w:rPr>
              <w:t>0.5575</w:t>
            </w:r>
          </w:p>
        </w:tc>
        <w:tc>
          <w:tcPr>
            <w:tcW w:w="765" w:type="dxa"/>
            <w:tcMar>
              <w:top w:w="55" w:type="dxa"/>
              <w:left w:w="55" w:type="dxa"/>
              <w:bottom w:w="55" w:type="dxa"/>
              <w:right w:w="55" w:type="dxa"/>
            </w:tcMar>
            <w:vAlign w:val="center"/>
          </w:tcPr>
          <w:p w14:paraId="756953C3" w14:textId="77777777" w:rsidR="0063156C" w:rsidRDefault="004E2A51">
            <w:pPr>
              <w:pStyle w:val="afe"/>
              <w:keepLines/>
              <w:ind w:firstLine="280"/>
              <w:jc w:val="center"/>
            </w:pPr>
            <w:r>
              <w:rPr>
                <w:color w:val="000000"/>
                <w:sz w:val="14"/>
              </w:rPr>
              <w:t>0.44</w:t>
            </w:r>
          </w:p>
        </w:tc>
        <w:tc>
          <w:tcPr>
            <w:tcW w:w="879" w:type="dxa"/>
            <w:tcMar>
              <w:top w:w="55" w:type="dxa"/>
              <w:left w:w="55" w:type="dxa"/>
              <w:bottom w:w="55" w:type="dxa"/>
              <w:right w:w="55" w:type="dxa"/>
            </w:tcMar>
            <w:vAlign w:val="center"/>
          </w:tcPr>
          <w:p w14:paraId="64BF5673" w14:textId="77777777" w:rsidR="0063156C" w:rsidRDefault="004E2A51">
            <w:pPr>
              <w:pStyle w:val="afe"/>
              <w:keepLines/>
              <w:ind w:firstLine="280"/>
              <w:jc w:val="center"/>
            </w:pPr>
            <w:r>
              <w:rPr>
                <w:color w:val="000000"/>
                <w:sz w:val="14"/>
              </w:rPr>
              <w:t>18.73</w:t>
            </w:r>
          </w:p>
        </w:tc>
      </w:tr>
      <w:tr w:rsidR="0063156C" w14:paraId="401B0C10" w14:textId="77777777">
        <w:trPr>
          <w:cantSplit/>
          <w:jc w:val="center"/>
        </w:trPr>
        <w:tc>
          <w:tcPr>
            <w:tcW w:w="1134" w:type="dxa"/>
            <w:tcMar>
              <w:top w:w="55" w:type="dxa"/>
              <w:left w:w="55" w:type="dxa"/>
              <w:bottom w:w="55" w:type="dxa"/>
              <w:right w:w="55" w:type="dxa"/>
            </w:tcMar>
            <w:vAlign w:val="center"/>
          </w:tcPr>
          <w:p w14:paraId="76020260" w14:textId="77777777" w:rsidR="0063156C" w:rsidRDefault="004E2A51">
            <w:pPr>
              <w:pStyle w:val="afe"/>
              <w:keepLines/>
              <w:ind w:firstLine="280"/>
              <w:jc w:val="center"/>
            </w:pPr>
            <w:r>
              <w:rPr>
                <w:color w:val="000000"/>
                <w:sz w:val="14"/>
              </w:rPr>
              <w:t>70</w:t>
            </w:r>
          </w:p>
        </w:tc>
        <w:tc>
          <w:tcPr>
            <w:tcW w:w="700" w:type="dxa"/>
            <w:noWrap/>
            <w:tcMar>
              <w:top w:w="55" w:type="dxa"/>
              <w:left w:w="55" w:type="dxa"/>
              <w:bottom w:w="55" w:type="dxa"/>
              <w:right w:w="55" w:type="dxa"/>
            </w:tcMar>
            <w:vAlign w:val="center"/>
          </w:tcPr>
          <w:p w14:paraId="462203C0" w14:textId="77777777" w:rsidR="0063156C" w:rsidRDefault="004E2A51">
            <w:pPr>
              <w:pStyle w:val="afe"/>
              <w:keepLines/>
              <w:ind w:firstLine="280"/>
              <w:jc w:val="center"/>
            </w:pPr>
            <w:r>
              <w:rPr>
                <w:color w:val="000000"/>
                <w:sz w:val="14"/>
              </w:rPr>
              <w:t>100</w:t>
            </w:r>
          </w:p>
        </w:tc>
        <w:tc>
          <w:tcPr>
            <w:tcW w:w="709" w:type="dxa"/>
            <w:tcMar>
              <w:top w:w="55" w:type="dxa"/>
              <w:left w:w="55" w:type="dxa"/>
              <w:bottom w:w="55" w:type="dxa"/>
              <w:right w:w="55" w:type="dxa"/>
            </w:tcMar>
            <w:vAlign w:val="center"/>
          </w:tcPr>
          <w:p w14:paraId="21F6C5BA" w14:textId="77777777" w:rsidR="0063156C" w:rsidRDefault="004E2A51">
            <w:pPr>
              <w:pStyle w:val="afe"/>
              <w:keepLines/>
              <w:ind w:firstLine="280"/>
              <w:jc w:val="center"/>
            </w:pPr>
            <w:r>
              <w:rPr>
                <w:color w:val="000000"/>
                <w:sz w:val="14"/>
              </w:rPr>
              <w:t>1.00</w:t>
            </w:r>
          </w:p>
        </w:tc>
        <w:tc>
          <w:tcPr>
            <w:tcW w:w="822" w:type="dxa"/>
            <w:tcMar>
              <w:top w:w="55" w:type="dxa"/>
              <w:left w:w="55" w:type="dxa"/>
              <w:bottom w:w="55" w:type="dxa"/>
              <w:right w:w="55" w:type="dxa"/>
            </w:tcMar>
            <w:vAlign w:val="center"/>
          </w:tcPr>
          <w:p w14:paraId="130C3668" w14:textId="77777777" w:rsidR="0063156C" w:rsidRDefault="004E2A51">
            <w:pPr>
              <w:pStyle w:val="afe"/>
              <w:keepLines/>
              <w:ind w:firstLine="280"/>
              <w:jc w:val="center"/>
            </w:pPr>
            <w:r>
              <w:rPr>
                <w:color w:val="000000"/>
                <w:sz w:val="14"/>
              </w:rPr>
              <w:t>33.94</w:t>
            </w:r>
          </w:p>
        </w:tc>
        <w:tc>
          <w:tcPr>
            <w:tcW w:w="992" w:type="dxa"/>
            <w:tcMar>
              <w:top w:w="55" w:type="dxa"/>
              <w:left w:w="55" w:type="dxa"/>
              <w:bottom w:w="55" w:type="dxa"/>
              <w:right w:w="55" w:type="dxa"/>
            </w:tcMar>
            <w:vAlign w:val="center"/>
          </w:tcPr>
          <w:p w14:paraId="568FF258" w14:textId="77777777" w:rsidR="0063156C" w:rsidRDefault="004E2A51">
            <w:pPr>
              <w:pStyle w:val="afe"/>
              <w:keepLines/>
              <w:ind w:firstLine="280"/>
              <w:jc w:val="center"/>
            </w:pPr>
            <w:r>
              <w:rPr>
                <w:color w:val="000000"/>
                <w:sz w:val="14"/>
              </w:rPr>
              <w:t>647.61</w:t>
            </w:r>
          </w:p>
        </w:tc>
        <w:tc>
          <w:tcPr>
            <w:tcW w:w="822" w:type="dxa"/>
            <w:tcMar>
              <w:top w:w="55" w:type="dxa"/>
              <w:left w:w="55" w:type="dxa"/>
              <w:bottom w:w="55" w:type="dxa"/>
              <w:right w:w="55" w:type="dxa"/>
            </w:tcMar>
            <w:vAlign w:val="center"/>
          </w:tcPr>
          <w:p w14:paraId="6B510D81" w14:textId="77777777" w:rsidR="0063156C" w:rsidRDefault="004E2A51">
            <w:pPr>
              <w:pStyle w:val="afe"/>
              <w:keepLines/>
              <w:ind w:firstLine="280"/>
              <w:jc w:val="center"/>
            </w:pPr>
            <w:r>
              <w:rPr>
                <w:color w:val="000000"/>
                <w:sz w:val="14"/>
              </w:rPr>
              <w:t>0.5434</w:t>
            </w:r>
          </w:p>
        </w:tc>
        <w:tc>
          <w:tcPr>
            <w:tcW w:w="765" w:type="dxa"/>
            <w:tcMar>
              <w:top w:w="55" w:type="dxa"/>
              <w:left w:w="55" w:type="dxa"/>
              <w:bottom w:w="55" w:type="dxa"/>
              <w:right w:w="55" w:type="dxa"/>
            </w:tcMar>
            <w:vAlign w:val="center"/>
          </w:tcPr>
          <w:p w14:paraId="1F801184" w14:textId="77777777" w:rsidR="0063156C" w:rsidRDefault="004E2A51">
            <w:pPr>
              <w:pStyle w:val="afe"/>
              <w:keepLines/>
              <w:ind w:firstLine="280"/>
              <w:jc w:val="center"/>
            </w:pPr>
            <w:r>
              <w:rPr>
                <w:color w:val="000000"/>
                <w:sz w:val="14"/>
              </w:rPr>
              <w:t>0.18</w:t>
            </w:r>
          </w:p>
        </w:tc>
        <w:tc>
          <w:tcPr>
            <w:tcW w:w="879" w:type="dxa"/>
            <w:tcMar>
              <w:top w:w="55" w:type="dxa"/>
              <w:left w:w="55" w:type="dxa"/>
              <w:bottom w:w="55" w:type="dxa"/>
              <w:right w:w="55" w:type="dxa"/>
            </w:tcMar>
            <w:vAlign w:val="center"/>
          </w:tcPr>
          <w:p w14:paraId="0F2CADFA" w14:textId="77777777" w:rsidR="0063156C" w:rsidRDefault="004E2A51">
            <w:pPr>
              <w:pStyle w:val="afe"/>
              <w:keepLines/>
              <w:ind w:firstLine="280"/>
              <w:jc w:val="center"/>
            </w:pPr>
            <w:r>
              <w:rPr>
                <w:color w:val="000000"/>
                <w:sz w:val="14"/>
              </w:rPr>
              <w:t>14.18</w:t>
            </w:r>
          </w:p>
        </w:tc>
      </w:tr>
    </w:tbl>
    <w:p w14:paraId="68AA9D26"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745BA4C0" w14:textId="77777777" w:rsidR="0063156C" w:rsidRDefault="004E2A51">
      <w:pPr>
        <w:pStyle w:val="afe"/>
        <w:ind w:firstLine="420"/>
      </w:pPr>
      <w:r>
        <w:rPr>
          <w:szCs w:val="21"/>
        </w:rPr>
        <w:t>N=100</w:t>
      </w:r>
      <w:r>
        <w:rPr>
          <w:szCs w:val="21"/>
        </w:rPr>
        <w:t>时，共识增益权重为</w:t>
      </w:r>
      <w:r>
        <w:rPr>
          <w:szCs w:val="21"/>
        </w:rPr>
        <w:t>30</w:t>
      </w:r>
      <w:r>
        <w:rPr>
          <w:szCs w:val="21"/>
        </w:rPr>
        <w:t>、</w:t>
      </w:r>
      <w:r>
        <w:rPr>
          <w:szCs w:val="21"/>
        </w:rPr>
        <w:t>50</w:t>
      </w:r>
      <w:r>
        <w:rPr>
          <w:szCs w:val="21"/>
        </w:rPr>
        <w:t>和</w:t>
      </w:r>
      <w:r>
        <w:rPr>
          <w:szCs w:val="21"/>
        </w:rPr>
        <w:t>70</w:t>
      </w:r>
      <w:r>
        <w:rPr>
          <w:szCs w:val="21"/>
        </w:rPr>
        <w:t>的平均步数分别为</w:t>
      </w:r>
      <w:r>
        <w:rPr>
          <w:szCs w:val="21"/>
        </w:rPr>
        <w:t>22.12</w:t>
      </w:r>
      <w:r>
        <w:rPr>
          <w:szCs w:val="21"/>
        </w:rPr>
        <w:t>、</w:t>
      </w:r>
      <w:r>
        <w:rPr>
          <w:szCs w:val="21"/>
        </w:rPr>
        <w:t>19.08</w:t>
      </w:r>
      <w:r>
        <w:rPr>
          <w:szCs w:val="21"/>
        </w:rPr>
        <w:t>和</w:t>
      </w:r>
      <w:r>
        <w:rPr>
          <w:szCs w:val="21"/>
        </w:rPr>
        <w:t>33.94</w:t>
      </w:r>
      <w:r>
        <w:rPr>
          <w:szCs w:val="21"/>
        </w:rPr>
        <w:t>，总成本分别为</w:t>
      </w:r>
      <w:r>
        <w:rPr>
          <w:szCs w:val="21"/>
        </w:rPr>
        <w:t>245.92</w:t>
      </w:r>
      <w:r>
        <w:rPr>
          <w:szCs w:val="21"/>
        </w:rPr>
        <w:t>、</w:t>
      </w:r>
      <w:r>
        <w:rPr>
          <w:szCs w:val="21"/>
        </w:rPr>
        <w:t>284.64</w:t>
      </w:r>
      <w:r>
        <w:rPr>
          <w:szCs w:val="21"/>
        </w:rPr>
        <w:t>和</w:t>
      </w:r>
      <w:r>
        <w:rPr>
          <w:szCs w:val="21"/>
        </w:rPr>
        <w:t>647.61</w:t>
      </w:r>
      <w:r>
        <w:rPr>
          <w:szCs w:val="21"/>
        </w:rPr>
        <w:t>，平均奖励分别为</w:t>
      </w:r>
      <w:r>
        <w:rPr>
          <w:szCs w:val="21"/>
        </w:rPr>
        <w:t>8.39</w:t>
      </w:r>
      <w:r>
        <w:rPr>
          <w:szCs w:val="21"/>
        </w:rPr>
        <w:t>、</w:t>
      </w:r>
      <w:r>
        <w:rPr>
          <w:szCs w:val="21"/>
        </w:rPr>
        <w:t>19.49</w:t>
      </w:r>
      <w:r>
        <w:rPr>
          <w:szCs w:val="21"/>
        </w:rPr>
        <w:t>和</w:t>
      </w:r>
      <w:r>
        <w:rPr>
          <w:szCs w:val="21"/>
        </w:rPr>
        <w:t>14.18</w:t>
      </w:r>
      <w:r>
        <w:rPr>
          <w:szCs w:val="21"/>
        </w:rPr>
        <w:t>。权重从</w:t>
      </w:r>
      <w:r>
        <w:rPr>
          <w:szCs w:val="21"/>
        </w:rPr>
        <w:t>30</w:t>
      </w:r>
      <w:r>
        <w:rPr>
          <w:szCs w:val="21"/>
        </w:rPr>
        <w:t>提高到</w:t>
      </w:r>
      <w:r>
        <w:rPr>
          <w:szCs w:val="21"/>
        </w:rPr>
        <w:t>50</w:t>
      </w:r>
      <w:r>
        <w:rPr>
          <w:szCs w:val="21"/>
        </w:rPr>
        <w:t>后，奖励尺度和收敛效率同时改善；继续提高到</w:t>
      </w:r>
      <w:r>
        <w:rPr>
          <w:szCs w:val="21"/>
        </w:rPr>
        <w:t>70</w:t>
      </w:r>
      <w:r>
        <w:rPr>
          <w:szCs w:val="21"/>
        </w:rPr>
        <w:t>后，成本大幅增加且奖励反而下降。</w:t>
      </w:r>
      <w:r>
        <w:rPr>
          <w:szCs w:val="21"/>
        </w:rPr>
        <w:t>N=10</w:t>
      </w:r>
      <w:r>
        <w:rPr>
          <w:szCs w:val="21"/>
        </w:rPr>
        <w:t>下各权重成功率介于</w:t>
      </w:r>
      <w:r>
        <w:rPr>
          <w:szCs w:val="21"/>
        </w:rPr>
        <w:t>0.96</w:t>
      </w:r>
      <w:r>
        <w:rPr>
          <w:szCs w:val="21"/>
        </w:rPr>
        <w:t>和</w:t>
      </w:r>
      <w:r>
        <w:rPr>
          <w:szCs w:val="21"/>
        </w:rPr>
        <w:t>0.98</w:t>
      </w:r>
      <w:r>
        <w:rPr>
          <w:szCs w:val="21"/>
        </w:rPr>
        <w:t>，但边界违规随权重变化，不存在一个对全部指标同时最优的取值。基准</w:t>
      </w:r>
      <w:r>
        <w:rPr>
          <w:szCs w:val="21"/>
        </w:rPr>
        <w:t>50</w:t>
      </w:r>
      <w:r>
        <w:rPr>
          <w:szCs w:val="21"/>
        </w:rPr>
        <w:t>因此位于可用区间中部，能够避免过低权重的弱共识驱动和过高权重的激进调整。</w:t>
      </w:r>
    </w:p>
    <w:p w14:paraId="7ACC53CE" w14:textId="77777777" w:rsidR="0063156C" w:rsidRDefault="004E2A51">
      <w:pPr>
        <w:pStyle w:val="aff0"/>
        <w:keepNext/>
        <w:keepLines/>
        <w:widowControl w:val="0"/>
        <w:jc w:val="left"/>
      </w:pPr>
      <w:r>
        <w:rPr>
          <w:color w:val="000000"/>
        </w:rPr>
        <w:t>附录</w:t>
      </w:r>
      <w:r>
        <w:rPr>
          <w:color w:val="000000"/>
        </w:rPr>
        <w:t xml:space="preserve">E  </w:t>
      </w:r>
      <w:r>
        <w:rPr>
          <w:color w:val="000000"/>
        </w:rPr>
        <w:t>共识衰减系数敏感性</w:t>
      </w:r>
    </w:p>
    <w:p w14:paraId="0BB801FF" w14:textId="77777777" w:rsidR="0063156C" w:rsidRDefault="004E2A51">
      <w:pPr>
        <w:pStyle w:val="afe"/>
        <w:ind w:firstLine="420"/>
      </w:pPr>
      <w:r>
        <w:t>共识衰减系数</w:t>
      </w:r>
      <w:r>
        <w:t>κ</w:t>
      </w:r>
      <w:r>
        <w:t>控制相同区间离散度对应的共识得分。表</w:t>
      </w:r>
      <w:r>
        <w:t>E1</w:t>
      </w:r>
      <w:r>
        <w:t>显示，</w:t>
      </w:r>
      <w:r>
        <w:t>κ=3</w:t>
      </w:r>
      <w:r>
        <w:t>时任务较宽松，</w:t>
      </w:r>
      <w:r>
        <w:t>κ=5</w:t>
      </w:r>
      <w:r>
        <w:t>时仍能保持较高成功率，</w:t>
      </w:r>
      <w:r>
        <w:t>κ=7</w:t>
      </w:r>
      <w:r>
        <w:t>时成功率明显下降。这个结果不是普通的训练波动，而与区间半宽被保留有关。由</w:t>
      </w:r>
      <m:oMath>
        <m:sSub>
          <m:sSubPr>
            <m:ctrlPr>
              <w:rPr>
                <w:rFonts w:ascii="Cambria Math" w:hAnsi="Cambria Math"/>
              </w:rPr>
            </m:ctrlPr>
          </m:sSubPr>
          <m:e>
            <m:r>
              <w:rPr>
                <w:rFonts w:ascii="Cambria Math" w:hAnsi="Cambria Math"/>
              </w:rPr>
              <m:t>l</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i,t</m:t>
            </m:r>
          </m:sub>
        </m:sSub>
      </m:oMath>
      <w:r>
        <w:t>可得：</w:t>
      </w:r>
    </w:p>
    <w:p w14:paraId="2D31465D" w14:textId="77777777" w:rsidR="0063156C" w:rsidRDefault="0035133D">
      <w:pPr>
        <w:pStyle w:val="afe"/>
        <w:keepLines/>
        <w:ind w:firstLine="420"/>
        <w:jc w:val="center"/>
      </w:pPr>
      <m:oMathPara>
        <m:oMath>
          <m:sSubSup>
            <m:sSubSupPr>
              <m:ctrlPr>
                <w:rPr>
                  <w:rFonts w:ascii="Cambria Math" w:hAnsi="Cambria Math"/>
                </w:rPr>
              </m:ctrlPr>
            </m:sSubSupPr>
            <m:e>
              <m:r>
                <w:rPr>
                  <w:rFonts w:ascii="Cambria Math" w:hAnsi="Cambria Math" w:cs="Cambria Math"/>
                  <w:sz w:val="18"/>
                </w:rPr>
                <m:t>D</m:t>
              </m:r>
            </m:e>
            <m:sub>
              <m:r>
                <w:rPr>
                  <w:rFonts w:ascii="Cambria Math" w:hAnsi="Cambria Math" w:cs="Cambria Math"/>
                  <w:sz w:val="18"/>
                </w:rPr>
                <m:t>t</m:t>
              </m:r>
            </m:sub>
            <m:sup>
              <m:r>
                <w:rPr>
                  <w:rFonts w:ascii="Cambria Math" w:hAnsi="Cambria Math" w:cs="Cambria Math"/>
                  <w:sz w:val="18"/>
                </w:rPr>
                <m:t>2</m:t>
              </m:r>
            </m:sup>
          </m:sSubSup>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2</m:t>
              </m:r>
            </m:sup>
          </m:s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2</m:t>
              </m:r>
            </m:sup>
          </m:sSup>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Var</m:t>
              </m:r>
            </m:e>
            <m:sub>
              <m:r>
                <w:rPr>
                  <w:rFonts w:ascii="Cambria Math" w:hAnsi="Cambria Math" w:cs="Cambria Math"/>
                  <w:sz w:val="18"/>
                </w:rPr>
                <m:t>i</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Var</m:t>
              </m:r>
            </m:e>
            <m:sub>
              <m:r>
                <w:rPr>
                  <w:rFonts w:ascii="Cambria Math" w:hAnsi="Cambria Math" w:cs="Cambria Math"/>
                  <w:sz w:val="18"/>
                </w:rPr>
                <m:t>i</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(E1)</m:t>
          </m:r>
        </m:oMath>
      </m:oMathPara>
    </w:p>
    <w:p w14:paraId="56653680" w14:textId="77777777" w:rsidR="0063156C" w:rsidRDefault="004E2A51">
      <w:pPr>
        <w:pStyle w:val="afe"/>
        <w:ind w:firstLine="420"/>
      </w:pPr>
      <w:r>
        <w:t>由于动作只平移区间，成员半宽在协商中保持不变。即使所有中心完全一致，端点离散度仍受半宽差异限制。忽略边界惩罚且区间离散度不低于</w:t>
      </w:r>
      <w:r>
        <w:t>0.01</w:t>
      </w:r>
      <w:r>
        <w:t>时，达到共识阈值所需的离散度上界如下。下式中的下标</w:t>
      </w:r>
      <w:r>
        <w:t>r</w:t>
      </w:r>
      <w:r>
        <w:t>表示阈值要求，下标</w:t>
      </w:r>
      <w:r>
        <w:t>f</w:t>
      </w:r>
      <w:r>
        <w:t>表示半宽差异造成的不可约下界。</w:t>
      </w:r>
    </w:p>
    <w:p w14:paraId="03E8A8BE" w14:textId="77777777" w:rsidR="0063156C" w:rsidRDefault="0035133D">
      <w:pPr>
        <w:pStyle w:val="afe"/>
        <w:keepLines/>
        <w:ind w:firstLine="420"/>
        <w:jc w:val="center"/>
      </w:pPr>
      <m:oMathPara>
        <m:oMath>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r</m:t>
              </m:r>
            </m:sub>
          </m:sSub>
          <m:r>
            <w:rPr>
              <w:rFonts w:ascii="Cambria Math" w:hAnsi="Cambria Math" w:cs="Cambria Math"/>
              <w:sz w:val="18"/>
            </w:rPr>
            <m:t>(κ,</m:t>
          </m:r>
          <m:sSup>
            <m:sSupPr>
              <m:ctrlPr>
                <w:rPr>
                  <w:rFonts w:ascii="Cambria Math" w:hAnsi="Cambria Math"/>
                </w:rPr>
              </m:ctrlPr>
            </m:sSupPr>
            <m:e>
              <m:r>
                <w:rPr>
                  <w:rFonts w:ascii="Cambria Math" w:hAnsi="Cambria Math" w:cs="Cambria Math"/>
                  <w:sz w:val="18"/>
                </w:rPr>
                <m:t>C</m:t>
              </m:r>
            </m:e>
            <m:sup>
              <m:r>
                <w:rPr>
                  <w:rFonts w:ascii="Cambria Math" w:hAnsi="Cambria Math" w:cs="Cambria Math"/>
                  <w:sz w:val="18"/>
                </w:rPr>
                <m:t>*</m:t>
              </m:r>
            </m:sup>
          </m:sSup>
          <m:r>
            <w:rPr>
              <w:rFonts w:ascii="Cambria Math" w:hAnsi="Cambria Math" w:cs="Cambria Math"/>
              <w:sz w:val="18"/>
            </w:rPr>
            <m:t>)=-</m:t>
          </m:r>
          <m:r>
            <m:rPr>
              <m:sty m:val="p"/>
            </m:rPr>
            <w:rPr>
              <w:rFonts w:ascii="Cambria Math" w:hAnsi="Cambria Math" w:cs="Cambria Math"/>
              <w:sz w:val="18"/>
            </w:rPr>
            <m:t>ln</m:t>
          </m:r>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C</m:t>
              </m:r>
            </m:e>
            <m:sup>
              <m:r>
                <w:rPr>
                  <w:rFonts w:ascii="Cambria Math" w:hAnsi="Cambria Math" w:cs="Cambria Math"/>
                  <w:sz w:val="18"/>
                </w:rPr>
                <m:t>*</m:t>
              </m:r>
            </m:sup>
          </m:sSup>
          <m:r>
            <w:rPr>
              <w:rFonts w:ascii="Cambria Math" w:hAnsi="Cambria Math" w:cs="Cambria Math"/>
              <w:sz w:val="18"/>
            </w:rPr>
            <m:t>)/κ</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f</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Var</m:t>
              </m:r>
            </m:e>
            <m:sub>
              <m:r>
                <w:rPr>
                  <w:rFonts w:ascii="Cambria Math" w:hAnsi="Cambria Math" w:cs="Cambria Math"/>
                  <w:sz w:val="18"/>
                </w:rPr>
                <m:t>i</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(E2)</m:t>
          </m:r>
        </m:oMath>
      </m:oMathPara>
    </w:p>
    <w:p w14:paraId="0F9E2524" w14:textId="77777777" w:rsidR="0063156C" w:rsidRDefault="0035133D">
      <w:pPr>
        <w:pStyle w:val="afe"/>
        <w:keepLines/>
        <w:ind w:firstLine="420"/>
        <w:jc w:val="center"/>
      </w:pPr>
      <m:oMathPara>
        <m:oMath>
          <m:sSub>
            <m:sSubPr>
              <m:ctrlPr>
                <w:rPr>
                  <w:rFonts w:ascii="Cambria Math" w:hAnsi="Cambria Math"/>
                </w:rPr>
              </m:ctrlPr>
            </m:sSubPr>
            <m:e>
              <m:r>
                <m:rPr>
                  <m:sty m:val="p"/>
                </m:rPr>
                <w:rPr>
                  <w:rFonts w:ascii="Cambria Math" w:hAnsi="Cambria Math"/>
                  <w:color w:val="000000"/>
                  <w:sz w:val="18"/>
                </w:rPr>
                <m:t>Std</m:t>
              </m:r>
            </m:e>
            <m:sub>
              <m:r>
                <w:rPr>
                  <w:rFonts w:ascii="Cambria Math" w:hAnsi="Cambria Math"/>
                  <w:color w:val="000000"/>
                  <w:sz w:val="18"/>
                </w:rPr>
                <m:t>i</m:t>
              </m:r>
            </m:sub>
          </m:sSub>
          <m:r>
            <w:rPr>
              <w:rFonts w:ascii="Cambria Math" w:hAnsi="Cambria Math"/>
              <w:color w:val="000000"/>
              <w:sz w:val="18"/>
            </w:rPr>
            <m:t>(</m:t>
          </m:r>
          <m:sSub>
            <m:sSubPr>
              <m:ctrlPr>
                <w:rPr>
                  <w:rFonts w:ascii="Cambria Math" w:hAnsi="Cambria Math"/>
                </w:rPr>
              </m:ctrlPr>
            </m:sSubPr>
            <m:e>
              <m:r>
                <w:rPr>
                  <w:rFonts w:ascii="Cambria Math" w:hAnsi="Cambria Math"/>
                  <w:color w:val="000000"/>
                  <w:sz w:val="18"/>
                </w:rPr>
                <m:t>h</m:t>
              </m:r>
            </m:e>
            <m:sub>
              <m:r>
                <w:rPr>
                  <w:rFonts w:ascii="Cambria Math" w:hAnsi="Cambria Math"/>
                  <w:color w:val="000000"/>
                  <w:sz w:val="18"/>
                </w:rPr>
                <m:t>i</m:t>
              </m:r>
            </m:sub>
          </m:sSub>
          <m:r>
            <w:rPr>
              <w:rFonts w:ascii="Cambria Math" w:hAnsi="Cambria Math"/>
              <w:color w:val="000000"/>
              <w:sz w:val="18"/>
            </w:rPr>
            <m:t>)=(0.08-0.02)/√12≈0.0173&gt;-</m:t>
          </m:r>
          <m:r>
            <m:rPr>
              <m:sty m:val="p"/>
            </m:rPr>
            <w:rPr>
              <w:rFonts w:ascii="Cambria Math" w:hAnsi="Cambria Math"/>
              <w:color w:val="000000"/>
              <w:sz w:val="18"/>
            </w:rPr>
            <m:t>ln</m:t>
          </m:r>
          <m:r>
            <w:rPr>
              <w:rFonts w:ascii="Cambria Math" w:hAnsi="Cambria Math"/>
              <w:color w:val="000000"/>
              <w:sz w:val="18"/>
            </w:rPr>
            <m:t>(0.90)/7≈0.0151</m:t>
          </m:r>
          <m:r>
            <w:rPr>
              <w:rFonts w:ascii="Cambria Math" w:hAnsi="Cambria Math"/>
              <w:color w:val="000000"/>
              <w:sz w:val="18"/>
            </w:rPr>
            <m:t>。</m:t>
          </m:r>
          <m:r>
            <w:rPr>
              <w:rFonts w:ascii="Cambria Math" w:hAnsi="Cambria Math"/>
              <w:color w:val="000000"/>
              <w:sz w:val="18"/>
            </w:rPr>
            <m:t xml:space="preserve">   (E3)</m:t>
          </m:r>
        </m:oMath>
      </m:oMathPara>
    </w:p>
    <w:p w14:paraId="41039EAF" w14:textId="77777777" w:rsidR="0063156C" w:rsidRDefault="004E2A51">
      <w:pPr>
        <w:pStyle w:val="afe"/>
        <w:ind w:firstLine="420"/>
      </w:pPr>
      <w:r>
        <w:rPr>
          <w:color w:val="000000"/>
        </w:rPr>
        <w:t>式</w:t>
      </w:r>
      <w:r>
        <w:rPr>
          <w:color w:val="000000"/>
        </w:rPr>
        <w:t>(E3)</w:t>
      </w:r>
      <w:r>
        <w:rPr>
          <w:color w:val="000000"/>
        </w:rPr>
        <w:t>使用训练区间</w:t>
      </w:r>
      <w:r>
        <w:rPr>
          <w:color w:val="000000"/>
        </w:rPr>
        <w:t>[0.02,0.08]</w:t>
      </w:r>
      <w:r>
        <w:rPr>
          <w:color w:val="000000"/>
        </w:rPr>
        <w:t>的均匀采样范围计算理论标准差。群体规模增大后，样本半宽离散度更接近该值，因此</w:t>
      </w:r>
      <w:r>
        <w:rPr>
          <w:color w:val="000000"/>
        </w:rPr>
        <w:t>κ=7</w:t>
      </w:r>
      <w:r>
        <w:rPr>
          <w:color w:val="000000"/>
        </w:rPr>
        <w:t>时不少场景即使中心已经高度集中，端点共识仍难越过</w:t>
      </w:r>
      <w:r>
        <w:rPr>
          <w:color w:val="000000"/>
        </w:rPr>
        <w:t>0.90</w:t>
      </w:r>
      <w:r>
        <w:rPr>
          <w:color w:val="000000"/>
        </w:rPr>
        <w:t>。表</w:t>
      </w:r>
      <w:r>
        <w:rPr>
          <w:color w:val="000000"/>
        </w:rPr>
        <w:t>E1</w:t>
      </w:r>
      <w:r>
        <w:rPr>
          <w:color w:val="000000"/>
        </w:rPr>
        <w:t>中</w:t>
      </w:r>
      <w:r>
        <w:rPr>
          <w:color w:val="000000"/>
        </w:rPr>
        <w:t>N=40</w:t>
      </w:r>
      <w:r>
        <w:rPr>
          <w:color w:val="000000"/>
        </w:rPr>
        <w:t>和</w:t>
      </w:r>
      <w:r>
        <w:rPr>
          <w:color w:val="000000"/>
        </w:rPr>
        <w:t>N=100</w:t>
      </w:r>
      <w:r>
        <w:rPr>
          <w:color w:val="000000"/>
        </w:rPr>
        <w:t>的结果与这一可达性约束一致。基准</w:t>
      </w:r>
      <w:r>
        <w:rPr>
          <w:color w:val="000000"/>
        </w:rPr>
        <w:t>κ=5</w:t>
      </w:r>
      <w:r>
        <w:rPr>
          <w:color w:val="000000"/>
        </w:rPr>
        <w:t>不是任意选择，而是兼顾区间不确定性保留与共识阈值可达性的设置。</w:t>
      </w:r>
    </w:p>
    <w:p w14:paraId="42EB79CA"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5EAC0888" w14:textId="77777777" w:rsidR="0063156C" w:rsidRDefault="004E2A51">
      <w:pPr>
        <w:pStyle w:val="afffa"/>
        <w:keepNext/>
        <w:keepLines/>
        <w:widowControl w:val="0"/>
        <w:spacing w:before="20" w:after="20"/>
      </w:pPr>
      <w:r>
        <w:rPr>
          <w:color w:val="000000"/>
        </w:rPr>
        <w:lastRenderedPageBreak/>
        <w:t>表</w:t>
      </w:r>
      <w:r>
        <w:rPr>
          <w:color w:val="000000"/>
        </w:rPr>
        <w:t xml:space="preserve">E1  </w:t>
      </w:r>
      <w:r>
        <w:rPr>
          <w:color w:val="000000"/>
        </w:rPr>
        <w:t>共识衰减系数敏感性结果</w:t>
      </w:r>
    </w:p>
    <w:tbl>
      <w:tblPr>
        <w:tblW w:w="80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2"/>
        <w:gridCol w:w="700"/>
        <w:gridCol w:w="720"/>
        <w:gridCol w:w="820"/>
        <w:gridCol w:w="820"/>
        <w:gridCol w:w="680"/>
        <w:gridCol w:w="765"/>
        <w:gridCol w:w="765"/>
        <w:gridCol w:w="992"/>
        <w:gridCol w:w="992"/>
      </w:tblGrid>
      <w:tr w:rsidR="0063156C" w14:paraId="698A4BFC" w14:textId="77777777">
        <w:trPr>
          <w:cantSplit/>
          <w:tblHeader/>
          <w:jc w:val="center"/>
        </w:trPr>
        <w:tc>
          <w:tcPr>
            <w:tcW w:w="822" w:type="dxa"/>
            <w:shd w:val="clear" w:color="auto" w:fill="DDEBF7"/>
            <w:tcMar>
              <w:top w:w="35" w:type="dxa"/>
              <w:left w:w="55" w:type="dxa"/>
              <w:bottom w:w="35" w:type="dxa"/>
              <w:right w:w="55" w:type="dxa"/>
            </w:tcMar>
            <w:vAlign w:val="center"/>
          </w:tcPr>
          <w:p w14:paraId="08D0348F" w14:textId="77777777" w:rsidR="0063156C" w:rsidRDefault="004E2A51">
            <w:pPr>
              <w:pStyle w:val="afe"/>
              <w:keepLines/>
              <w:ind w:firstLine="261"/>
              <w:jc w:val="center"/>
            </w:pPr>
            <w:r>
              <w:rPr>
                <w:b/>
                <w:color w:val="000000"/>
                <w:sz w:val="13"/>
              </w:rPr>
              <w:t>共识衰减系数</w:t>
            </w:r>
          </w:p>
        </w:tc>
        <w:tc>
          <w:tcPr>
            <w:tcW w:w="700" w:type="dxa"/>
            <w:shd w:val="clear" w:color="auto" w:fill="DDEBF7"/>
            <w:tcMar>
              <w:top w:w="35" w:type="dxa"/>
              <w:left w:w="55" w:type="dxa"/>
              <w:bottom w:w="35" w:type="dxa"/>
              <w:right w:w="55" w:type="dxa"/>
            </w:tcMar>
            <w:vAlign w:val="center"/>
          </w:tcPr>
          <w:p w14:paraId="367CFBAF" w14:textId="77777777" w:rsidR="0063156C" w:rsidRDefault="004E2A51">
            <w:pPr>
              <w:pStyle w:val="afe"/>
              <w:keepLines/>
              <w:ind w:firstLine="261"/>
              <w:jc w:val="center"/>
            </w:pPr>
            <w:r>
              <w:rPr>
                <w:b/>
                <w:color w:val="000000"/>
                <w:sz w:val="13"/>
              </w:rPr>
              <w:t>N</w:t>
            </w:r>
          </w:p>
        </w:tc>
        <w:tc>
          <w:tcPr>
            <w:tcW w:w="720" w:type="dxa"/>
            <w:shd w:val="clear" w:color="auto" w:fill="DDEBF7"/>
            <w:tcMar>
              <w:top w:w="35" w:type="dxa"/>
              <w:left w:w="55" w:type="dxa"/>
              <w:bottom w:w="35" w:type="dxa"/>
              <w:right w:w="55" w:type="dxa"/>
            </w:tcMar>
            <w:vAlign w:val="center"/>
          </w:tcPr>
          <w:p w14:paraId="73D04914" w14:textId="77777777" w:rsidR="0063156C" w:rsidRDefault="004E2A51">
            <w:pPr>
              <w:pStyle w:val="afe"/>
              <w:keepLines/>
              <w:ind w:firstLine="261"/>
              <w:jc w:val="center"/>
            </w:pPr>
            <w:r>
              <w:rPr>
                <w:b/>
                <w:color w:val="000000"/>
                <w:sz w:val="13"/>
              </w:rPr>
              <w:t>成功率</w:t>
            </w:r>
          </w:p>
        </w:tc>
        <w:tc>
          <w:tcPr>
            <w:tcW w:w="820" w:type="dxa"/>
            <w:shd w:val="clear" w:color="auto" w:fill="DDEBF7"/>
            <w:tcMar>
              <w:top w:w="35" w:type="dxa"/>
              <w:left w:w="55" w:type="dxa"/>
              <w:bottom w:w="35" w:type="dxa"/>
              <w:right w:w="55" w:type="dxa"/>
            </w:tcMar>
            <w:vAlign w:val="center"/>
          </w:tcPr>
          <w:p w14:paraId="189082AC" w14:textId="77777777" w:rsidR="0063156C" w:rsidRDefault="004E2A51">
            <w:pPr>
              <w:pStyle w:val="afe"/>
              <w:keepLines/>
              <w:ind w:firstLine="261"/>
              <w:jc w:val="center"/>
            </w:pPr>
            <w:r>
              <w:rPr>
                <w:b/>
                <w:color w:val="000000"/>
                <w:sz w:val="13"/>
              </w:rPr>
              <w:t>平均步数</w:t>
            </w:r>
          </w:p>
        </w:tc>
        <w:tc>
          <w:tcPr>
            <w:tcW w:w="820" w:type="dxa"/>
            <w:shd w:val="clear" w:color="auto" w:fill="DDEBF7"/>
            <w:tcMar>
              <w:top w:w="35" w:type="dxa"/>
              <w:left w:w="55" w:type="dxa"/>
              <w:bottom w:w="35" w:type="dxa"/>
              <w:right w:w="55" w:type="dxa"/>
            </w:tcMar>
            <w:vAlign w:val="center"/>
          </w:tcPr>
          <w:p w14:paraId="7AF1C471" w14:textId="77777777" w:rsidR="0063156C" w:rsidRDefault="004E2A51">
            <w:pPr>
              <w:pStyle w:val="afe"/>
              <w:keepLines/>
              <w:ind w:firstLine="261"/>
              <w:jc w:val="center"/>
            </w:pPr>
            <w:r>
              <w:rPr>
                <w:b/>
                <w:color w:val="000000"/>
                <w:sz w:val="13"/>
              </w:rPr>
              <w:t>成本</w:t>
            </w:r>
            <w:r>
              <w:rPr>
                <w:b/>
                <w:color w:val="000000"/>
                <w:sz w:val="13"/>
              </w:rPr>
              <w:t>Gini</w:t>
            </w:r>
          </w:p>
        </w:tc>
        <w:tc>
          <w:tcPr>
            <w:tcW w:w="680" w:type="dxa"/>
            <w:shd w:val="clear" w:color="auto" w:fill="DDEBF7"/>
            <w:tcMar>
              <w:top w:w="35" w:type="dxa"/>
              <w:left w:w="55" w:type="dxa"/>
              <w:bottom w:w="35" w:type="dxa"/>
              <w:right w:w="55" w:type="dxa"/>
            </w:tcMar>
            <w:vAlign w:val="center"/>
          </w:tcPr>
          <w:p w14:paraId="280A1997" w14:textId="77777777" w:rsidR="0063156C" w:rsidRDefault="004E2A51">
            <w:pPr>
              <w:pStyle w:val="afe"/>
              <w:keepLines/>
              <w:ind w:firstLine="261"/>
              <w:jc w:val="center"/>
            </w:pPr>
            <w:r>
              <w:rPr>
                <w:b/>
                <w:color w:val="000000"/>
                <w:sz w:val="13"/>
              </w:rPr>
              <w:t>边界违规</w:t>
            </w:r>
          </w:p>
        </w:tc>
        <w:tc>
          <w:tcPr>
            <w:tcW w:w="765" w:type="dxa"/>
            <w:shd w:val="clear" w:color="auto" w:fill="DDEBF7"/>
            <w:tcMar>
              <w:top w:w="35" w:type="dxa"/>
              <w:left w:w="55" w:type="dxa"/>
              <w:bottom w:w="35" w:type="dxa"/>
              <w:right w:w="55" w:type="dxa"/>
            </w:tcMar>
            <w:vAlign w:val="center"/>
          </w:tcPr>
          <w:p w14:paraId="2684771F" w14:textId="77777777" w:rsidR="0063156C" w:rsidRDefault="004E2A51">
            <w:pPr>
              <w:pStyle w:val="afe"/>
              <w:keepLines/>
              <w:ind w:firstLine="261"/>
              <w:jc w:val="center"/>
            </w:pPr>
            <w:r>
              <w:rPr>
                <w:b/>
                <w:color w:val="000000"/>
                <w:sz w:val="13"/>
              </w:rPr>
              <w:t>初始共识</w:t>
            </w:r>
          </w:p>
        </w:tc>
        <w:tc>
          <w:tcPr>
            <w:tcW w:w="765" w:type="dxa"/>
            <w:shd w:val="clear" w:color="auto" w:fill="DDEBF7"/>
            <w:tcMar>
              <w:top w:w="35" w:type="dxa"/>
              <w:left w:w="55" w:type="dxa"/>
              <w:bottom w:w="35" w:type="dxa"/>
              <w:right w:w="55" w:type="dxa"/>
            </w:tcMar>
            <w:vAlign w:val="center"/>
          </w:tcPr>
          <w:p w14:paraId="42DA9BC1" w14:textId="77777777" w:rsidR="0063156C" w:rsidRDefault="004E2A51">
            <w:pPr>
              <w:pStyle w:val="afe"/>
              <w:keepLines/>
              <w:ind w:firstLine="261"/>
              <w:jc w:val="center"/>
            </w:pPr>
            <w:r>
              <w:rPr>
                <w:b/>
                <w:color w:val="000000"/>
                <w:sz w:val="13"/>
              </w:rPr>
              <w:t>最终共识</w:t>
            </w:r>
          </w:p>
        </w:tc>
        <w:tc>
          <w:tcPr>
            <w:tcW w:w="992" w:type="dxa"/>
            <w:shd w:val="clear" w:color="auto" w:fill="DDEBF7"/>
            <w:tcMar>
              <w:top w:w="35" w:type="dxa"/>
              <w:left w:w="55" w:type="dxa"/>
              <w:bottom w:w="35" w:type="dxa"/>
              <w:right w:w="55" w:type="dxa"/>
            </w:tcMar>
            <w:vAlign w:val="center"/>
          </w:tcPr>
          <w:p w14:paraId="57961D7E" w14:textId="77777777" w:rsidR="0063156C" w:rsidRDefault="004E2A51">
            <w:pPr>
              <w:pStyle w:val="afe"/>
              <w:keepLines/>
              <w:ind w:firstLine="261"/>
              <w:jc w:val="center"/>
            </w:pPr>
            <w:r>
              <w:rPr>
                <w:b/>
                <w:color w:val="000000"/>
                <w:sz w:val="13"/>
              </w:rPr>
              <w:t>初始中心标准差</w:t>
            </w:r>
          </w:p>
        </w:tc>
        <w:tc>
          <w:tcPr>
            <w:tcW w:w="992" w:type="dxa"/>
            <w:shd w:val="clear" w:color="auto" w:fill="DDEBF7"/>
            <w:tcMar>
              <w:top w:w="35" w:type="dxa"/>
              <w:left w:w="55" w:type="dxa"/>
              <w:bottom w:w="35" w:type="dxa"/>
              <w:right w:w="55" w:type="dxa"/>
            </w:tcMar>
            <w:vAlign w:val="center"/>
          </w:tcPr>
          <w:p w14:paraId="34F65792" w14:textId="77777777" w:rsidR="0063156C" w:rsidRDefault="004E2A51">
            <w:pPr>
              <w:pStyle w:val="afe"/>
              <w:keepLines/>
              <w:ind w:firstLine="261"/>
              <w:jc w:val="center"/>
            </w:pPr>
            <w:r>
              <w:rPr>
                <w:b/>
                <w:color w:val="000000"/>
                <w:sz w:val="13"/>
              </w:rPr>
              <w:t>最终中心标准差</w:t>
            </w:r>
          </w:p>
        </w:tc>
      </w:tr>
      <w:tr w:rsidR="0063156C" w14:paraId="408CFD02" w14:textId="77777777">
        <w:trPr>
          <w:cantSplit/>
          <w:jc w:val="center"/>
        </w:trPr>
        <w:tc>
          <w:tcPr>
            <w:tcW w:w="822" w:type="dxa"/>
            <w:tcMar>
              <w:top w:w="35" w:type="dxa"/>
              <w:left w:w="55" w:type="dxa"/>
              <w:bottom w:w="35" w:type="dxa"/>
              <w:right w:w="55" w:type="dxa"/>
            </w:tcMar>
            <w:vAlign w:val="center"/>
          </w:tcPr>
          <w:p w14:paraId="7991FB7A" w14:textId="77777777" w:rsidR="0063156C" w:rsidRDefault="004E2A51">
            <w:pPr>
              <w:pStyle w:val="afe"/>
              <w:keepLines/>
              <w:ind w:firstLine="260"/>
              <w:jc w:val="center"/>
            </w:pPr>
            <w:r>
              <w:rPr>
                <w:color w:val="000000"/>
                <w:sz w:val="13"/>
              </w:rPr>
              <w:t>3.0</w:t>
            </w:r>
          </w:p>
        </w:tc>
        <w:tc>
          <w:tcPr>
            <w:tcW w:w="700" w:type="dxa"/>
            <w:noWrap/>
            <w:tcMar>
              <w:top w:w="35" w:type="dxa"/>
              <w:left w:w="55" w:type="dxa"/>
              <w:bottom w:w="35" w:type="dxa"/>
              <w:right w:w="55" w:type="dxa"/>
            </w:tcMar>
            <w:vAlign w:val="center"/>
          </w:tcPr>
          <w:p w14:paraId="70697DF7" w14:textId="77777777" w:rsidR="0063156C" w:rsidRDefault="004E2A51">
            <w:pPr>
              <w:pStyle w:val="afe"/>
              <w:keepLines/>
              <w:ind w:firstLine="260"/>
              <w:jc w:val="center"/>
            </w:pPr>
            <w:r>
              <w:rPr>
                <w:color w:val="000000"/>
                <w:sz w:val="13"/>
              </w:rPr>
              <w:t>10</w:t>
            </w:r>
          </w:p>
        </w:tc>
        <w:tc>
          <w:tcPr>
            <w:tcW w:w="720" w:type="dxa"/>
            <w:noWrap/>
            <w:tcMar>
              <w:top w:w="35" w:type="dxa"/>
              <w:left w:w="55" w:type="dxa"/>
              <w:bottom w:w="35" w:type="dxa"/>
              <w:right w:w="55" w:type="dxa"/>
            </w:tcMar>
            <w:vAlign w:val="center"/>
          </w:tcPr>
          <w:p w14:paraId="1A12564F" w14:textId="77777777" w:rsidR="0063156C" w:rsidRDefault="004E2A51">
            <w:pPr>
              <w:pStyle w:val="afe"/>
              <w:keepLines/>
              <w:ind w:firstLine="260"/>
              <w:jc w:val="center"/>
            </w:pPr>
            <w:r>
              <w:rPr>
                <w:color w:val="000000"/>
                <w:sz w:val="13"/>
              </w:rPr>
              <w:t>1.00</w:t>
            </w:r>
          </w:p>
        </w:tc>
        <w:tc>
          <w:tcPr>
            <w:tcW w:w="820" w:type="dxa"/>
            <w:noWrap/>
            <w:tcMar>
              <w:top w:w="35" w:type="dxa"/>
              <w:left w:w="55" w:type="dxa"/>
              <w:bottom w:w="35" w:type="dxa"/>
              <w:right w:w="55" w:type="dxa"/>
            </w:tcMar>
            <w:vAlign w:val="center"/>
          </w:tcPr>
          <w:p w14:paraId="4C85C5A1" w14:textId="77777777" w:rsidR="0063156C" w:rsidRDefault="004E2A51">
            <w:pPr>
              <w:pStyle w:val="afe"/>
              <w:keepLines/>
              <w:ind w:firstLine="260"/>
              <w:jc w:val="center"/>
            </w:pPr>
            <w:r>
              <w:rPr>
                <w:color w:val="000000"/>
                <w:sz w:val="13"/>
              </w:rPr>
              <w:t>7.84</w:t>
            </w:r>
          </w:p>
        </w:tc>
        <w:tc>
          <w:tcPr>
            <w:tcW w:w="820" w:type="dxa"/>
            <w:noWrap/>
            <w:tcMar>
              <w:top w:w="35" w:type="dxa"/>
              <w:left w:w="55" w:type="dxa"/>
              <w:bottom w:w="35" w:type="dxa"/>
              <w:right w:w="55" w:type="dxa"/>
            </w:tcMar>
            <w:vAlign w:val="center"/>
          </w:tcPr>
          <w:p w14:paraId="42FB7C6B" w14:textId="77777777" w:rsidR="0063156C" w:rsidRDefault="004E2A51">
            <w:pPr>
              <w:pStyle w:val="afe"/>
              <w:keepLines/>
              <w:ind w:firstLine="260"/>
              <w:jc w:val="center"/>
            </w:pPr>
            <w:r>
              <w:rPr>
                <w:color w:val="000000"/>
                <w:sz w:val="13"/>
              </w:rPr>
              <w:t>0.5488</w:t>
            </w:r>
          </w:p>
        </w:tc>
        <w:tc>
          <w:tcPr>
            <w:tcW w:w="680" w:type="dxa"/>
            <w:tcMar>
              <w:top w:w="35" w:type="dxa"/>
              <w:left w:w="55" w:type="dxa"/>
              <w:bottom w:w="35" w:type="dxa"/>
              <w:right w:w="55" w:type="dxa"/>
            </w:tcMar>
            <w:vAlign w:val="center"/>
          </w:tcPr>
          <w:p w14:paraId="44E0E0EC" w14:textId="77777777" w:rsidR="0063156C" w:rsidRDefault="004E2A51">
            <w:pPr>
              <w:pStyle w:val="afe"/>
              <w:keepLines/>
              <w:ind w:firstLine="260"/>
              <w:jc w:val="center"/>
            </w:pPr>
            <w:r>
              <w:rPr>
                <w:color w:val="000000"/>
                <w:sz w:val="13"/>
              </w:rPr>
              <w:t>0.00</w:t>
            </w:r>
          </w:p>
        </w:tc>
        <w:tc>
          <w:tcPr>
            <w:tcW w:w="765" w:type="dxa"/>
            <w:tcMar>
              <w:top w:w="35" w:type="dxa"/>
              <w:left w:w="55" w:type="dxa"/>
              <w:bottom w:w="35" w:type="dxa"/>
              <w:right w:w="55" w:type="dxa"/>
            </w:tcMar>
            <w:vAlign w:val="center"/>
          </w:tcPr>
          <w:p w14:paraId="0221A597" w14:textId="77777777" w:rsidR="0063156C" w:rsidRDefault="004E2A51">
            <w:pPr>
              <w:pStyle w:val="afe"/>
              <w:keepLines/>
              <w:ind w:firstLine="260"/>
              <w:jc w:val="center"/>
            </w:pPr>
            <w:r>
              <w:rPr>
                <w:color w:val="000000"/>
                <w:sz w:val="13"/>
              </w:rPr>
              <w:t>0.5724</w:t>
            </w:r>
          </w:p>
        </w:tc>
        <w:tc>
          <w:tcPr>
            <w:tcW w:w="765" w:type="dxa"/>
            <w:tcMar>
              <w:top w:w="35" w:type="dxa"/>
              <w:left w:w="55" w:type="dxa"/>
              <w:bottom w:w="35" w:type="dxa"/>
              <w:right w:w="55" w:type="dxa"/>
            </w:tcMar>
            <w:vAlign w:val="center"/>
          </w:tcPr>
          <w:p w14:paraId="5FDA3BE3" w14:textId="77777777" w:rsidR="0063156C" w:rsidRDefault="004E2A51">
            <w:pPr>
              <w:pStyle w:val="afe"/>
              <w:keepLines/>
              <w:ind w:firstLine="260"/>
              <w:jc w:val="center"/>
            </w:pPr>
            <w:r>
              <w:rPr>
                <w:color w:val="000000"/>
                <w:sz w:val="13"/>
              </w:rPr>
              <w:t>0.9112</w:t>
            </w:r>
          </w:p>
        </w:tc>
        <w:tc>
          <w:tcPr>
            <w:tcW w:w="992" w:type="dxa"/>
            <w:tcMar>
              <w:top w:w="35" w:type="dxa"/>
              <w:left w:w="55" w:type="dxa"/>
              <w:bottom w:w="35" w:type="dxa"/>
              <w:right w:w="55" w:type="dxa"/>
            </w:tcMar>
            <w:vAlign w:val="center"/>
          </w:tcPr>
          <w:p w14:paraId="52386FD9" w14:textId="77777777" w:rsidR="0063156C" w:rsidRDefault="004E2A51">
            <w:pPr>
              <w:pStyle w:val="afe"/>
              <w:keepLines/>
              <w:ind w:firstLine="260"/>
              <w:jc w:val="center"/>
            </w:pPr>
            <w:r>
              <w:rPr>
                <w:color w:val="000000"/>
                <w:sz w:val="13"/>
              </w:rPr>
              <w:t>0.1871</w:t>
            </w:r>
          </w:p>
        </w:tc>
        <w:tc>
          <w:tcPr>
            <w:tcW w:w="992" w:type="dxa"/>
            <w:tcMar>
              <w:top w:w="35" w:type="dxa"/>
              <w:left w:w="55" w:type="dxa"/>
              <w:bottom w:w="35" w:type="dxa"/>
              <w:right w:w="55" w:type="dxa"/>
            </w:tcMar>
            <w:vAlign w:val="center"/>
          </w:tcPr>
          <w:p w14:paraId="5A27B664" w14:textId="77777777" w:rsidR="0063156C" w:rsidRDefault="004E2A51">
            <w:pPr>
              <w:pStyle w:val="afe"/>
              <w:keepLines/>
              <w:ind w:firstLine="260"/>
              <w:jc w:val="center"/>
            </w:pPr>
            <w:r>
              <w:rPr>
                <w:color w:val="000000"/>
                <w:sz w:val="13"/>
              </w:rPr>
              <w:t>0.0264</w:t>
            </w:r>
          </w:p>
        </w:tc>
      </w:tr>
      <w:tr w:rsidR="0063156C" w14:paraId="60DC5AC2" w14:textId="77777777">
        <w:trPr>
          <w:cantSplit/>
          <w:jc w:val="center"/>
        </w:trPr>
        <w:tc>
          <w:tcPr>
            <w:tcW w:w="822" w:type="dxa"/>
            <w:tcMar>
              <w:top w:w="35" w:type="dxa"/>
              <w:left w:w="55" w:type="dxa"/>
              <w:bottom w:w="35" w:type="dxa"/>
              <w:right w:w="55" w:type="dxa"/>
            </w:tcMar>
            <w:vAlign w:val="center"/>
          </w:tcPr>
          <w:p w14:paraId="7BD31807" w14:textId="77777777" w:rsidR="0063156C" w:rsidRDefault="004E2A51">
            <w:pPr>
              <w:pStyle w:val="afe"/>
              <w:keepLines/>
              <w:ind w:firstLine="260"/>
              <w:jc w:val="center"/>
            </w:pPr>
            <w:r>
              <w:rPr>
                <w:color w:val="000000"/>
                <w:sz w:val="13"/>
              </w:rPr>
              <w:t>3.0</w:t>
            </w:r>
          </w:p>
        </w:tc>
        <w:tc>
          <w:tcPr>
            <w:tcW w:w="700" w:type="dxa"/>
            <w:noWrap/>
            <w:tcMar>
              <w:top w:w="35" w:type="dxa"/>
              <w:left w:w="55" w:type="dxa"/>
              <w:bottom w:w="35" w:type="dxa"/>
              <w:right w:w="55" w:type="dxa"/>
            </w:tcMar>
            <w:vAlign w:val="center"/>
          </w:tcPr>
          <w:p w14:paraId="6C4DD0BB" w14:textId="77777777" w:rsidR="0063156C" w:rsidRDefault="004E2A51">
            <w:pPr>
              <w:pStyle w:val="afe"/>
              <w:keepLines/>
              <w:ind w:firstLine="260"/>
              <w:jc w:val="center"/>
            </w:pPr>
            <w:r>
              <w:rPr>
                <w:color w:val="000000"/>
                <w:sz w:val="13"/>
              </w:rPr>
              <w:t>40</w:t>
            </w:r>
          </w:p>
        </w:tc>
        <w:tc>
          <w:tcPr>
            <w:tcW w:w="720" w:type="dxa"/>
            <w:noWrap/>
            <w:tcMar>
              <w:top w:w="35" w:type="dxa"/>
              <w:left w:w="55" w:type="dxa"/>
              <w:bottom w:w="35" w:type="dxa"/>
              <w:right w:w="55" w:type="dxa"/>
            </w:tcMar>
            <w:vAlign w:val="center"/>
          </w:tcPr>
          <w:p w14:paraId="004D9072" w14:textId="77777777" w:rsidR="0063156C" w:rsidRDefault="004E2A51">
            <w:pPr>
              <w:pStyle w:val="afe"/>
              <w:keepLines/>
              <w:ind w:firstLine="260"/>
              <w:jc w:val="center"/>
            </w:pPr>
            <w:r>
              <w:rPr>
                <w:color w:val="000000"/>
                <w:sz w:val="13"/>
              </w:rPr>
              <w:t>1.00</w:t>
            </w:r>
          </w:p>
        </w:tc>
        <w:tc>
          <w:tcPr>
            <w:tcW w:w="820" w:type="dxa"/>
            <w:noWrap/>
            <w:tcMar>
              <w:top w:w="35" w:type="dxa"/>
              <w:left w:w="55" w:type="dxa"/>
              <w:bottom w:w="35" w:type="dxa"/>
              <w:right w:w="55" w:type="dxa"/>
            </w:tcMar>
            <w:vAlign w:val="center"/>
          </w:tcPr>
          <w:p w14:paraId="3AAB184B" w14:textId="77777777" w:rsidR="0063156C" w:rsidRDefault="004E2A51">
            <w:pPr>
              <w:pStyle w:val="afe"/>
              <w:keepLines/>
              <w:ind w:firstLine="260"/>
              <w:jc w:val="center"/>
            </w:pPr>
            <w:r>
              <w:rPr>
                <w:color w:val="000000"/>
                <w:sz w:val="13"/>
              </w:rPr>
              <w:t>11.00</w:t>
            </w:r>
          </w:p>
        </w:tc>
        <w:tc>
          <w:tcPr>
            <w:tcW w:w="820" w:type="dxa"/>
            <w:noWrap/>
            <w:tcMar>
              <w:top w:w="35" w:type="dxa"/>
              <w:left w:w="55" w:type="dxa"/>
              <w:bottom w:w="35" w:type="dxa"/>
              <w:right w:w="55" w:type="dxa"/>
            </w:tcMar>
            <w:vAlign w:val="center"/>
          </w:tcPr>
          <w:p w14:paraId="50CFB589" w14:textId="77777777" w:rsidR="0063156C" w:rsidRDefault="004E2A51">
            <w:pPr>
              <w:pStyle w:val="afe"/>
              <w:keepLines/>
              <w:ind w:firstLine="260"/>
              <w:jc w:val="center"/>
            </w:pPr>
            <w:r>
              <w:rPr>
                <w:color w:val="000000"/>
                <w:sz w:val="13"/>
              </w:rPr>
              <w:t>0.5558</w:t>
            </w:r>
          </w:p>
        </w:tc>
        <w:tc>
          <w:tcPr>
            <w:tcW w:w="680" w:type="dxa"/>
            <w:tcMar>
              <w:top w:w="35" w:type="dxa"/>
              <w:left w:w="55" w:type="dxa"/>
              <w:bottom w:w="35" w:type="dxa"/>
              <w:right w:w="55" w:type="dxa"/>
            </w:tcMar>
            <w:vAlign w:val="center"/>
          </w:tcPr>
          <w:p w14:paraId="4B742B26" w14:textId="77777777" w:rsidR="0063156C" w:rsidRDefault="004E2A51">
            <w:pPr>
              <w:pStyle w:val="afe"/>
              <w:keepLines/>
              <w:ind w:firstLine="260"/>
              <w:jc w:val="center"/>
            </w:pPr>
            <w:r>
              <w:rPr>
                <w:color w:val="000000"/>
                <w:sz w:val="13"/>
              </w:rPr>
              <w:t>0.00</w:t>
            </w:r>
          </w:p>
        </w:tc>
        <w:tc>
          <w:tcPr>
            <w:tcW w:w="765" w:type="dxa"/>
            <w:tcMar>
              <w:top w:w="35" w:type="dxa"/>
              <w:left w:w="55" w:type="dxa"/>
              <w:bottom w:w="35" w:type="dxa"/>
              <w:right w:w="55" w:type="dxa"/>
            </w:tcMar>
            <w:vAlign w:val="center"/>
          </w:tcPr>
          <w:p w14:paraId="42A83D9A" w14:textId="77777777" w:rsidR="0063156C" w:rsidRDefault="004E2A51">
            <w:pPr>
              <w:pStyle w:val="afe"/>
              <w:keepLines/>
              <w:ind w:firstLine="260"/>
              <w:jc w:val="center"/>
            </w:pPr>
            <w:r>
              <w:rPr>
                <w:color w:val="000000"/>
                <w:sz w:val="13"/>
              </w:rPr>
              <w:t>0.5520</w:t>
            </w:r>
          </w:p>
        </w:tc>
        <w:tc>
          <w:tcPr>
            <w:tcW w:w="765" w:type="dxa"/>
            <w:tcMar>
              <w:top w:w="35" w:type="dxa"/>
              <w:left w:w="55" w:type="dxa"/>
              <w:bottom w:w="35" w:type="dxa"/>
              <w:right w:w="55" w:type="dxa"/>
            </w:tcMar>
            <w:vAlign w:val="center"/>
          </w:tcPr>
          <w:p w14:paraId="4B500CE5" w14:textId="77777777" w:rsidR="0063156C" w:rsidRDefault="004E2A51">
            <w:pPr>
              <w:pStyle w:val="afe"/>
              <w:keepLines/>
              <w:ind w:firstLine="260"/>
              <w:jc w:val="center"/>
            </w:pPr>
            <w:r>
              <w:rPr>
                <w:color w:val="000000"/>
                <w:sz w:val="13"/>
              </w:rPr>
              <w:t>0.9062</w:t>
            </w:r>
          </w:p>
        </w:tc>
        <w:tc>
          <w:tcPr>
            <w:tcW w:w="992" w:type="dxa"/>
            <w:tcMar>
              <w:top w:w="35" w:type="dxa"/>
              <w:left w:w="55" w:type="dxa"/>
              <w:bottom w:w="35" w:type="dxa"/>
              <w:right w:w="55" w:type="dxa"/>
            </w:tcMar>
            <w:vAlign w:val="center"/>
          </w:tcPr>
          <w:p w14:paraId="590B7FC3" w14:textId="77777777" w:rsidR="0063156C" w:rsidRDefault="004E2A51">
            <w:pPr>
              <w:pStyle w:val="afe"/>
              <w:keepLines/>
              <w:ind w:firstLine="260"/>
              <w:jc w:val="center"/>
            </w:pPr>
            <w:r>
              <w:rPr>
                <w:color w:val="000000"/>
                <w:sz w:val="13"/>
              </w:rPr>
              <w:t>0.1976</w:t>
            </w:r>
          </w:p>
        </w:tc>
        <w:tc>
          <w:tcPr>
            <w:tcW w:w="992" w:type="dxa"/>
            <w:tcMar>
              <w:top w:w="35" w:type="dxa"/>
              <w:left w:w="55" w:type="dxa"/>
              <w:bottom w:w="35" w:type="dxa"/>
              <w:right w:w="55" w:type="dxa"/>
            </w:tcMar>
            <w:vAlign w:val="center"/>
          </w:tcPr>
          <w:p w14:paraId="29313C20" w14:textId="77777777" w:rsidR="0063156C" w:rsidRDefault="004E2A51">
            <w:pPr>
              <w:pStyle w:val="afe"/>
              <w:keepLines/>
              <w:ind w:firstLine="260"/>
              <w:jc w:val="center"/>
            </w:pPr>
            <w:r>
              <w:rPr>
                <w:color w:val="000000"/>
                <w:sz w:val="13"/>
              </w:rPr>
              <w:t>0.0281</w:t>
            </w:r>
          </w:p>
        </w:tc>
      </w:tr>
      <w:tr w:rsidR="0063156C" w14:paraId="022B2E97" w14:textId="77777777">
        <w:trPr>
          <w:cantSplit/>
          <w:jc w:val="center"/>
        </w:trPr>
        <w:tc>
          <w:tcPr>
            <w:tcW w:w="822" w:type="dxa"/>
            <w:tcMar>
              <w:top w:w="35" w:type="dxa"/>
              <w:left w:w="55" w:type="dxa"/>
              <w:bottom w:w="35" w:type="dxa"/>
              <w:right w:w="55" w:type="dxa"/>
            </w:tcMar>
            <w:vAlign w:val="center"/>
          </w:tcPr>
          <w:p w14:paraId="0092BB18" w14:textId="77777777" w:rsidR="0063156C" w:rsidRDefault="004E2A51">
            <w:pPr>
              <w:pStyle w:val="afe"/>
              <w:keepLines/>
              <w:ind w:firstLine="260"/>
              <w:jc w:val="center"/>
            </w:pPr>
            <w:r>
              <w:rPr>
                <w:color w:val="000000"/>
                <w:sz w:val="13"/>
              </w:rPr>
              <w:t>3.0</w:t>
            </w:r>
          </w:p>
        </w:tc>
        <w:tc>
          <w:tcPr>
            <w:tcW w:w="700" w:type="dxa"/>
            <w:noWrap/>
            <w:tcMar>
              <w:top w:w="35" w:type="dxa"/>
              <w:left w:w="55" w:type="dxa"/>
              <w:bottom w:w="35" w:type="dxa"/>
              <w:right w:w="55" w:type="dxa"/>
            </w:tcMar>
            <w:vAlign w:val="center"/>
          </w:tcPr>
          <w:p w14:paraId="18202970" w14:textId="77777777" w:rsidR="0063156C" w:rsidRDefault="004E2A51">
            <w:pPr>
              <w:pStyle w:val="afe"/>
              <w:keepLines/>
              <w:ind w:firstLine="260"/>
              <w:jc w:val="center"/>
            </w:pPr>
            <w:r>
              <w:rPr>
                <w:color w:val="000000"/>
                <w:sz w:val="13"/>
              </w:rPr>
              <w:t>100</w:t>
            </w:r>
          </w:p>
        </w:tc>
        <w:tc>
          <w:tcPr>
            <w:tcW w:w="720" w:type="dxa"/>
            <w:noWrap/>
            <w:tcMar>
              <w:top w:w="35" w:type="dxa"/>
              <w:left w:w="55" w:type="dxa"/>
              <w:bottom w:w="35" w:type="dxa"/>
              <w:right w:w="55" w:type="dxa"/>
            </w:tcMar>
            <w:vAlign w:val="center"/>
          </w:tcPr>
          <w:p w14:paraId="24E27D7D" w14:textId="77777777" w:rsidR="0063156C" w:rsidRDefault="004E2A51">
            <w:pPr>
              <w:pStyle w:val="afe"/>
              <w:keepLines/>
              <w:ind w:firstLine="260"/>
              <w:jc w:val="center"/>
            </w:pPr>
            <w:r>
              <w:rPr>
                <w:color w:val="000000"/>
                <w:sz w:val="13"/>
              </w:rPr>
              <w:t>1.00</w:t>
            </w:r>
          </w:p>
        </w:tc>
        <w:tc>
          <w:tcPr>
            <w:tcW w:w="820" w:type="dxa"/>
            <w:noWrap/>
            <w:tcMar>
              <w:top w:w="35" w:type="dxa"/>
              <w:left w:w="55" w:type="dxa"/>
              <w:bottom w:w="35" w:type="dxa"/>
              <w:right w:w="55" w:type="dxa"/>
            </w:tcMar>
            <w:vAlign w:val="center"/>
          </w:tcPr>
          <w:p w14:paraId="1FF4F48C" w14:textId="77777777" w:rsidR="0063156C" w:rsidRDefault="004E2A51">
            <w:pPr>
              <w:pStyle w:val="afe"/>
              <w:keepLines/>
              <w:ind w:firstLine="260"/>
              <w:jc w:val="center"/>
            </w:pPr>
            <w:r>
              <w:rPr>
                <w:color w:val="000000"/>
                <w:sz w:val="13"/>
              </w:rPr>
              <w:t>12.02</w:t>
            </w:r>
          </w:p>
        </w:tc>
        <w:tc>
          <w:tcPr>
            <w:tcW w:w="820" w:type="dxa"/>
            <w:noWrap/>
            <w:tcMar>
              <w:top w:w="35" w:type="dxa"/>
              <w:left w:w="55" w:type="dxa"/>
              <w:bottom w:w="35" w:type="dxa"/>
              <w:right w:w="55" w:type="dxa"/>
            </w:tcMar>
            <w:vAlign w:val="center"/>
          </w:tcPr>
          <w:p w14:paraId="13566FAC" w14:textId="77777777" w:rsidR="0063156C" w:rsidRDefault="004E2A51">
            <w:pPr>
              <w:pStyle w:val="afe"/>
              <w:keepLines/>
              <w:ind w:firstLine="260"/>
              <w:jc w:val="center"/>
            </w:pPr>
            <w:r>
              <w:rPr>
                <w:color w:val="000000"/>
                <w:sz w:val="13"/>
              </w:rPr>
              <w:t>0.5488</w:t>
            </w:r>
          </w:p>
        </w:tc>
        <w:tc>
          <w:tcPr>
            <w:tcW w:w="680" w:type="dxa"/>
            <w:tcMar>
              <w:top w:w="35" w:type="dxa"/>
              <w:left w:w="55" w:type="dxa"/>
              <w:bottom w:w="35" w:type="dxa"/>
              <w:right w:w="55" w:type="dxa"/>
            </w:tcMar>
            <w:vAlign w:val="center"/>
          </w:tcPr>
          <w:p w14:paraId="7606DC48" w14:textId="77777777" w:rsidR="0063156C" w:rsidRDefault="004E2A51">
            <w:pPr>
              <w:pStyle w:val="afe"/>
              <w:keepLines/>
              <w:ind w:firstLine="260"/>
              <w:jc w:val="center"/>
            </w:pPr>
            <w:r>
              <w:rPr>
                <w:color w:val="000000"/>
                <w:sz w:val="13"/>
              </w:rPr>
              <w:t>0.00</w:t>
            </w:r>
          </w:p>
        </w:tc>
        <w:tc>
          <w:tcPr>
            <w:tcW w:w="765" w:type="dxa"/>
            <w:tcMar>
              <w:top w:w="35" w:type="dxa"/>
              <w:left w:w="55" w:type="dxa"/>
              <w:bottom w:w="35" w:type="dxa"/>
              <w:right w:w="55" w:type="dxa"/>
            </w:tcMar>
            <w:vAlign w:val="center"/>
          </w:tcPr>
          <w:p w14:paraId="003DA099" w14:textId="77777777" w:rsidR="0063156C" w:rsidRDefault="004E2A51">
            <w:pPr>
              <w:pStyle w:val="afe"/>
              <w:keepLines/>
              <w:ind w:firstLine="260"/>
              <w:jc w:val="center"/>
            </w:pPr>
            <w:r>
              <w:rPr>
                <w:color w:val="000000"/>
                <w:sz w:val="13"/>
              </w:rPr>
              <w:t>0.5457</w:t>
            </w:r>
          </w:p>
        </w:tc>
        <w:tc>
          <w:tcPr>
            <w:tcW w:w="765" w:type="dxa"/>
            <w:tcMar>
              <w:top w:w="35" w:type="dxa"/>
              <w:left w:w="55" w:type="dxa"/>
              <w:bottom w:w="35" w:type="dxa"/>
              <w:right w:w="55" w:type="dxa"/>
            </w:tcMar>
            <w:vAlign w:val="center"/>
          </w:tcPr>
          <w:p w14:paraId="5746AEC6" w14:textId="77777777" w:rsidR="0063156C" w:rsidRDefault="004E2A51">
            <w:pPr>
              <w:pStyle w:val="afe"/>
              <w:keepLines/>
              <w:ind w:firstLine="260"/>
              <w:jc w:val="center"/>
            </w:pPr>
            <w:r>
              <w:rPr>
                <w:color w:val="000000"/>
                <w:sz w:val="13"/>
              </w:rPr>
              <w:t>0.9049</w:t>
            </w:r>
          </w:p>
        </w:tc>
        <w:tc>
          <w:tcPr>
            <w:tcW w:w="992" w:type="dxa"/>
            <w:tcMar>
              <w:top w:w="35" w:type="dxa"/>
              <w:left w:w="55" w:type="dxa"/>
              <w:bottom w:w="35" w:type="dxa"/>
              <w:right w:w="55" w:type="dxa"/>
            </w:tcMar>
            <w:vAlign w:val="center"/>
          </w:tcPr>
          <w:p w14:paraId="4DABCDAD" w14:textId="77777777" w:rsidR="0063156C" w:rsidRDefault="004E2A51">
            <w:pPr>
              <w:pStyle w:val="afe"/>
              <w:keepLines/>
              <w:ind w:firstLine="260"/>
              <w:jc w:val="center"/>
            </w:pPr>
            <w:r>
              <w:rPr>
                <w:color w:val="000000"/>
                <w:sz w:val="13"/>
              </w:rPr>
              <w:t>0.2013</w:t>
            </w:r>
          </w:p>
        </w:tc>
        <w:tc>
          <w:tcPr>
            <w:tcW w:w="992" w:type="dxa"/>
            <w:tcMar>
              <w:top w:w="35" w:type="dxa"/>
              <w:left w:w="55" w:type="dxa"/>
              <w:bottom w:w="35" w:type="dxa"/>
              <w:right w:w="55" w:type="dxa"/>
            </w:tcMar>
            <w:vAlign w:val="center"/>
          </w:tcPr>
          <w:p w14:paraId="52FE55B7" w14:textId="77777777" w:rsidR="0063156C" w:rsidRDefault="004E2A51">
            <w:pPr>
              <w:pStyle w:val="afe"/>
              <w:keepLines/>
              <w:ind w:firstLine="260"/>
              <w:jc w:val="center"/>
            </w:pPr>
            <w:r>
              <w:rPr>
                <w:color w:val="000000"/>
                <w:sz w:val="13"/>
              </w:rPr>
              <w:t>0.0284</w:t>
            </w:r>
          </w:p>
        </w:tc>
      </w:tr>
      <w:tr w:rsidR="0063156C" w14:paraId="3B8D1BFC" w14:textId="77777777">
        <w:trPr>
          <w:cantSplit/>
          <w:jc w:val="center"/>
        </w:trPr>
        <w:tc>
          <w:tcPr>
            <w:tcW w:w="822" w:type="dxa"/>
            <w:tcMar>
              <w:top w:w="35" w:type="dxa"/>
              <w:left w:w="55" w:type="dxa"/>
              <w:bottom w:w="35" w:type="dxa"/>
              <w:right w:w="55" w:type="dxa"/>
            </w:tcMar>
            <w:vAlign w:val="center"/>
          </w:tcPr>
          <w:p w14:paraId="4DA719EA" w14:textId="77777777" w:rsidR="0063156C" w:rsidRDefault="004E2A51">
            <w:pPr>
              <w:pStyle w:val="afe"/>
              <w:keepLines/>
              <w:ind w:firstLine="260"/>
              <w:jc w:val="center"/>
            </w:pPr>
            <w:r>
              <w:rPr>
                <w:color w:val="000000"/>
                <w:sz w:val="13"/>
              </w:rPr>
              <w:t>5.0</w:t>
            </w:r>
          </w:p>
        </w:tc>
        <w:tc>
          <w:tcPr>
            <w:tcW w:w="700" w:type="dxa"/>
            <w:noWrap/>
            <w:tcMar>
              <w:top w:w="35" w:type="dxa"/>
              <w:left w:w="55" w:type="dxa"/>
              <w:bottom w:w="35" w:type="dxa"/>
              <w:right w:w="55" w:type="dxa"/>
            </w:tcMar>
            <w:vAlign w:val="center"/>
          </w:tcPr>
          <w:p w14:paraId="1E9A15A8" w14:textId="77777777" w:rsidR="0063156C" w:rsidRDefault="004E2A51">
            <w:pPr>
              <w:pStyle w:val="afe"/>
              <w:keepLines/>
              <w:ind w:firstLine="260"/>
              <w:jc w:val="center"/>
            </w:pPr>
            <w:r>
              <w:rPr>
                <w:color w:val="000000"/>
                <w:sz w:val="13"/>
              </w:rPr>
              <w:t>10</w:t>
            </w:r>
          </w:p>
        </w:tc>
        <w:tc>
          <w:tcPr>
            <w:tcW w:w="720" w:type="dxa"/>
            <w:noWrap/>
            <w:tcMar>
              <w:top w:w="35" w:type="dxa"/>
              <w:left w:w="55" w:type="dxa"/>
              <w:bottom w:w="35" w:type="dxa"/>
              <w:right w:w="55" w:type="dxa"/>
            </w:tcMar>
            <w:vAlign w:val="center"/>
          </w:tcPr>
          <w:p w14:paraId="183D8AE0" w14:textId="77777777" w:rsidR="0063156C" w:rsidRDefault="004E2A51">
            <w:pPr>
              <w:pStyle w:val="afe"/>
              <w:keepLines/>
              <w:ind w:firstLine="260"/>
              <w:jc w:val="center"/>
            </w:pPr>
            <w:r>
              <w:rPr>
                <w:color w:val="000000"/>
                <w:sz w:val="13"/>
              </w:rPr>
              <w:t>0.98</w:t>
            </w:r>
          </w:p>
        </w:tc>
        <w:tc>
          <w:tcPr>
            <w:tcW w:w="820" w:type="dxa"/>
            <w:noWrap/>
            <w:tcMar>
              <w:top w:w="35" w:type="dxa"/>
              <w:left w:w="55" w:type="dxa"/>
              <w:bottom w:w="35" w:type="dxa"/>
              <w:right w:w="55" w:type="dxa"/>
            </w:tcMar>
            <w:vAlign w:val="center"/>
          </w:tcPr>
          <w:p w14:paraId="0C0579BC" w14:textId="77777777" w:rsidR="0063156C" w:rsidRDefault="004E2A51">
            <w:pPr>
              <w:pStyle w:val="afe"/>
              <w:keepLines/>
              <w:ind w:firstLine="260"/>
              <w:jc w:val="center"/>
            </w:pPr>
            <w:r>
              <w:rPr>
                <w:color w:val="000000"/>
                <w:sz w:val="13"/>
              </w:rPr>
              <w:t>14.50</w:t>
            </w:r>
          </w:p>
        </w:tc>
        <w:tc>
          <w:tcPr>
            <w:tcW w:w="820" w:type="dxa"/>
            <w:noWrap/>
            <w:tcMar>
              <w:top w:w="35" w:type="dxa"/>
              <w:left w:w="55" w:type="dxa"/>
              <w:bottom w:w="35" w:type="dxa"/>
              <w:right w:w="55" w:type="dxa"/>
            </w:tcMar>
            <w:vAlign w:val="center"/>
          </w:tcPr>
          <w:p w14:paraId="491BEA47" w14:textId="77777777" w:rsidR="0063156C" w:rsidRDefault="004E2A51">
            <w:pPr>
              <w:pStyle w:val="afe"/>
              <w:keepLines/>
              <w:ind w:firstLine="260"/>
              <w:jc w:val="center"/>
            </w:pPr>
            <w:r>
              <w:rPr>
                <w:color w:val="000000"/>
                <w:sz w:val="13"/>
              </w:rPr>
              <w:t>0.5417</w:t>
            </w:r>
          </w:p>
        </w:tc>
        <w:tc>
          <w:tcPr>
            <w:tcW w:w="680" w:type="dxa"/>
            <w:tcMar>
              <w:top w:w="35" w:type="dxa"/>
              <w:left w:w="55" w:type="dxa"/>
              <w:bottom w:w="35" w:type="dxa"/>
              <w:right w:w="55" w:type="dxa"/>
            </w:tcMar>
            <w:vAlign w:val="center"/>
          </w:tcPr>
          <w:p w14:paraId="4EF77C7C" w14:textId="77777777" w:rsidR="0063156C" w:rsidRDefault="004E2A51">
            <w:pPr>
              <w:pStyle w:val="afe"/>
              <w:keepLines/>
              <w:ind w:firstLine="260"/>
              <w:jc w:val="center"/>
            </w:pPr>
            <w:r>
              <w:rPr>
                <w:color w:val="000000"/>
                <w:sz w:val="13"/>
              </w:rPr>
              <w:t>5.24</w:t>
            </w:r>
          </w:p>
        </w:tc>
        <w:tc>
          <w:tcPr>
            <w:tcW w:w="765" w:type="dxa"/>
            <w:tcMar>
              <w:top w:w="35" w:type="dxa"/>
              <w:left w:w="55" w:type="dxa"/>
              <w:bottom w:w="35" w:type="dxa"/>
              <w:right w:w="55" w:type="dxa"/>
            </w:tcMar>
            <w:vAlign w:val="center"/>
          </w:tcPr>
          <w:p w14:paraId="076F80F5" w14:textId="77777777" w:rsidR="0063156C" w:rsidRDefault="004E2A51">
            <w:pPr>
              <w:pStyle w:val="afe"/>
              <w:keepLines/>
              <w:ind w:firstLine="260"/>
              <w:jc w:val="center"/>
            </w:pPr>
            <w:r>
              <w:rPr>
                <w:color w:val="000000"/>
                <w:sz w:val="13"/>
              </w:rPr>
              <w:t>0.3970</w:t>
            </w:r>
          </w:p>
        </w:tc>
        <w:tc>
          <w:tcPr>
            <w:tcW w:w="765" w:type="dxa"/>
            <w:tcMar>
              <w:top w:w="35" w:type="dxa"/>
              <w:left w:w="55" w:type="dxa"/>
              <w:bottom w:w="35" w:type="dxa"/>
              <w:right w:w="55" w:type="dxa"/>
            </w:tcMar>
            <w:vAlign w:val="center"/>
          </w:tcPr>
          <w:p w14:paraId="5BB2FDA9" w14:textId="77777777" w:rsidR="0063156C" w:rsidRDefault="004E2A51">
            <w:pPr>
              <w:pStyle w:val="afe"/>
              <w:keepLines/>
              <w:ind w:firstLine="260"/>
              <w:jc w:val="center"/>
            </w:pPr>
            <w:r>
              <w:rPr>
                <w:color w:val="000000"/>
                <w:sz w:val="13"/>
              </w:rPr>
              <w:t>0.9084</w:t>
            </w:r>
          </w:p>
        </w:tc>
        <w:tc>
          <w:tcPr>
            <w:tcW w:w="992" w:type="dxa"/>
            <w:tcMar>
              <w:top w:w="35" w:type="dxa"/>
              <w:left w:w="55" w:type="dxa"/>
              <w:bottom w:w="35" w:type="dxa"/>
              <w:right w:w="55" w:type="dxa"/>
            </w:tcMar>
            <w:vAlign w:val="center"/>
          </w:tcPr>
          <w:p w14:paraId="7CBA213F" w14:textId="77777777" w:rsidR="0063156C" w:rsidRDefault="004E2A51">
            <w:pPr>
              <w:pStyle w:val="afe"/>
              <w:keepLines/>
              <w:ind w:firstLine="260"/>
              <w:jc w:val="center"/>
            </w:pPr>
            <w:r>
              <w:rPr>
                <w:color w:val="000000"/>
                <w:sz w:val="13"/>
              </w:rPr>
              <w:t>0.1871</w:t>
            </w:r>
          </w:p>
        </w:tc>
        <w:tc>
          <w:tcPr>
            <w:tcW w:w="992" w:type="dxa"/>
            <w:tcMar>
              <w:top w:w="35" w:type="dxa"/>
              <w:left w:w="55" w:type="dxa"/>
              <w:bottom w:w="35" w:type="dxa"/>
              <w:right w:w="55" w:type="dxa"/>
            </w:tcMar>
            <w:vAlign w:val="center"/>
          </w:tcPr>
          <w:p w14:paraId="0B9A5A76" w14:textId="77777777" w:rsidR="0063156C" w:rsidRDefault="004E2A51">
            <w:pPr>
              <w:pStyle w:val="afe"/>
              <w:keepLines/>
              <w:ind w:firstLine="260"/>
              <w:jc w:val="center"/>
            </w:pPr>
            <w:r>
              <w:rPr>
                <w:color w:val="000000"/>
                <w:sz w:val="13"/>
              </w:rPr>
              <w:t>0.0102</w:t>
            </w:r>
          </w:p>
        </w:tc>
      </w:tr>
      <w:tr w:rsidR="0063156C" w14:paraId="72A87295" w14:textId="77777777">
        <w:trPr>
          <w:cantSplit/>
          <w:jc w:val="center"/>
        </w:trPr>
        <w:tc>
          <w:tcPr>
            <w:tcW w:w="822" w:type="dxa"/>
            <w:tcMar>
              <w:top w:w="35" w:type="dxa"/>
              <w:left w:w="55" w:type="dxa"/>
              <w:bottom w:w="35" w:type="dxa"/>
              <w:right w:w="55" w:type="dxa"/>
            </w:tcMar>
            <w:vAlign w:val="center"/>
          </w:tcPr>
          <w:p w14:paraId="2F777873" w14:textId="77777777" w:rsidR="0063156C" w:rsidRDefault="004E2A51">
            <w:pPr>
              <w:pStyle w:val="afe"/>
              <w:keepLines/>
              <w:ind w:firstLine="260"/>
              <w:jc w:val="center"/>
            </w:pPr>
            <w:r>
              <w:rPr>
                <w:color w:val="000000"/>
                <w:sz w:val="13"/>
              </w:rPr>
              <w:t>5.0</w:t>
            </w:r>
          </w:p>
        </w:tc>
        <w:tc>
          <w:tcPr>
            <w:tcW w:w="700" w:type="dxa"/>
            <w:noWrap/>
            <w:tcMar>
              <w:top w:w="35" w:type="dxa"/>
              <w:left w:w="55" w:type="dxa"/>
              <w:bottom w:w="35" w:type="dxa"/>
              <w:right w:w="55" w:type="dxa"/>
            </w:tcMar>
            <w:vAlign w:val="center"/>
          </w:tcPr>
          <w:p w14:paraId="1554AED1" w14:textId="77777777" w:rsidR="0063156C" w:rsidRDefault="004E2A51">
            <w:pPr>
              <w:pStyle w:val="afe"/>
              <w:keepLines/>
              <w:ind w:firstLine="260"/>
              <w:jc w:val="center"/>
            </w:pPr>
            <w:r>
              <w:rPr>
                <w:color w:val="000000"/>
                <w:sz w:val="13"/>
              </w:rPr>
              <w:t>40</w:t>
            </w:r>
          </w:p>
        </w:tc>
        <w:tc>
          <w:tcPr>
            <w:tcW w:w="720" w:type="dxa"/>
            <w:noWrap/>
            <w:tcMar>
              <w:top w:w="35" w:type="dxa"/>
              <w:left w:w="55" w:type="dxa"/>
              <w:bottom w:w="35" w:type="dxa"/>
              <w:right w:w="55" w:type="dxa"/>
            </w:tcMar>
            <w:vAlign w:val="center"/>
          </w:tcPr>
          <w:p w14:paraId="6CC35600" w14:textId="77777777" w:rsidR="0063156C" w:rsidRDefault="004E2A51">
            <w:pPr>
              <w:pStyle w:val="afe"/>
              <w:keepLines/>
              <w:ind w:firstLine="260"/>
              <w:jc w:val="center"/>
            </w:pPr>
            <w:r>
              <w:rPr>
                <w:color w:val="000000"/>
                <w:sz w:val="13"/>
              </w:rPr>
              <w:t>1.00</w:t>
            </w:r>
          </w:p>
        </w:tc>
        <w:tc>
          <w:tcPr>
            <w:tcW w:w="820" w:type="dxa"/>
            <w:noWrap/>
            <w:tcMar>
              <w:top w:w="35" w:type="dxa"/>
              <w:left w:w="55" w:type="dxa"/>
              <w:bottom w:w="35" w:type="dxa"/>
              <w:right w:w="55" w:type="dxa"/>
            </w:tcMar>
            <w:vAlign w:val="center"/>
          </w:tcPr>
          <w:p w14:paraId="1CC7222E" w14:textId="77777777" w:rsidR="0063156C" w:rsidRDefault="004E2A51">
            <w:pPr>
              <w:pStyle w:val="afe"/>
              <w:keepLines/>
              <w:ind w:firstLine="260"/>
              <w:jc w:val="center"/>
            </w:pPr>
            <w:r>
              <w:rPr>
                <w:color w:val="000000"/>
                <w:sz w:val="13"/>
              </w:rPr>
              <w:t>17.42</w:t>
            </w:r>
          </w:p>
        </w:tc>
        <w:tc>
          <w:tcPr>
            <w:tcW w:w="820" w:type="dxa"/>
            <w:noWrap/>
            <w:tcMar>
              <w:top w:w="35" w:type="dxa"/>
              <w:left w:w="55" w:type="dxa"/>
              <w:bottom w:w="35" w:type="dxa"/>
              <w:right w:w="55" w:type="dxa"/>
            </w:tcMar>
            <w:vAlign w:val="center"/>
          </w:tcPr>
          <w:p w14:paraId="1E771302" w14:textId="77777777" w:rsidR="0063156C" w:rsidRDefault="004E2A51">
            <w:pPr>
              <w:pStyle w:val="afe"/>
              <w:keepLines/>
              <w:ind w:firstLine="260"/>
              <w:jc w:val="center"/>
            </w:pPr>
            <w:r>
              <w:rPr>
                <w:color w:val="000000"/>
                <w:sz w:val="13"/>
              </w:rPr>
              <w:t>0.5398</w:t>
            </w:r>
          </w:p>
        </w:tc>
        <w:tc>
          <w:tcPr>
            <w:tcW w:w="680" w:type="dxa"/>
            <w:tcMar>
              <w:top w:w="35" w:type="dxa"/>
              <w:left w:w="55" w:type="dxa"/>
              <w:bottom w:w="35" w:type="dxa"/>
              <w:right w:w="55" w:type="dxa"/>
            </w:tcMar>
            <w:vAlign w:val="center"/>
          </w:tcPr>
          <w:p w14:paraId="5920F477" w14:textId="77777777" w:rsidR="0063156C" w:rsidRDefault="004E2A51">
            <w:pPr>
              <w:pStyle w:val="afe"/>
              <w:keepLines/>
              <w:ind w:firstLine="260"/>
              <w:jc w:val="center"/>
            </w:pPr>
            <w:r>
              <w:rPr>
                <w:color w:val="000000"/>
                <w:sz w:val="13"/>
              </w:rPr>
              <w:t>0.00</w:t>
            </w:r>
          </w:p>
        </w:tc>
        <w:tc>
          <w:tcPr>
            <w:tcW w:w="765" w:type="dxa"/>
            <w:tcMar>
              <w:top w:w="35" w:type="dxa"/>
              <w:left w:w="55" w:type="dxa"/>
              <w:bottom w:w="35" w:type="dxa"/>
              <w:right w:w="55" w:type="dxa"/>
            </w:tcMar>
            <w:vAlign w:val="center"/>
          </w:tcPr>
          <w:p w14:paraId="604F50AC" w14:textId="77777777" w:rsidR="0063156C" w:rsidRDefault="004E2A51">
            <w:pPr>
              <w:pStyle w:val="afe"/>
              <w:keepLines/>
              <w:ind w:firstLine="260"/>
              <w:jc w:val="center"/>
            </w:pPr>
            <w:r>
              <w:rPr>
                <w:color w:val="000000"/>
                <w:sz w:val="13"/>
              </w:rPr>
              <w:t>0.3717</w:t>
            </w:r>
          </w:p>
        </w:tc>
        <w:tc>
          <w:tcPr>
            <w:tcW w:w="765" w:type="dxa"/>
            <w:tcMar>
              <w:top w:w="35" w:type="dxa"/>
              <w:left w:w="55" w:type="dxa"/>
              <w:bottom w:w="35" w:type="dxa"/>
              <w:right w:w="55" w:type="dxa"/>
            </w:tcMar>
            <w:vAlign w:val="center"/>
          </w:tcPr>
          <w:p w14:paraId="5DD6AF59" w14:textId="77777777" w:rsidR="0063156C" w:rsidRDefault="004E2A51">
            <w:pPr>
              <w:pStyle w:val="afe"/>
              <w:keepLines/>
              <w:ind w:firstLine="260"/>
              <w:jc w:val="center"/>
            </w:pPr>
            <w:r>
              <w:rPr>
                <w:color w:val="000000"/>
                <w:sz w:val="13"/>
              </w:rPr>
              <w:t>0.9029</w:t>
            </w:r>
          </w:p>
        </w:tc>
        <w:tc>
          <w:tcPr>
            <w:tcW w:w="992" w:type="dxa"/>
            <w:tcMar>
              <w:top w:w="35" w:type="dxa"/>
              <w:left w:w="55" w:type="dxa"/>
              <w:bottom w:w="35" w:type="dxa"/>
              <w:right w:w="55" w:type="dxa"/>
            </w:tcMar>
            <w:vAlign w:val="center"/>
          </w:tcPr>
          <w:p w14:paraId="1011D382" w14:textId="77777777" w:rsidR="0063156C" w:rsidRDefault="004E2A51">
            <w:pPr>
              <w:pStyle w:val="afe"/>
              <w:keepLines/>
              <w:ind w:firstLine="260"/>
              <w:jc w:val="center"/>
            </w:pPr>
            <w:r>
              <w:rPr>
                <w:color w:val="000000"/>
                <w:sz w:val="13"/>
              </w:rPr>
              <w:t>0.1976</w:t>
            </w:r>
          </w:p>
        </w:tc>
        <w:tc>
          <w:tcPr>
            <w:tcW w:w="992" w:type="dxa"/>
            <w:tcMar>
              <w:top w:w="35" w:type="dxa"/>
              <w:left w:w="55" w:type="dxa"/>
              <w:bottom w:w="35" w:type="dxa"/>
              <w:right w:w="55" w:type="dxa"/>
            </w:tcMar>
            <w:vAlign w:val="center"/>
          </w:tcPr>
          <w:p w14:paraId="16EBE477" w14:textId="77777777" w:rsidR="0063156C" w:rsidRDefault="004E2A51">
            <w:pPr>
              <w:pStyle w:val="afe"/>
              <w:keepLines/>
              <w:ind w:firstLine="260"/>
              <w:jc w:val="center"/>
            </w:pPr>
            <w:r>
              <w:rPr>
                <w:color w:val="000000"/>
                <w:sz w:val="13"/>
              </w:rPr>
              <w:t>0.0112</w:t>
            </w:r>
          </w:p>
        </w:tc>
      </w:tr>
      <w:tr w:rsidR="0063156C" w14:paraId="3B49DB52" w14:textId="77777777">
        <w:trPr>
          <w:cantSplit/>
          <w:jc w:val="center"/>
        </w:trPr>
        <w:tc>
          <w:tcPr>
            <w:tcW w:w="822" w:type="dxa"/>
            <w:tcMar>
              <w:top w:w="35" w:type="dxa"/>
              <w:left w:w="55" w:type="dxa"/>
              <w:bottom w:w="35" w:type="dxa"/>
              <w:right w:w="55" w:type="dxa"/>
            </w:tcMar>
            <w:vAlign w:val="center"/>
          </w:tcPr>
          <w:p w14:paraId="4340B7AA" w14:textId="77777777" w:rsidR="0063156C" w:rsidRDefault="004E2A51">
            <w:pPr>
              <w:pStyle w:val="afe"/>
              <w:keepLines/>
              <w:ind w:firstLine="260"/>
              <w:jc w:val="center"/>
            </w:pPr>
            <w:r>
              <w:rPr>
                <w:color w:val="000000"/>
                <w:sz w:val="13"/>
              </w:rPr>
              <w:t>5.0</w:t>
            </w:r>
          </w:p>
        </w:tc>
        <w:tc>
          <w:tcPr>
            <w:tcW w:w="700" w:type="dxa"/>
            <w:noWrap/>
            <w:tcMar>
              <w:top w:w="35" w:type="dxa"/>
              <w:left w:w="55" w:type="dxa"/>
              <w:bottom w:w="35" w:type="dxa"/>
              <w:right w:w="55" w:type="dxa"/>
            </w:tcMar>
            <w:vAlign w:val="center"/>
          </w:tcPr>
          <w:p w14:paraId="24D2C036" w14:textId="77777777" w:rsidR="0063156C" w:rsidRDefault="004E2A51">
            <w:pPr>
              <w:pStyle w:val="afe"/>
              <w:keepLines/>
              <w:ind w:firstLine="260"/>
              <w:jc w:val="center"/>
            </w:pPr>
            <w:r>
              <w:rPr>
                <w:color w:val="000000"/>
                <w:sz w:val="13"/>
              </w:rPr>
              <w:t>100</w:t>
            </w:r>
          </w:p>
        </w:tc>
        <w:tc>
          <w:tcPr>
            <w:tcW w:w="720" w:type="dxa"/>
            <w:noWrap/>
            <w:tcMar>
              <w:top w:w="35" w:type="dxa"/>
              <w:left w:w="55" w:type="dxa"/>
              <w:bottom w:w="35" w:type="dxa"/>
              <w:right w:w="55" w:type="dxa"/>
            </w:tcMar>
            <w:vAlign w:val="center"/>
          </w:tcPr>
          <w:p w14:paraId="4424AE16" w14:textId="77777777" w:rsidR="0063156C" w:rsidRDefault="004E2A51">
            <w:pPr>
              <w:pStyle w:val="afe"/>
              <w:keepLines/>
              <w:ind w:firstLine="260"/>
              <w:jc w:val="center"/>
            </w:pPr>
            <w:r>
              <w:rPr>
                <w:color w:val="000000"/>
                <w:sz w:val="13"/>
              </w:rPr>
              <w:t>1.00</w:t>
            </w:r>
          </w:p>
        </w:tc>
        <w:tc>
          <w:tcPr>
            <w:tcW w:w="820" w:type="dxa"/>
            <w:noWrap/>
            <w:tcMar>
              <w:top w:w="35" w:type="dxa"/>
              <w:left w:w="55" w:type="dxa"/>
              <w:bottom w:w="35" w:type="dxa"/>
              <w:right w:w="55" w:type="dxa"/>
            </w:tcMar>
            <w:vAlign w:val="center"/>
          </w:tcPr>
          <w:p w14:paraId="4E374CFF" w14:textId="77777777" w:rsidR="0063156C" w:rsidRDefault="004E2A51">
            <w:pPr>
              <w:pStyle w:val="afe"/>
              <w:keepLines/>
              <w:ind w:firstLine="260"/>
              <w:jc w:val="center"/>
            </w:pPr>
            <w:r>
              <w:rPr>
                <w:color w:val="000000"/>
                <w:sz w:val="13"/>
              </w:rPr>
              <w:t>19.08</w:t>
            </w:r>
          </w:p>
        </w:tc>
        <w:tc>
          <w:tcPr>
            <w:tcW w:w="820" w:type="dxa"/>
            <w:noWrap/>
            <w:tcMar>
              <w:top w:w="35" w:type="dxa"/>
              <w:left w:w="55" w:type="dxa"/>
              <w:bottom w:w="35" w:type="dxa"/>
              <w:right w:w="55" w:type="dxa"/>
            </w:tcMar>
            <w:vAlign w:val="center"/>
          </w:tcPr>
          <w:p w14:paraId="3A91A5A8" w14:textId="77777777" w:rsidR="0063156C" w:rsidRDefault="004E2A51">
            <w:pPr>
              <w:pStyle w:val="afe"/>
              <w:keepLines/>
              <w:ind w:firstLine="260"/>
              <w:jc w:val="center"/>
            </w:pPr>
            <w:r>
              <w:rPr>
                <w:color w:val="000000"/>
                <w:sz w:val="13"/>
              </w:rPr>
              <w:t>0.5342</w:t>
            </w:r>
          </w:p>
        </w:tc>
        <w:tc>
          <w:tcPr>
            <w:tcW w:w="680" w:type="dxa"/>
            <w:tcMar>
              <w:top w:w="35" w:type="dxa"/>
              <w:left w:w="55" w:type="dxa"/>
              <w:bottom w:w="35" w:type="dxa"/>
              <w:right w:w="55" w:type="dxa"/>
            </w:tcMar>
            <w:vAlign w:val="center"/>
          </w:tcPr>
          <w:p w14:paraId="008D01C4" w14:textId="77777777" w:rsidR="0063156C" w:rsidRDefault="004E2A51">
            <w:pPr>
              <w:pStyle w:val="afe"/>
              <w:keepLines/>
              <w:ind w:firstLine="260"/>
              <w:jc w:val="center"/>
            </w:pPr>
            <w:r>
              <w:rPr>
                <w:color w:val="000000"/>
                <w:sz w:val="13"/>
              </w:rPr>
              <w:t>0.00</w:t>
            </w:r>
          </w:p>
        </w:tc>
        <w:tc>
          <w:tcPr>
            <w:tcW w:w="765" w:type="dxa"/>
            <w:tcMar>
              <w:top w:w="35" w:type="dxa"/>
              <w:left w:w="55" w:type="dxa"/>
              <w:bottom w:w="35" w:type="dxa"/>
              <w:right w:w="55" w:type="dxa"/>
            </w:tcMar>
            <w:vAlign w:val="center"/>
          </w:tcPr>
          <w:p w14:paraId="3C89669D" w14:textId="77777777" w:rsidR="0063156C" w:rsidRDefault="004E2A51">
            <w:pPr>
              <w:pStyle w:val="afe"/>
              <w:keepLines/>
              <w:ind w:firstLine="260"/>
              <w:jc w:val="center"/>
            </w:pPr>
            <w:r>
              <w:rPr>
                <w:color w:val="000000"/>
                <w:sz w:val="13"/>
              </w:rPr>
              <w:t>0.3645</w:t>
            </w:r>
          </w:p>
        </w:tc>
        <w:tc>
          <w:tcPr>
            <w:tcW w:w="765" w:type="dxa"/>
            <w:tcMar>
              <w:top w:w="35" w:type="dxa"/>
              <w:left w:w="55" w:type="dxa"/>
              <w:bottom w:w="35" w:type="dxa"/>
              <w:right w:w="55" w:type="dxa"/>
            </w:tcMar>
            <w:vAlign w:val="center"/>
          </w:tcPr>
          <w:p w14:paraId="7E326787" w14:textId="77777777" w:rsidR="0063156C" w:rsidRDefault="004E2A51">
            <w:pPr>
              <w:pStyle w:val="afe"/>
              <w:keepLines/>
              <w:ind w:firstLine="260"/>
              <w:jc w:val="center"/>
            </w:pPr>
            <w:r>
              <w:rPr>
                <w:color w:val="000000"/>
                <w:sz w:val="13"/>
              </w:rPr>
              <w:t>0.9016</w:t>
            </w:r>
          </w:p>
        </w:tc>
        <w:tc>
          <w:tcPr>
            <w:tcW w:w="992" w:type="dxa"/>
            <w:tcMar>
              <w:top w:w="35" w:type="dxa"/>
              <w:left w:w="55" w:type="dxa"/>
              <w:bottom w:w="35" w:type="dxa"/>
              <w:right w:w="55" w:type="dxa"/>
            </w:tcMar>
            <w:vAlign w:val="center"/>
          </w:tcPr>
          <w:p w14:paraId="6EBAB12F" w14:textId="77777777" w:rsidR="0063156C" w:rsidRDefault="004E2A51">
            <w:pPr>
              <w:pStyle w:val="afe"/>
              <w:keepLines/>
              <w:ind w:firstLine="260"/>
              <w:jc w:val="center"/>
            </w:pPr>
            <w:r>
              <w:rPr>
                <w:color w:val="000000"/>
                <w:sz w:val="13"/>
              </w:rPr>
              <w:t>0.2013</w:t>
            </w:r>
          </w:p>
        </w:tc>
        <w:tc>
          <w:tcPr>
            <w:tcW w:w="992" w:type="dxa"/>
            <w:tcMar>
              <w:top w:w="35" w:type="dxa"/>
              <w:left w:w="55" w:type="dxa"/>
              <w:bottom w:w="35" w:type="dxa"/>
              <w:right w:w="55" w:type="dxa"/>
            </w:tcMar>
            <w:vAlign w:val="center"/>
          </w:tcPr>
          <w:p w14:paraId="0B2C3DC1" w14:textId="77777777" w:rsidR="0063156C" w:rsidRDefault="004E2A51">
            <w:pPr>
              <w:pStyle w:val="afe"/>
              <w:keepLines/>
              <w:ind w:firstLine="260"/>
              <w:jc w:val="center"/>
            </w:pPr>
            <w:r>
              <w:rPr>
                <w:color w:val="000000"/>
                <w:sz w:val="13"/>
              </w:rPr>
              <w:t>0.0113</w:t>
            </w:r>
          </w:p>
        </w:tc>
      </w:tr>
      <w:tr w:rsidR="0063156C" w14:paraId="41DC7F7E" w14:textId="77777777">
        <w:trPr>
          <w:cantSplit/>
          <w:jc w:val="center"/>
        </w:trPr>
        <w:tc>
          <w:tcPr>
            <w:tcW w:w="822" w:type="dxa"/>
            <w:tcMar>
              <w:top w:w="35" w:type="dxa"/>
              <w:left w:w="55" w:type="dxa"/>
              <w:bottom w:w="35" w:type="dxa"/>
              <w:right w:w="55" w:type="dxa"/>
            </w:tcMar>
            <w:vAlign w:val="center"/>
          </w:tcPr>
          <w:p w14:paraId="1B6FBA33" w14:textId="77777777" w:rsidR="0063156C" w:rsidRDefault="004E2A51">
            <w:pPr>
              <w:pStyle w:val="afe"/>
              <w:keepLines/>
              <w:ind w:firstLine="260"/>
              <w:jc w:val="center"/>
            </w:pPr>
            <w:r>
              <w:rPr>
                <w:color w:val="000000"/>
                <w:sz w:val="13"/>
              </w:rPr>
              <w:t>7.0</w:t>
            </w:r>
          </w:p>
        </w:tc>
        <w:tc>
          <w:tcPr>
            <w:tcW w:w="700" w:type="dxa"/>
            <w:noWrap/>
            <w:tcMar>
              <w:top w:w="35" w:type="dxa"/>
              <w:left w:w="55" w:type="dxa"/>
              <w:bottom w:w="35" w:type="dxa"/>
              <w:right w:w="55" w:type="dxa"/>
            </w:tcMar>
            <w:vAlign w:val="center"/>
          </w:tcPr>
          <w:p w14:paraId="2846EF1A" w14:textId="77777777" w:rsidR="0063156C" w:rsidRDefault="004E2A51">
            <w:pPr>
              <w:pStyle w:val="afe"/>
              <w:keepLines/>
              <w:ind w:firstLine="260"/>
              <w:jc w:val="center"/>
            </w:pPr>
            <w:r>
              <w:rPr>
                <w:color w:val="000000"/>
                <w:sz w:val="13"/>
              </w:rPr>
              <w:t>10</w:t>
            </w:r>
          </w:p>
        </w:tc>
        <w:tc>
          <w:tcPr>
            <w:tcW w:w="720" w:type="dxa"/>
            <w:noWrap/>
            <w:tcMar>
              <w:top w:w="35" w:type="dxa"/>
              <w:left w:w="55" w:type="dxa"/>
              <w:bottom w:w="35" w:type="dxa"/>
              <w:right w:w="55" w:type="dxa"/>
            </w:tcMar>
            <w:vAlign w:val="center"/>
          </w:tcPr>
          <w:p w14:paraId="444F713E" w14:textId="77777777" w:rsidR="0063156C" w:rsidRDefault="004E2A51">
            <w:pPr>
              <w:pStyle w:val="afe"/>
              <w:keepLines/>
              <w:ind w:firstLine="260"/>
              <w:jc w:val="center"/>
            </w:pPr>
            <w:r>
              <w:rPr>
                <w:color w:val="000000"/>
                <w:sz w:val="13"/>
              </w:rPr>
              <w:t>0.36</w:t>
            </w:r>
          </w:p>
        </w:tc>
        <w:tc>
          <w:tcPr>
            <w:tcW w:w="820" w:type="dxa"/>
            <w:noWrap/>
            <w:tcMar>
              <w:top w:w="35" w:type="dxa"/>
              <w:left w:w="55" w:type="dxa"/>
              <w:bottom w:w="35" w:type="dxa"/>
              <w:right w:w="55" w:type="dxa"/>
            </w:tcMar>
            <w:vAlign w:val="center"/>
          </w:tcPr>
          <w:p w14:paraId="36B8253A" w14:textId="77777777" w:rsidR="0063156C" w:rsidRDefault="004E2A51">
            <w:pPr>
              <w:pStyle w:val="afe"/>
              <w:keepLines/>
              <w:ind w:firstLine="260"/>
              <w:jc w:val="center"/>
            </w:pPr>
            <w:r>
              <w:rPr>
                <w:color w:val="000000"/>
                <w:sz w:val="13"/>
              </w:rPr>
              <w:t>86.08</w:t>
            </w:r>
          </w:p>
        </w:tc>
        <w:tc>
          <w:tcPr>
            <w:tcW w:w="820" w:type="dxa"/>
            <w:noWrap/>
            <w:tcMar>
              <w:top w:w="35" w:type="dxa"/>
              <w:left w:w="55" w:type="dxa"/>
              <w:bottom w:w="35" w:type="dxa"/>
              <w:right w:w="55" w:type="dxa"/>
            </w:tcMar>
            <w:vAlign w:val="center"/>
          </w:tcPr>
          <w:p w14:paraId="5178E368" w14:textId="77777777" w:rsidR="0063156C" w:rsidRDefault="004E2A51">
            <w:pPr>
              <w:pStyle w:val="afe"/>
              <w:keepLines/>
              <w:ind w:firstLine="260"/>
              <w:jc w:val="center"/>
            </w:pPr>
            <w:r>
              <w:rPr>
                <w:color w:val="000000"/>
                <w:sz w:val="13"/>
              </w:rPr>
              <w:t>0.4875</w:t>
            </w:r>
          </w:p>
        </w:tc>
        <w:tc>
          <w:tcPr>
            <w:tcW w:w="680" w:type="dxa"/>
            <w:tcMar>
              <w:top w:w="35" w:type="dxa"/>
              <w:left w:w="55" w:type="dxa"/>
              <w:bottom w:w="35" w:type="dxa"/>
              <w:right w:w="55" w:type="dxa"/>
            </w:tcMar>
            <w:vAlign w:val="center"/>
          </w:tcPr>
          <w:p w14:paraId="25B8F59C" w14:textId="77777777" w:rsidR="0063156C" w:rsidRDefault="004E2A51">
            <w:pPr>
              <w:pStyle w:val="afe"/>
              <w:keepLines/>
              <w:ind w:firstLine="260"/>
              <w:jc w:val="center"/>
            </w:pPr>
            <w:r>
              <w:rPr>
                <w:color w:val="000000"/>
                <w:sz w:val="13"/>
              </w:rPr>
              <w:t>0.58</w:t>
            </w:r>
          </w:p>
        </w:tc>
        <w:tc>
          <w:tcPr>
            <w:tcW w:w="765" w:type="dxa"/>
            <w:tcMar>
              <w:top w:w="35" w:type="dxa"/>
              <w:left w:w="55" w:type="dxa"/>
              <w:bottom w:w="35" w:type="dxa"/>
              <w:right w:w="55" w:type="dxa"/>
            </w:tcMar>
            <w:vAlign w:val="center"/>
          </w:tcPr>
          <w:p w14:paraId="43B31992" w14:textId="77777777" w:rsidR="0063156C" w:rsidRDefault="004E2A51">
            <w:pPr>
              <w:pStyle w:val="afe"/>
              <w:keepLines/>
              <w:ind w:firstLine="260"/>
              <w:jc w:val="center"/>
            </w:pPr>
            <w:r>
              <w:rPr>
                <w:color w:val="000000"/>
                <w:sz w:val="13"/>
              </w:rPr>
              <w:t>0.2767</w:t>
            </w:r>
          </w:p>
        </w:tc>
        <w:tc>
          <w:tcPr>
            <w:tcW w:w="765" w:type="dxa"/>
            <w:tcMar>
              <w:top w:w="35" w:type="dxa"/>
              <w:left w:w="55" w:type="dxa"/>
              <w:bottom w:w="35" w:type="dxa"/>
              <w:right w:w="55" w:type="dxa"/>
            </w:tcMar>
            <w:vAlign w:val="center"/>
          </w:tcPr>
          <w:p w14:paraId="48E8BCD9" w14:textId="77777777" w:rsidR="0063156C" w:rsidRDefault="004E2A51">
            <w:pPr>
              <w:pStyle w:val="afe"/>
              <w:keepLines/>
              <w:ind w:firstLine="260"/>
              <w:jc w:val="center"/>
            </w:pPr>
            <w:r>
              <w:rPr>
                <w:color w:val="000000"/>
                <w:sz w:val="13"/>
              </w:rPr>
              <w:t>0.8913</w:t>
            </w:r>
          </w:p>
        </w:tc>
        <w:tc>
          <w:tcPr>
            <w:tcW w:w="992" w:type="dxa"/>
            <w:tcMar>
              <w:top w:w="35" w:type="dxa"/>
              <w:left w:w="55" w:type="dxa"/>
              <w:bottom w:w="35" w:type="dxa"/>
              <w:right w:w="55" w:type="dxa"/>
            </w:tcMar>
            <w:vAlign w:val="center"/>
          </w:tcPr>
          <w:p w14:paraId="23A19D43" w14:textId="77777777" w:rsidR="0063156C" w:rsidRDefault="004E2A51">
            <w:pPr>
              <w:pStyle w:val="afe"/>
              <w:keepLines/>
              <w:ind w:firstLine="260"/>
              <w:jc w:val="center"/>
            </w:pPr>
            <w:r>
              <w:rPr>
                <w:color w:val="000000"/>
                <w:sz w:val="13"/>
              </w:rPr>
              <w:t>0.1871</w:t>
            </w:r>
          </w:p>
        </w:tc>
        <w:tc>
          <w:tcPr>
            <w:tcW w:w="992" w:type="dxa"/>
            <w:tcMar>
              <w:top w:w="35" w:type="dxa"/>
              <w:left w:w="55" w:type="dxa"/>
              <w:bottom w:w="35" w:type="dxa"/>
              <w:right w:w="55" w:type="dxa"/>
            </w:tcMar>
            <w:vAlign w:val="center"/>
          </w:tcPr>
          <w:p w14:paraId="0A1AD14F" w14:textId="77777777" w:rsidR="0063156C" w:rsidRDefault="004E2A51">
            <w:pPr>
              <w:pStyle w:val="afe"/>
              <w:keepLines/>
              <w:ind w:firstLine="260"/>
              <w:jc w:val="center"/>
            </w:pPr>
            <w:r>
              <w:rPr>
                <w:color w:val="000000"/>
                <w:sz w:val="13"/>
              </w:rPr>
              <w:t>0.0029</w:t>
            </w:r>
          </w:p>
        </w:tc>
      </w:tr>
      <w:tr w:rsidR="0063156C" w14:paraId="742942FE" w14:textId="77777777">
        <w:trPr>
          <w:cantSplit/>
          <w:jc w:val="center"/>
        </w:trPr>
        <w:tc>
          <w:tcPr>
            <w:tcW w:w="822" w:type="dxa"/>
            <w:tcMar>
              <w:top w:w="35" w:type="dxa"/>
              <w:left w:w="55" w:type="dxa"/>
              <w:bottom w:w="35" w:type="dxa"/>
              <w:right w:w="55" w:type="dxa"/>
            </w:tcMar>
            <w:vAlign w:val="center"/>
          </w:tcPr>
          <w:p w14:paraId="4313DCAA" w14:textId="77777777" w:rsidR="0063156C" w:rsidRDefault="004E2A51">
            <w:pPr>
              <w:pStyle w:val="afe"/>
              <w:keepLines/>
              <w:ind w:firstLine="260"/>
              <w:jc w:val="center"/>
            </w:pPr>
            <w:r>
              <w:rPr>
                <w:color w:val="000000"/>
                <w:sz w:val="13"/>
              </w:rPr>
              <w:t>7.0</w:t>
            </w:r>
          </w:p>
        </w:tc>
        <w:tc>
          <w:tcPr>
            <w:tcW w:w="700" w:type="dxa"/>
            <w:noWrap/>
            <w:tcMar>
              <w:top w:w="35" w:type="dxa"/>
              <w:left w:w="55" w:type="dxa"/>
              <w:bottom w:w="35" w:type="dxa"/>
              <w:right w:w="55" w:type="dxa"/>
            </w:tcMar>
            <w:vAlign w:val="center"/>
          </w:tcPr>
          <w:p w14:paraId="6C054211" w14:textId="77777777" w:rsidR="0063156C" w:rsidRDefault="004E2A51">
            <w:pPr>
              <w:pStyle w:val="afe"/>
              <w:keepLines/>
              <w:ind w:firstLine="260"/>
              <w:jc w:val="center"/>
            </w:pPr>
            <w:r>
              <w:rPr>
                <w:color w:val="000000"/>
                <w:sz w:val="13"/>
              </w:rPr>
              <w:t>40</w:t>
            </w:r>
          </w:p>
        </w:tc>
        <w:tc>
          <w:tcPr>
            <w:tcW w:w="720" w:type="dxa"/>
            <w:noWrap/>
            <w:tcMar>
              <w:top w:w="35" w:type="dxa"/>
              <w:left w:w="55" w:type="dxa"/>
              <w:bottom w:w="35" w:type="dxa"/>
              <w:right w:w="55" w:type="dxa"/>
            </w:tcMar>
            <w:vAlign w:val="center"/>
          </w:tcPr>
          <w:p w14:paraId="20C47DFD" w14:textId="77777777" w:rsidR="0063156C" w:rsidRDefault="004E2A51">
            <w:pPr>
              <w:pStyle w:val="afe"/>
              <w:keepLines/>
              <w:ind w:firstLine="260"/>
              <w:jc w:val="center"/>
            </w:pPr>
            <w:r>
              <w:rPr>
                <w:color w:val="000000"/>
                <w:sz w:val="13"/>
              </w:rPr>
              <w:t>0.06</w:t>
            </w:r>
          </w:p>
        </w:tc>
        <w:tc>
          <w:tcPr>
            <w:tcW w:w="820" w:type="dxa"/>
            <w:noWrap/>
            <w:tcMar>
              <w:top w:w="35" w:type="dxa"/>
              <w:left w:w="55" w:type="dxa"/>
              <w:bottom w:w="35" w:type="dxa"/>
              <w:right w:w="55" w:type="dxa"/>
            </w:tcMar>
            <w:vAlign w:val="center"/>
          </w:tcPr>
          <w:p w14:paraId="2D221779" w14:textId="77777777" w:rsidR="0063156C" w:rsidRDefault="004E2A51">
            <w:pPr>
              <w:pStyle w:val="afe"/>
              <w:keepLines/>
              <w:ind w:firstLine="260"/>
              <w:jc w:val="center"/>
            </w:pPr>
            <w:r>
              <w:rPr>
                <w:color w:val="000000"/>
                <w:sz w:val="13"/>
              </w:rPr>
              <w:t>115.12</w:t>
            </w:r>
          </w:p>
        </w:tc>
        <w:tc>
          <w:tcPr>
            <w:tcW w:w="820" w:type="dxa"/>
            <w:noWrap/>
            <w:tcMar>
              <w:top w:w="35" w:type="dxa"/>
              <w:left w:w="55" w:type="dxa"/>
              <w:bottom w:w="35" w:type="dxa"/>
              <w:right w:w="55" w:type="dxa"/>
            </w:tcMar>
            <w:vAlign w:val="center"/>
          </w:tcPr>
          <w:p w14:paraId="0FEB3827" w14:textId="77777777" w:rsidR="0063156C" w:rsidRDefault="004E2A51">
            <w:pPr>
              <w:pStyle w:val="afe"/>
              <w:keepLines/>
              <w:ind w:firstLine="260"/>
              <w:jc w:val="center"/>
            </w:pPr>
            <w:r>
              <w:rPr>
                <w:color w:val="000000"/>
                <w:sz w:val="13"/>
              </w:rPr>
              <w:t>0.4905</w:t>
            </w:r>
          </w:p>
        </w:tc>
        <w:tc>
          <w:tcPr>
            <w:tcW w:w="680" w:type="dxa"/>
            <w:tcMar>
              <w:top w:w="35" w:type="dxa"/>
              <w:left w:w="55" w:type="dxa"/>
              <w:bottom w:w="35" w:type="dxa"/>
              <w:right w:w="55" w:type="dxa"/>
            </w:tcMar>
            <w:vAlign w:val="center"/>
          </w:tcPr>
          <w:p w14:paraId="4DD5F6AD" w14:textId="77777777" w:rsidR="0063156C" w:rsidRDefault="004E2A51">
            <w:pPr>
              <w:pStyle w:val="afe"/>
              <w:keepLines/>
              <w:ind w:firstLine="260"/>
              <w:jc w:val="center"/>
            </w:pPr>
            <w:r>
              <w:rPr>
                <w:color w:val="000000"/>
                <w:sz w:val="13"/>
              </w:rPr>
              <w:t>0.00</w:t>
            </w:r>
          </w:p>
        </w:tc>
        <w:tc>
          <w:tcPr>
            <w:tcW w:w="765" w:type="dxa"/>
            <w:tcMar>
              <w:top w:w="35" w:type="dxa"/>
              <w:left w:w="55" w:type="dxa"/>
              <w:bottom w:w="35" w:type="dxa"/>
              <w:right w:w="55" w:type="dxa"/>
            </w:tcMar>
            <w:vAlign w:val="center"/>
          </w:tcPr>
          <w:p w14:paraId="246521C4" w14:textId="77777777" w:rsidR="0063156C" w:rsidRDefault="004E2A51">
            <w:pPr>
              <w:pStyle w:val="afe"/>
              <w:keepLines/>
              <w:ind w:firstLine="260"/>
              <w:jc w:val="center"/>
            </w:pPr>
            <w:r>
              <w:rPr>
                <w:color w:val="000000"/>
                <w:sz w:val="13"/>
              </w:rPr>
              <w:t>0.2505</w:t>
            </w:r>
          </w:p>
        </w:tc>
        <w:tc>
          <w:tcPr>
            <w:tcW w:w="765" w:type="dxa"/>
            <w:tcMar>
              <w:top w:w="35" w:type="dxa"/>
              <w:left w:w="55" w:type="dxa"/>
              <w:bottom w:w="35" w:type="dxa"/>
              <w:right w:w="55" w:type="dxa"/>
            </w:tcMar>
            <w:vAlign w:val="center"/>
          </w:tcPr>
          <w:p w14:paraId="56CD2AA7" w14:textId="77777777" w:rsidR="0063156C" w:rsidRDefault="004E2A51">
            <w:pPr>
              <w:pStyle w:val="afe"/>
              <w:keepLines/>
              <w:ind w:firstLine="260"/>
              <w:jc w:val="center"/>
            </w:pPr>
            <w:r>
              <w:rPr>
                <w:color w:val="000000"/>
                <w:sz w:val="13"/>
              </w:rPr>
              <w:t>0.8880</w:t>
            </w:r>
          </w:p>
        </w:tc>
        <w:tc>
          <w:tcPr>
            <w:tcW w:w="992" w:type="dxa"/>
            <w:tcMar>
              <w:top w:w="35" w:type="dxa"/>
              <w:left w:w="55" w:type="dxa"/>
              <w:bottom w:w="35" w:type="dxa"/>
              <w:right w:w="55" w:type="dxa"/>
            </w:tcMar>
            <w:vAlign w:val="center"/>
          </w:tcPr>
          <w:p w14:paraId="17EA2954" w14:textId="77777777" w:rsidR="0063156C" w:rsidRDefault="004E2A51">
            <w:pPr>
              <w:pStyle w:val="afe"/>
              <w:keepLines/>
              <w:ind w:firstLine="260"/>
              <w:jc w:val="center"/>
            </w:pPr>
            <w:r>
              <w:rPr>
                <w:color w:val="000000"/>
                <w:sz w:val="13"/>
              </w:rPr>
              <w:t>0.1976</w:t>
            </w:r>
          </w:p>
        </w:tc>
        <w:tc>
          <w:tcPr>
            <w:tcW w:w="992" w:type="dxa"/>
            <w:tcMar>
              <w:top w:w="35" w:type="dxa"/>
              <w:left w:w="55" w:type="dxa"/>
              <w:bottom w:w="35" w:type="dxa"/>
              <w:right w:w="55" w:type="dxa"/>
            </w:tcMar>
            <w:vAlign w:val="center"/>
          </w:tcPr>
          <w:p w14:paraId="0D403B22" w14:textId="77777777" w:rsidR="0063156C" w:rsidRDefault="004E2A51">
            <w:pPr>
              <w:pStyle w:val="afe"/>
              <w:keepLines/>
              <w:ind w:firstLine="260"/>
              <w:jc w:val="center"/>
            </w:pPr>
            <w:r>
              <w:rPr>
                <w:color w:val="000000"/>
                <w:sz w:val="13"/>
              </w:rPr>
              <w:t>0.0007</w:t>
            </w:r>
          </w:p>
        </w:tc>
      </w:tr>
      <w:tr w:rsidR="0063156C" w14:paraId="46F49495" w14:textId="77777777">
        <w:trPr>
          <w:cantSplit/>
          <w:jc w:val="center"/>
        </w:trPr>
        <w:tc>
          <w:tcPr>
            <w:tcW w:w="822" w:type="dxa"/>
            <w:tcMar>
              <w:top w:w="35" w:type="dxa"/>
              <w:left w:w="55" w:type="dxa"/>
              <w:bottom w:w="35" w:type="dxa"/>
              <w:right w:w="55" w:type="dxa"/>
            </w:tcMar>
            <w:vAlign w:val="center"/>
          </w:tcPr>
          <w:p w14:paraId="6DFBFA97" w14:textId="77777777" w:rsidR="0063156C" w:rsidRDefault="004E2A51">
            <w:pPr>
              <w:pStyle w:val="afe"/>
              <w:keepLines/>
              <w:ind w:firstLine="260"/>
              <w:jc w:val="center"/>
            </w:pPr>
            <w:r>
              <w:rPr>
                <w:color w:val="000000"/>
                <w:sz w:val="13"/>
              </w:rPr>
              <w:t>7.0</w:t>
            </w:r>
          </w:p>
        </w:tc>
        <w:tc>
          <w:tcPr>
            <w:tcW w:w="700" w:type="dxa"/>
            <w:noWrap/>
            <w:tcMar>
              <w:top w:w="35" w:type="dxa"/>
              <w:left w:w="55" w:type="dxa"/>
              <w:bottom w:w="35" w:type="dxa"/>
              <w:right w:w="55" w:type="dxa"/>
            </w:tcMar>
            <w:vAlign w:val="center"/>
          </w:tcPr>
          <w:p w14:paraId="76C9577B" w14:textId="77777777" w:rsidR="0063156C" w:rsidRDefault="004E2A51">
            <w:pPr>
              <w:pStyle w:val="afe"/>
              <w:keepLines/>
              <w:ind w:firstLine="260"/>
              <w:jc w:val="center"/>
            </w:pPr>
            <w:r>
              <w:rPr>
                <w:color w:val="000000"/>
                <w:sz w:val="13"/>
              </w:rPr>
              <w:t>100</w:t>
            </w:r>
          </w:p>
        </w:tc>
        <w:tc>
          <w:tcPr>
            <w:tcW w:w="720" w:type="dxa"/>
            <w:noWrap/>
            <w:tcMar>
              <w:top w:w="35" w:type="dxa"/>
              <w:left w:w="55" w:type="dxa"/>
              <w:bottom w:w="35" w:type="dxa"/>
              <w:right w:w="55" w:type="dxa"/>
            </w:tcMar>
            <w:vAlign w:val="center"/>
          </w:tcPr>
          <w:p w14:paraId="252E07CA" w14:textId="77777777" w:rsidR="0063156C" w:rsidRDefault="004E2A51">
            <w:pPr>
              <w:pStyle w:val="afe"/>
              <w:keepLines/>
              <w:ind w:firstLine="260"/>
              <w:jc w:val="center"/>
            </w:pPr>
            <w:r>
              <w:rPr>
                <w:color w:val="000000"/>
                <w:sz w:val="13"/>
              </w:rPr>
              <w:t>0.00</w:t>
            </w:r>
          </w:p>
        </w:tc>
        <w:tc>
          <w:tcPr>
            <w:tcW w:w="820" w:type="dxa"/>
            <w:noWrap/>
            <w:tcMar>
              <w:top w:w="35" w:type="dxa"/>
              <w:left w:w="55" w:type="dxa"/>
              <w:bottom w:w="35" w:type="dxa"/>
              <w:right w:w="55" w:type="dxa"/>
            </w:tcMar>
            <w:vAlign w:val="center"/>
          </w:tcPr>
          <w:p w14:paraId="71ED9ED4" w14:textId="77777777" w:rsidR="0063156C" w:rsidRDefault="004E2A51">
            <w:pPr>
              <w:pStyle w:val="afe"/>
              <w:keepLines/>
              <w:ind w:firstLine="260"/>
              <w:jc w:val="center"/>
            </w:pPr>
            <w:r>
              <w:rPr>
                <w:color w:val="000000"/>
                <w:sz w:val="13"/>
              </w:rPr>
              <w:t>120.00</w:t>
            </w:r>
          </w:p>
        </w:tc>
        <w:tc>
          <w:tcPr>
            <w:tcW w:w="820" w:type="dxa"/>
            <w:noWrap/>
            <w:tcMar>
              <w:top w:w="35" w:type="dxa"/>
              <w:left w:w="55" w:type="dxa"/>
              <w:bottom w:w="35" w:type="dxa"/>
              <w:right w:w="55" w:type="dxa"/>
            </w:tcMar>
            <w:vAlign w:val="center"/>
          </w:tcPr>
          <w:p w14:paraId="43F33209" w14:textId="77777777" w:rsidR="0063156C" w:rsidRDefault="004E2A51">
            <w:pPr>
              <w:pStyle w:val="afe"/>
              <w:keepLines/>
              <w:ind w:firstLine="260"/>
              <w:jc w:val="center"/>
            </w:pPr>
            <w:r>
              <w:rPr>
                <w:color w:val="000000"/>
                <w:sz w:val="13"/>
              </w:rPr>
              <w:t>0.4785</w:t>
            </w:r>
          </w:p>
        </w:tc>
        <w:tc>
          <w:tcPr>
            <w:tcW w:w="680" w:type="dxa"/>
            <w:tcMar>
              <w:top w:w="35" w:type="dxa"/>
              <w:left w:w="55" w:type="dxa"/>
              <w:bottom w:w="35" w:type="dxa"/>
              <w:right w:w="55" w:type="dxa"/>
            </w:tcMar>
            <w:vAlign w:val="center"/>
          </w:tcPr>
          <w:p w14:paraId="63D36965" w14:textId="77777777" w:rsidR="0063156C" w:rsidRDefault="004E2A51">
            <w:pPr>
              <w:pStyle w:val="afe"/>
              <w:keepLines/>
              <w:ind w:firstLine="260"/>
              <w:jc w:val="center"/>
            </w:pPr>
            <w:r>
              <w:rPr>
                <w:color w:val="000000"/>
                <w:sz w:val="13"/>
              </w:rPr>
              <w:t>0.00</w:t>
            </w:r>
          </w:p>
        </w:tc>
        <w:tc>
          <w:tcPr>
            <w:tcW w:w="765" w:type="dxa"/>
            <w:tcMar>
              <w:top w:w="35" w:type="dxa"/>
              <w:left w:w="55" w:type="dxa"/>
              <w:bottom w:w="35" w:type="dxa"/>
              <w:right w:w="55" w:type="dxa"/>
            </w:tcMar>
            <w:vAlign w:val="center"/>
          </w:tcPr>
          <w:p w14:paraId="407F37A2" w14:textId="77777777" w:rsidR="0063156C" w:rsidRDefault="004E2A51">
            <w:pPr>
              <w:pStyle w:val="afe"/>
              <w:keepLines/>
              <w:ind w:firstLine="260"/>
              <w:jc w:val="center"/>
            </w:pPr>
            <w:r>
              <w:rPr>
                <w:color w:val="000000"/>
                <w:sz w:val="13"/>
              </w:rPr>
              <w:t>0.2436</w:t>
            </w:r>
          </w:p>
        </w:tc>
        <w:tc>
          <w:tcPr>
            <w:tcW w:w="765" w:type="dxa"/>
            <w:tcMar>
              <w:top w:w="35" w:type="dxa"/>
              <w:left w:w="55" w:type="dxa"/>
              <w:bottom w:w="35" w:type="dxa"/>
              <w:right w:w="55" w:type="dxa"/>
            </w:tcMar>
            <w:vAlign w:val="center"/>
          </w:tcPr>
          <w:p w14:paraId="6B8629ED" w14:textId="77777777" w:rsidR="0063156C" w:rsidRDefault="004E2A51">
            <w:pPr>
              <w:pStyle w:val="afe"/>
              <w:keepLines/>
              <w:ind w:firstLine="260"/>
              <w:jc w:val="center"/>
            </w:pPr>
            <w:r>
              <w:rPr>
                <w:color w:val="000000"/>
                <w:sz w:val="13"/>
              </w:rPr>
              <w:t>0.8857</w:t>
            </w:r>
          </w:p>
        </w:tc>
        <w:tc>
          <w:tcPr>
            <w:tcW w:w="992" w:type="dxa"/>
            <w:tcMar>
              <w:top w:w="35" w:type="dxa"/>
              <w:left w:w="55" w:type="dxa"/>
              <w:bottom w:w="35" w:type="dxa"/>
              <w:right w:w="55" w:type="dxa"/>
            </w:tcMar>
            <w:vAlign w:val="center"/>
          </w:tcPr>
          <w:p w14:paraId="15034E67" w14:textId="77777777" w:rsidR="0063156C" w:rsidRDefault="004E2A51">
            <w:pPr>
              <w:pStyle w:val="afe"/>
              <w:keepLines/>
              <w:ind w:firstLine="260"/>
              <w:jc w:val="center"/>
            </w:pPr>
            <w:r>
              <w:rPr>
                <w:color w:val="000000"/>
                <w:sz w:val="13"/>
              </w:rPr>
              <w:t>0.2013</w:t>
            </w:r>
          </w:p>
        </w:tc>
        <w:tc>
          <w:tcPr>
            <w:tcW w:w="992" w:type="dxa"/>
            <w:tcMar>
              <w:top w:w="35" w:type="dxa"/>
              <w:left w:w="55" w:type="dxa"/>
              <w:bottom w:w="35" w:type="dxa"/>
              <w:right w:w="55" w:type="dxa"/>
            </w:tcMar>
            <w:vAlign w:val="center"/>
          </w:tcPr>
          <w:p w14:paraId="3AE38F13" w14:textId="77777777" w:rsidR="0063156C" w:rsidRDefault="004E2A51">
            <w:pPr>
              <w:pStyle w:val="afe"/>
              <w:keepLines/>
              <w:ind w:firstLine="260"/>
              <w:jc w:val="center"/>
            </w:pPr>
            <w:r>
              <w:rPr>
                <w:color w:val="000000"/>
                <w:sz w:val="13"/>
              </w:rPr>
              <w:t>0.0006</w:t>
            </w:r>
          </w:p>
        </w:tc>
      </w:tr>
    </w:tbl>
    <w:p w14:paraId="2FF4F950"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640D3C17" w14:textId="77777777" w:rsidR="0063156C" w:rsidRDefault="004E2A51">
      <w:pPr>
        <w:pStyle w:val="afe"/>
        <w:ind w:firstLine="420"/>
      </w:pPr>
      <w:r>
        <w:rPr>
          <w:szCs w:val="21"/>
        </w:rPr>
        <w:t>表</w:t>
      </w:r>
      <w:r>
        <w:rPr>
          <w:szCs w:val="21"/>
        </w:rPr>
        <w:t>E1</w:t>
      </w:r>
      <w:r>
        <w:rPr>
          <w:szCs w:val="21"/>
        </w:rPr>
        <w:t>中，</w:t>
      </w:r>
      <w:r>
        <w:rPr>
          <w:szCs w:val="21"/>
        </w:rPr>
        <w:t>κ=3</w:t>
      </w:r>
      <w:r>
        <w:rPr>
          <w:szCs w:val="21"/>
        </w:rPr>
        <w:t>在三个规模下均成功，</w:t>
      </w:r>
      <w:r>
        <w:rPr>
          <w:szCs w:val="21"/>
        </w:rPr>
        <w:t>κ=5</w:t>
      </w:r>
      <w:r>
        <w:rPr>
          <w:szCs w:val="21"/>
        </w:rPr>
        <w:t>的成功率为</w:t>
      </w:r>
      <w:r>
        <w:rPr>
          <w:szCs w:val="21"/>
        </w:rPr>
        <w:t>0.98</w:t>
      </w:r>
      <w:r>
        <w:rPr>
          <w:szCs w:val="21"/>
        </w:rPr>
        <w:t>、</w:t>
      </w:r>
      <w:r>
        <w:rPr>
          <w:szCs w:val="21"/>
        </w:rPr>
        <w:t>1.00</w:t>
      </w:r>
      <w:r>
        <w:rPr>
          <w:szCs w:val="21"/>
        </w:rPr>
        <w:t>和</w:t>
      </w:r>
      <w:r>
        <w:rPr>
          <w:szCs w:val="21"/>
        </w:rPr>
        <w:t>1.00</w:t>
      </w:r>
      <w:r>
        <w:rPr>
          <w:szCs w:val="21"/>
        </w:rPr>
        <w:t>；</w:t>
      </w:r>
      <w:r>
        <w:rPr>
          <w:szCs w:val="21"/>
        </w:rPr>
        <w:t>κ=7</w:t>
      </w:r>
      <w:r>
        <w:rPr>
          <w:szCs w:val="21"/>
        </w:rPr>
        <w:t>时则降为</w:t>
      </w:r>
      <w:r>
        <w:rPr>
          <w:szCs w:val="21"/>
        </w:rPr>
        <w:t>0.36</w:t>
      </w:r>
      <w:r>
        <w:rPr>
          <w:szCs w:val="21"/>
        </w:rPr>
        <w:t>、</w:t>
      </w:r>
      <w:r>
        <w:rPr>
          <w:szCs w:val="21"/>
        </w:rPr>
        <w:t>0.06</w:t>
      </w:r>
      <w:r>
        <w:rPr>
          <w:szCs w:val="21"/>
        </w:rPr>
        <w:t>和</w:t>
      </w:r>
      <w:r>
        <w:rPr>
          <w:szCs w:val="21"/>
        </w:rPr>
        <w:t>0</w:t>
      </w:r>
      <w:r>
        <w:rPr>
          <w:szCs w:val="21"/>
        </w:rPr>
        <w:t>。值得注意的是，</w:t>
      </w:r>
      <w:r>
        <w:rPr>
          <w:szCs w:val="21"/>
        </w:rPr>
        <w:t>κ=7</w:t>
      </w:r>
      <w:r>
        <w:rPr>
          <w:szCs w:val="21"/>
        </w:rPr>
        <w:t>下</w:t>
      </w:r>
      <w:r>
        <w:rPr>
          <w:szCs w:val="21"/>
        </w:rPr>
        <w:t>N=100</w:t>
      </w:r>
      <w:r>
        <w:rPr>
          <w:szCs w:val="21"/>
        </w:rPr>
        <w:t>的最终中心标准差已经降至</w:t>
      </w:r>
      <w:r>
        <w:rPr>
          <w:szCs w:val="21"/>
        </w:rPr>
        <w:t>0.0006</w:t>
      </w:r>
      <w:r>
        <w:rPr>
          <w:szCs w:val="21"/>
        </w:rPr>
        <w:t>，但最终区间共识仍为</w:t>
      </w:r>
      <w:r>
        <w:rPr>
          <w:szCs w:val="21"/>
        </w:rPr>
        <w:t>0.8857</w:t>
      </w:r>
      <w:r>
        <w:rPr>
          <w:szCs w:val="21"/>
        </w:rPr>
        <w:t>。这一组合直接说明失败并非中心没有收拢，而是保留的半宽差异使端点离散度存在下界。敏感性实验因此同时给出了可用参数区间和失效机理，而不是把</w:t>
      </w:r>
      <w:r>
        <w:rPr>
          <w:szCs w:val="21"/>
        </w:rPr>
        <w:t>κ=7</w:t>
      </w:r>
      <w:r>
        <w:rPr>
          <w:szCs w:val="21"/>
        </w:rPr>
        <w:t>的结果简单归为训练不稳定。</w:t>
      </w:r>
    </w:p>
    <w:p w14:paraId="6AC729E0" w14:textId="77777777" w:rsidR="0063156C" w:rsidRDefault="004E2A51">
      <w:pPr>
        <w:pStyle w:val="aff0"/>
        <w:keepNext/>
        <w:keepLines/>
        <w:widowControl w:val="0"/>
        <w:jc w:val="left"/>
      </w:pPr>
      <w:r>
        <w:rPr>
          <w:color w:val="000000"/>
        </w:rPr>
        <w:t>附录</w:t>
      </w:r>
      <w:r>
        <w:rPr>
          <w:color w:val="000000"/>
        </w:rPr>
        <w:t xml:space="preserve">F  </w:t>
      </w:r>
      <w:r>
        <w:rPr>
          <w:color w:val="000000"/>
        </w:rPr>
        <w:t>普通场景偏好演化</w:t>
      </w:r>
    </w:p>
    <w:p w14:paraId="759E6950" w14:textId="77777777" w:rsidR="0063156C" w:rsidRDefault="004E2A51">
      <w:pPr>
        <w:pStyle w:val="afe"/>
        <w:ind w:firstLine="420"/>
      </w:pPr>
      <w:r>
        <w:rPr>
          <w:color w:val="000000"/>
        </w:rPr>
        <w:t>图</w:t>
      </w:r>
      <w:r>
        <w:rPr>
          <w:color w:val="000000"/>
        </w:rPr>
        <w:t>F1</w:t>
      </w:r>
      <w:r>
        <w:rPr>
          <w:color w:val="000000"/>
        </w:rPr>
        <w:t>和图</w:t>
      </w:r>
      <w:r>
        <w:rPr>
          <w:color w:val="000000"/>
        </w:rPr>
        <w:t>F2</w:t>
      </w:r>
      <w:r>
        <w:rPr>
          <w:color w:val="000000"/>
        </w:rPr>
        <w:t>分别给出</w:t>
      </w:r>
      <w:r>
        <w:rPr>
          <w:color w:val="000000"/>
        </w:rPr>
        <w:t>N=10</w:t>
      </w:r>
      <w:r>
        <w:rPr>
          <w:color w:val="000000"/>
        </w:rPr>
        <w:t>和</w:t>
      </w:r>
      <w:r>
        <w:rPr>
          <w:color w:val="000000"/>
        </w:rPr>
        <w:t>N=40</w:t>
      </w:r>
      <w:r>
        <w:rPr>
          <w:color w:val="000000"/>
        </w:rPr>
        <w:t>固定成功场景中的区间中心轨迹。</w:t>
      </w:r>
      <w:r>
        <w:rPr>
          <w:color w:val="000000"/>
        </w:rPr>
        <w:t>N=10</w:t>
      </w:r>
      <w:r>
        <w:rPr>
          <w:color w:val="000000"/>
        </w:rPr>
        <w:t>图中的透明带表示各成员区间的上下端点，</w:t>
      </w:r>
      <w:r>
        <w:rPr>
          <w:color w:val="000000"/>
        </w:rPr>
        <w:t>N=40</w:t>
      </w:r>
      <w:r>
        <w:rPr>
          <w:color w:val="000000"/>
        </w:rPr>
        <w:t>图以中心轨迹呈现大规模成员集合。轨迹说明策略通过多轮连续调整缩小分歧，区间半宽没有在过程中被压缩。单个案例图用于解释运行过程，不替代正文中的多场景统计。</w:t>
      </w:r>
    </w:p>
    <w:p w14:paraId="593B147A"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4A8D743F" w14:textId="77777777" w:rsidR="0063156C" w:rsidRDefault="004E2A51">
      <w:pPr>
        <w:keepNext/>
        <w:keepLines/>
        <w:jc w:val="center"/>
      </w:pPr>
      <w:r>
        <w:rPr>
          <w:noProof/>
        </w:rPr>
        <w:drawing>
          <wp:inline distT="0" distB="0" distL="0" distR="0" wp14:anchorId="4CCA8867" wp14:editId="10DFAA11">
            <wp:extent cx="5577840" cy="32920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577840" cy="3292031"/>
                    </a:xfrm>
                    <a:prstGeom prst="rect">
                      <a:avLst/>
                    </a:prstGeom>
                  </pic:spPr>
                </pic:pic>
              </a:graphicData>
            </a:graphic>
          </wp:inline>
        </w:drawing>
      </w:r>
    </w:p>
    <w:p w14:paraId="2FB16C41" w14:textId="77777777" w:rsidR="0063156C" w:rsidRDefault="004E2A51">
      <w:pPr>
        <w:pStyle w:val="afffc"/>
        <w:keepLines/>
        <w:widowControl w:val="0"/>
        <w:spacing w:before="20" w:after="20"/>
      </w:pPr>
      <w:r>
        <w:rPr>
          <w:color w:val="000000"/>
        </w:rPr>
        <w:t>图</w:t>
      </w:r>
      <w:r>
        <w:rPr>
          <w:color w:val="000000"/>
        </w:rPr>
        <w:t xml:space="preserve">F1  </w:t>
      </w:r>
      <w:r>
        <w:rPr>
          <w:color w:val="000000"/>
        </w:rPr>
        <w:t>普通场景</w:t>
      </w:r>
      <w:r>
        <w:rPr>
          <w:color w:val="000000"/>
        </w:rPr>
        <w:t>N=10</w:t>
      </w:r>
      <w:r>
        <w:rPr>
          <w:color w:val="000000"/>
        </w:rPr>
        <w:t>成员区间偏好演化</w:t>
      </w:r>
    </w:p>
    <w:p w14:paraId="4492CB83" w14:textId="77777777" w:rsidR="0063156C" w:rsidRDefault="004E2A51">
      <w:pPr>
        <w:keepNext/>
        <w:keepLines/>
        <w:jc w:val="center"/>
      </w:pPr>
      <w:r>
        <w:rPr>
          <w:noProof/>
        </w:rPr>
        <w:lastRenderedPageBreak/>
        <w:drawing>
          <wp:inline distT="0" distB="0" distL="0" distR="0" wp14:anchorId="6F8C0F10" wp14:editId="6B2ABE30">
            <wp:extent cx="5577840" cy="32954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577840" cy="3295467"/>
                    </a:xfrm>
                    <a:prstGeom prst="rect">
                      <a:avLst/>
                    </a:prstGeom>
                  </pic:spPr>
                </pic:pic>
              </a:graphicData>
            </a:graphic>
          </wp:inline>
        </w:drawing>
      </w:r>
    </w:p>
    <w:p w14:paraId="4E962885" w14:textId="77777777" w:rsidR="0063156C" w:rsidRDefault="004E2A51">
      <w:pPr>
        <w:pStyle w:val="afffc"/>
        <w:keepLines/>
        <w:widowControl w:val="0"/>
        <w:spacing w:before="20" w:after="20"/>
      </w:pPr>
      <w:r>
        <w:rPr>
          <w:color w:val="000000"/>
        </w:rPr>
        <w:t>图</w:t>
      </w:r>
      <w:r>
        <w:rPr>
          <w:color w:val="000000"/>
        </w:rPr>
        <w:t xml:space="preserve">F2  </w:t>
      </w:r>
      <w:r>
        <w:rPr>
          <w:color w:val="000000"/>
        </w:rPr>
        <w:t>普通场景</w:t>
      </w:r>
      <w:r>
        <w:rPr>
          <w:color w:val="000000"/>
        </w:rPr>
        <w:t>N=40</w:t>
      </w:r>
      <w:r>
        <w:rPr>
          <w:color w:val="000000"/>
        </w:rPr>
        <w:t>成员区间偏好演化</w:t>
      </w:r>
    </w:p>
    <w:p w14:paraId="719D5E8A"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3D40C75F" w14:textId="77777777" w:rsidR="0063156C" w:rsidRDefault="004E2A51">
      <w:pPr>
        <w:pStyle w:val="afe"/>
        <w:widowControl/>
        <w:ind w:firstLine="420"/>
      </w:pPr>
      <w:r>
        <w:rPr>
          <w:szCs w:val="21"/>
        </w:rPr>
        <w:t>两幅轨迹图的共同特征是，高中心成员逐步下移、低中心成员逐步上移，中间成员的调整幅度相对较小；随着轮次增加，各轨迹在共同区域内汇合。</w:t>
      </w:r>
      <w:r>
        <w:rPr>
          <w:szCs w:val="21"/>
        </w:rPr>
        <w:t>N=10</w:t>
      </w:r>
      <w:r>
        <w:rPr>
          <w:szCs w:val="21"/>
        </w:rPr>
        <w:t>图中的上下端点带保持近似平行，进一步对应正文的半宽保持结论。</w:t>
      </w:r>
      <w:r>
        <w:rPr>
          <w:szCs w:val="21"/>
        </w:rPr>
        <w:t>N=40</w:t>
      </w:r>
      <w:r>
        <w:rPr>
          <w:szCs w:val="21"/>
        </w:rPr>
        <w:t>场景中轨迹数量增加，但仍呈连续收拢而非少数成员突跳，说明共享策略能够在固定成功案例中对更多成员并行给出方向一致、幅度不同的建议。</w:t>
      </w:r>
    </w:p>
    <w:p w14:paraId="792D6F6F" w14:textId="77777777" w:rsidR="0063156C" w:rsidRDefault="004E2A51">
      <w:pPr>
        <w:pStyle w:val="aff0"/>
        <w:keepNext/>
        <w:keepLines/>
        <w:widowControl w:val="0"/>
        <w:jc w:val="left"/>
      </w:pPr>
      <w:r>
        <w:rPr>
          <w:color w:val="000000"/>
        </w:rPr>
        <w:t>附录</w:t>
      </w:r>
      <w:r>
        <w:rPr>
          <w:color w:val="000000"/>
        </w:rPr>
        <w:t xml:space="preserve">G  </w:t>
      </w:r>
      <w:r>
        <w:rPr>
          <w:color w:val="000000"/>
        </w:rPr>
        <w:t>极化场景偏好演化</w:t>
      </w:r>
    </w:p>
    <w:p w14:paraId="5F18F30D" w14:textId="77777777" w:rsidR="0063156C" w:rsidRDefault="004E2A51">
      <w:pPr>
        <w:pStyle w:val="afe"/>
        <w:ind w:firstLine="420"/>
      </w:pPr>
      <w:r>
        <w:rPr>
          <w:color w:val="000000"/>
        </w:rPr>
        <w:t>极化场景把初始中心设置为接近</w:t>
      </w:r>
      <w:r>
        <w:rPr>
          <w:color w:val="000000"/>
        </w:rPr>
        <w:t>0.22</w:t>
      </w:r>
      <w:r>
        <w:rPr>
          <w:color w:val="000000"/>
        </w:rPr>
        <w:t>和</w:t>
      </w:r>
      <w:r>
        <w:rPr>
          <w:color w:val="000000"/>
        </w:rPr>
        <w:t>0.78</w:t>
      </w:r>
      <w:r>
        <w:rPr>
          <w:color w:val="000000"/>
        </w:rPr>
        <w:t>的两个簇，同时保留原始区间半宽和成员响应差异。</w:t>
      </w:r>
      <w:r>
        <w:rPr>
          <w:color w:val="000000"/>
        </w:rPr>
        <w:t>N=10</w:t>
      </w:r>
      <w:r>
        <w:rPr>
          <w:color w:val="000000"/>
        </w:rPr>
        <w:t>、</w:t>
      </w:r>
      <w:r>
        <w:rPr>
          <w:color w:val="000000"/>
        </w:rPr>
        <w:t>40</w:t>
      </w:r>
      <w:r>
        <w:rPr>
          <w:color w:val="000000"/>
        </w:rPr>
        <w:t>和</w:t>
      </w:r>
      <w:r>
        <w:rPr>
          <w:color w:val="000000"/>
        </w:rPr>
        <w:t>100</w:t>
      </w:r>
      <w:r>
        <w:rPr>
          <w:color w:val="000000"/>
        </w:rPr>
        <w:t>三个固定案例分别在</w:t>
      </w:r>
      <w:r>
        <w:rPr>
          <w:color w:val="000000"/>
        </w:rPr>
        <w:t>13</w:t>
      </w:r>
      <w:r>
        <w:rPr>
          <w:color w:val="000000"/>
        </w:rPr>
        <w:t>、</w:t>
      </w:r>
      <w:r>
        <w:rPr>
          <w:color w:val="000000"/>
        </w:rPr>
        <w:t>16</w:t>
      </w:r>
      <w:r>
        <w:rPr>
          <w:color w:val="000000"/>
        </w:rPr>
        <w:t>和</w:t>
      </w:r>
      <w:r>
        <w:rPr>
          <w:color w:val="000000"/>
        </w:rPr>
        <w:t>22</w:t>
      </w:r>
      <w:r>
        <w:rPr>
          <w:color w:val="000000"/>
        </w:rPr>
        <w:t>轮达到阈值，最终区间共识为</w:t>
      </w:r>
      <w:r>
        <w:rPr>
          <w:color w:val="000000"/>
        </w:rPr>
        <w:t>0.9009</w:t>
      </w:r>
      <w:r>
        <w:rPr>
          <w:color w:val="000000"/>
        </w:rPr>
        <w:t>、</w:t>
      </w:r>
      <w:r>
        <w:rPr>
          <w:color w:val="000000"/>
        </w:rPr>
        <w:t>0.9058</w:t>
      </w:r>
      <w:r>
        <w:rPr>
          <w:color w:val="000000"/>
        </w:rPr>
        <w:t>和</w:t>
      </w:r>
      <w:r>
        <w:rPr>
          <w:color w:val="000000"/>
        </w:rPr>
        <w:t>0.9003</w:t>
      </w:r>
      <w:r>
        <w:rPr>
          <w:color w:val="000000"/>
        </w:rPr>
        <w:t>。图</w:t>
      </w:r>
      <w:r>
        <w:rPr>
          <w:color w:val="000000"/>
        </w:rPr>
        <w:t>G1</w:t>
      </w:r>
      <w:r>
        <w:rPr>
          <w:color w:val="000000"/>
        </w:rPr>
        <w:t>至图</w:t>
      </w:r>
      <w:r>
        <w:rPr>
          <w:color w:val="000000"/>
        </w:rPr>
        <w:t>G3</w:t>
      </w:r>
      <w:r>
        <w:rPr>
          <w:color w:val="000000"/>
        </w:rPr>
        <w:t>显示，两端成员逐步向中间区域靠拢，过程没有依靠压缩半宽制造表面共识。</w:t>
      </w:r>
    </w:p>
    <w:p w14:paraId="5B313222"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095D1839" w14:textId="77777777" w:rsidR="0063156C" w:rsidRDefault="004E2A51">
      <w:pPr>
        <w:keepNext/>
        <w:keepLines/>
        <w:jc w:val="center"/>
      </w:pPr>
      <w:r>
        <w:rPr>
          <w:noProof/>
        </w:rPr>
        <w:drawing>
          <wp:inline distT="0" distB="0" distL="0" distR="0" wp14:anchorId="61CF2E7F" wp14:editId="6437B01A">
            <wp:extent cx="5577840" cy="3292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577840" cy="3292031"/>
                    </a:xfrm>
                    <a:prstGeom prst="rect">
                      <a:avLst/>
                    </a:prstGeom>
                  </pic:spPr>
                </pic:pic>
              </a:graphicData>
            </a:graphic>
          </wp:inline>
        </w:drawing>
      </w:r>
    </w:p>
    <w:p w14:paraId="5376FC53" w14:textId="77777777" w:rsidR="0063156C" w:rsidRDefault="004E2A51">
      <w:pPr>
        <w:pStyle w:val="afffc"/>
        <w:keepLines/>
        <w:widowControl w:val="0"/>
        <w:spacing w:before="20" w:after="20"/>
      </w:pPr>
      <w:r>
        <w:rPr>
          <w:color w:val="000000"/>
        </w:rPr>
        <w:t>图</w:t>
      </w:r>
      <w:r>
        <w:rPr>
          <w:color w:val="000000"/>
        </w:rPr>
        <w:t xml:space="preserve">G1  </w:t>
      </w:r>
      <w:r>
        <w:rPr>
          <w:color w:val="000000"/>
        </w:rPr>
        <w:t>极化场景</w:t>
      </w:r>
      <w:r>
        <w:rPr>
          <w:color w:val="000000"/>
        </w:rPr>
        <w:t>N=10</w:t>
      </w:r>
      <w:r>
        <w:rPr>
          <w:color w:val="000000"/>
        </w:rPr>
        <w:t>成员区间偏好演化</w:t>
      </w:r>
    </w:p>
    <w:p w14:paraId="16BAF025" w14:textId="77777777" w:rsidR="0063156C" w:rsidRDefault="004E2A51">
      <w:pPr>
        <w:keepNext/>
        <w:keepLines/>
        <w:jc w:val="center"/>
      </w:pPr>
      <w:r>
        <w:rPr>
          <w:noProof/>
        </w:rPr>
        <w:lastRenderedPageBreak/>
        <w:drawing>
          <wp:inline distT="0" distB="0" distL="0" distR="0" wp14:anchorId="476BB9D9" wp14:editId="0AC5A2F6">
            <wp:extent cx="5577840" cy="32920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577840" cy="3292031"/>
                    </a:xfrm>
                    <a:prstGeom prst="rect">
                      <a:avLst/>
                    </a:prstGeom>
                  </pic:spPr>
                </pic:pic>
              </a:graphicData>
            </a:graphic>
          </wp:inline>
        </w:drawing>
      </w:r>
    </w:p>
    <w:p w14:paraId="1C9B75D0" w14:textId="77777777" w:rsidR="0063156C" w:rsidRDefault="004E2A51">
      <w:pPr>
        <w:pStyle w:val="afffc"/>
        <w:keepLines/>
        <w:widowControl w:val="0"/>
        <w:spacing w:before="20" w:after="20"/>
      </w:pPr>
      <w:r>
        <w:rPr>
          <w:color w:val="000000"/>
        </w:rPr>
        <w:t>图</w:t>
      </w:r>
      <w:r>
        <w:rPr>
          <w:color w:val="000000"/>
        </w:rPr>
        <w:t xml:space="preserve">G2  </w:t>
      </w:r>
      <w:r>
        <w:rPr>
          <w:color w:val="000000"/>
        </w:rPr>
        <w:t>极化场景</w:t>
      </w:r>
      <w:r>
        <w:rPr>
          <w:color w:val="000000"/>
        </w:rPr>
        <w:t>N=40</w:t>
      </w:r>
      <w:r>
        <w:rPr>
          <w:color w:val="000000"/>
        </w:rPr>
        <w:t>成员区间偏好演化</w:t>
      </w:r>
    </w:p>
    <w:p w14:paraId="13037326" w14:textId="77777777" w:rsidR="0063156C" w:rsidRDefault="004E2A51">
      <w:pPr>
        <w:keepNext/>
        <w:keepLines/>
        <w:jc w:val="center"/>
      </w:pPr>
      <w:r>
        <w:rPr>
          <w:noProof/>
        </w:rPr>
        <w:drawing>
          <wp:inline distT="0" distB="0" distL="0" distR="0" wp14:anchorId="5B0964C6" wp14:editId="126BDC9E">
            <wp:extent cx="5577840" cy="32920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577840" cy="3292031"/>
                    </a:xfrm>
                    <a:prstGeom prst="rect">
                      <a:avLst/>
                    </a:prstGeom>
                  </pic:spPr>
                </pic:pic>
              </a:graphicData>
            </a:graphic>
          </wp:inline>
        </w:drawing>
      </w:r>
    </w:p>
    <w:p w14:paraId="06653055" w14:textId="77777777" w:rsidR="0063156C" w:rsidRDefault="004E2A51">
      <w:pPr>
        <w:pStyle w:val="afffc"/>
        <w:keepLines/>
        <w:widowControl w:val="0"/>
        <w:spacing w:before="20" w:after="20"/>
      </w:pPr>
      <w:r>
        <w:rPr>
          <w:color w:val="000000"/>
        </w:rPr>
        <w:t>图</w:t>
      </w:r>
      <w:r>
        <w:rPr>
          <w:color w:val="000000"/>
        </w:rPr>
        <w:t xml:space="preserve">G3  </w:t>
      </w:r>
      <w:r>
        <w:rPr>
          <w:color w:val="000000"/>
        </w:rPr>
        <w:t>极化场景</w:t>
      </w:r>
      <w:r>
        <w:rPr>
          <w:color w:val="000000"/>
        </w:rPr>
        <w:t>N=100</w:t>
      </w:r>
      <w:r>
        <w:rPr>
          <w:color w:val="000000"/>
        </w:rPr>
        <w:t>成员区间偏好演化</w:t>
      </w:r>
    </w:p>
    <w:p w14:paraId="72FBD0D7"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4187CF80" w14:textId="77777777" w:rsidR="0063156C" w:rsidRDefault="004E2A51">
      <w:pPr>
        <w:pStyle w:val="afe"/>
        <w:ind w:firstLine="420"/>
      </w:pPr>
      <w:r>
        <w:rPr>
          <w:szCs w:val="21"/>
        </w:rPr>
        <w:t>三个案例的达成步数随成员数由</w:t>
      </w:r>
      <w:r>
        <w:rPr>
          <w:szCs w:val="21"/>
        </w:rPr>
        <w:t>13</w:t>
      </w:r>
      <w:r>
        <w:rPr>
          <w:szCs w:val="21"/>
        </w:rPr>
        <w:t>轮增加到</w:t>
      </w:r>
      <w:r>
        <w:rPr>
          <w:szCs w:val="21"/>
        </w:rPr>
        <w:t>16</w:t>
      </w:r>
      <w:r>
        <w:rPr>
          <w:szCs w:val="21"/>
        </w:rPr>
        <w:t>轮和</w:t>
      </w:r>
      <w:r>
        <w:rPr>
          <w:szCs w:val="21"/>
        </w:rPr>
        <w:t>22</w:t>
      </w:r>
      <w:r>
        <w:rPr>
          <w:szCs w:val="21"/>
        </w:rPr>
        <w:t>轮，但最终共识都刚越过</w:t>
      </w:r>
      <w:r>
        <w:rPr>
          <w:szCs w:val="21"/>
        </w:rPr>
        <w:t>0.90</w:t>
      </w:r>
      <w:r>
        <w:rPr>
          <w:szCs w:val="21"/>
        </w:rPr>
        <w:t>。这说明策略没有把两个初始簇一次性拉到同一点，而是在保持单轮动作约束的条件下逐步压缩簇间距离。该实验只展示模型在预设极化初值上的运行路径，不能替代随机场景统计，但可以解释正文平均步数背后的具体协商过程。</w:t>
      </w:r>
    </w:p>
    <w:p w14:paraId="12304409" w14:textId="77777777" w:rsidR="0063156C" w:rsidRDefault="004E2A51">
      <w:pPr>
        <w:pStyle w:val="aff0"/>
        <w:keepNext/>
        <w:keepLines/>
        <w:widowControl w:val="0"/>
        <w:jc w:val="left"/>
      </w:pPr>
      <w:r>
        <w:rPr>
          <w:color w:val="000000"/>
        </w:rPr>
        <w:t>附录</w:t>
      </w:r>
      <w:r>
        <w:rPr>
          <w:color w:val="000000"/>
        </w:rPr>
        <w:t xml:space="preserve">H  </w:t>
      </w:r>
      <w:r>
        <w:rPr>
          <w:color w:val="000000"/>
        </w:rPr>
        <w:t>人格响应代理半仿真</w:t>
      </w:r>
    </w:p>
    <w:p w14:paraId="60AEBB46" w14:textId="77777777" w:rsidR="0063156C" w:rsidRDefault="004E2A51">
      <w:pPr>
        <w:pStyle w:val="afe"/>
        <w:ind w:firstLine="420"/>
      </w:pPr>
      <w:r>
        <w:rPr>
          <w:color w:val="000000"/>
        </w:rPr>
        <w:t>为对应参考论文的人格成员案例，本文设置</w:t>
      </w:r>
      <w:r>
        <w:rPr>
          <w:color w:val="000000"/>
        </w:rPr>
        <w:t>10</w:t>
      </w:r>
      <w:r>
        <w:rPr>
          <w:color w:val="000000"/>
        </w:rPr>
        <w:t>个固定人格参数的离线响应代理。代理根据基础采纳倾向、社会性、风险倾向、建议方向和当前共识计算建议采纳率，再由统一环境更新区间偏好。该实验是可复现的数值半仿真，不是外部大语言模型调用，也不能替代真实成员数据。</w:t>
      </w:r>
    </w:p>
    <w:p w14:paraId="2A535A80" w14:textId="77777777" w:rsidR="0063156C" w:rsidRDefault="004E2A51">
      <w:pPr>
        <w:pStyle w:val="afe"/>
        <w:ind w:firstLine="420"/>
      </w:pPr>
      <w:r>
        <w:rPr>
          <w:color w:val="000000"/>
        </w:rPr>
        <w:lastRenderedPageBreak/>
        <w:t>该场景的初始区间共识为</w:t>
      </w:r>
      <w:r>
        <w:rPr>
          <w:color w:val="000000"/>
        </w:rPr>
        <w:t>0.3936</w:t>
      </w:r>
      <w:r>
        <w:rPr>
          <w:color w:val="000000"/>
        </w:rPr>
        <w:t>，第</w:t>
      </w:r>
      <w:r>
        <w:rPr>
          <w:color w:val="000000"/>
        </w:rPr>
        <w:t>5</w:t>
      </w:r>
      <w:r>
        <w:rPr>
          <w:color w:val="000000"/>
        </w:rPr>
        <w:t>轮达到</w:t>
      </w:r>
      <w:r>
        <w:rPr>
          <w:color w:val="000000"/>
        </w:rPr>
        <w:t>0.9039</w:t>
      </w:r>
      <w:r>
        <w:rPr>
          <w:color w:val="000000"/>
        </w:rPr>
        <w:t>。图</w:t>
      </w:r>
      <w:r>
        <w:rPr>
          <w:color w:val="000000"/>
        </w:rPr>
        <w:t>H1</w:t>
      </w:r>
      <w:r>
        <w:rPr>
          <w:color w:val="000000"/>
        </w:rPr>
        <w:t>展示区间中心和端点的变化，图</w:t>
      </w:r>
      <w:r>
        <w:rPr>
          <w:color w:val="000000"/>
        </w:rPr>
        <w:t>H2</w:t>
      </w:r>
      <w:r>
        <w:rPr>
          <w:color w:val="000000"/>
        </w:rPr>
        <w:t>展示共识曲线，图</w:t>
      </w:r>
      <w:r>
        <w:rPr>
          <w:color w:val="000000"/>
        </w:rPr>
        <w:t>H3</w:t>
      </w:r>
      <w:r>
        <w:rPr>
          <w:color w:val="000000"/>
        </w:rPr>
        <w:t>给出各成员逐轮采纳率，图</w:t>
      </w:r>
      <w:r>
        <w:rPr>
          <w:color w:val="000000"/>
        </w:rPr>
        <w:t>H4</w:t>
      </w:r>
      <w:r>
        <w:rPr>
          <w:color w:val="000000"/>
        </w:rPr>
        <w:t>给出累计调整成本。成员响应和负担存在差异，说明人格代理只用于展示异质交互过程，不能据单个案例推断总体性能优势。</w:t>
      </w:r>
    </w:p>
    <w:p w14:paraId="5AC3B3D2"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20D65888" w14:textId="77777777" w:rsidR="0063156C" w:rsidRDefault="004E2A51">
      <w:pPr>
        <w:keepNext/>
        <w:keepLines/>
        <w:jc w:val="center"/>
      </w:pPr>
      <w:r>
        <w:rPr>
          <w:noProof/>
        </w:rPr>
        <w:drawing>
          <wp:inline distT="0" distB="0" distL="0" distR="0" wp14:anchorId="4EFB6753" wp14:editId="1DB7B166">
            <wp:extent cx="5577840" cy="32920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577840" cy="3292031"/>
                    </a:xfrm>
                    <a:prstGeom prst="rect">
                      <a:avLst/>
                    </a:prstGeom>
                  </pic:spPr>
                </pic:pic>
              </a:graphicData>
            </a:graphic>
          </wp:inline>
        </w:drawing>
      </w:r>
    </w:p>
    <w:p w14:paraId="5A0F19B2" w14:textId="77777777" w:rsidR="0063156C" w:rsidRDefault="004E2A51">
      <w:pPr>
        <w:pStyle w:val="afffc"/>
        <w:keepLines/>
        <w:widowControl w:val="0"/>
        <w:spacing w:before="20" w:after="20"/>
      </w:pPr>
      <w:r>
        <w:rPr>
          <w:color w:val="000000"/>
        </w:rPr>
        <w:t>图</w:t>
      </w:r>
      <w:r>
        <w:rPr>
          <w:color w:val="000000"/>
        </w:rPr>
        <w:t xml:space="preserve">H1  </w:t>
      </w:r>
      <w:r>
        <w:rPr>
          <w:color w:val="000000"/>
        </w:rPr>
        <w:t>人格响应代理场景的成员区间偏好演化</w:t>
      </w:r>
    </w:p>
    <w:p w14:paraId="105995A9" w14:textId="77777777" w:rsidR="0063156C" w:rsidRDefault="004E2A51">
      <w:pPr>
        <w:keepNext/>
        <w:keepLines/>
        <w:jc w:val="center"/>
      </w:pPr>
      <w:r>
        <w:rPr>
          <w:noProof/>
        </w:rPr>
        <w:drawing>
          <wp:inline distT="0" distB="0" distL="0" distR="0" wp14:anchorId="2B1D4C28" wp14:editId="1DFF538E">
            <wp:extent cx="5577840" cy="31723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577840" cy="3172337"/>
                    </a:xfrm>
                    <a:prstGeom prst="rect">
                      <a:avLst/>
                    </a:prstGeom>
                  </pic:spPr>
                </pic:pic>
              </a:graphicData>
            </a:graphic>
          </wp:inline>
        </w:drawing>
      </w:r>
    </w:p>
    <w:p w14:paraId="57CF3F9F" w14:textId="77777777" w:rsidR="0063156C" w:rsidRDefault="004E2A51">
      <w:pPr>
        <w:pStyle w:val="afffc"/>
        <w:keepLines/>
        <w:widowControl w:val="0"/>
        <w:spacing w:before="20" w:after="20"/>
      </w:pPr>
      <w:r>
        <w:rPr>
          <w:color w:val="000000"/>
        </w:rPr>
        <w:t>图</w:t>
      </w:r>
      <w:r>
        <w:rPr>
          <w:color w:val="000000"/>
        </w:rPr>
        <w:t xml:space="preserve">H2  </w:t>
      </w:r>
      <w:r>
        <w:rPr>
          <w:color w:val="000000"/>
        </w:rPr>
        <w:t>人格响应代理场景的区间共识变化</w:t>
      </w:r>
    </w:p>
    <w:p w14:paraId="44C89EB0" w14:textId="77777777" w:rsidR="0063156C" w:rsidRDefault="004E2A51">
      <w:pPr>
        <w:keepNext/>
        <w:keepLines/>
        <w:jc w:val="center"/>
      </w:pPr>
      <w:r>
        <w:rPr>
          <w:noProof/>
        </w:rPr>
        <w:lastRenderedPageBreak/>
        <w:drawing>
          <wp:inline distT="0" distB="0" distL="0" distR="0" wp14:anchorId="67352AD4" wp14:editId="7DB8E25A">
            <wp:extent cx="5577840" cy="2598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577840" cy="2598225"/>
                    </a:xfrm>
                    <a:prstGeom prst="rect">
                      <a:avLst/>
                    </a:prstGeom>
                  </pic:spPr>
                </pic:pic>
              </a:graphicData>
            </a:graphic>
          </wp:inline>
        </w:drawing>
      </w:r>
    </w:p>
    <w:p w14:paraId="5F7C9D4D" w14:textId="77777777" w:rsidR="0063156C" w:rsidRDefault="004E2A51">
      <w:pPr>
        <w:pStyle w:val="afffc"/>
        <w:keepLines/>
        <w:widowControl w:val="0"/>
        <w:spacing w:before="20" w:after="20"/>
      </w:pPr>
      <w:r>
        <w:rPr>
          <w:color w:val="000000"/>
        </w:rPr>
        <w:t>图</w:t>
      </w:r>
      <w:r>
        <w:rPr>
          <w:color w:val="000000"/>
        </w:rPr>
        <w:t xml:space="preserve">H3  </w:t>
      </w:r>
      <w:r>
        <w:rPr>
          <w:color w:val="000000"/>
        </w:rPr>
        <w:t>人格响应代理对建议的逐轮采纳率</w:t>
      </w:r>
    </w:p>
    <w:p w14:paraId="4AAB8B3B" w14:textId="77777777" w:rsidR="0063156C" w:rsidRDefault="004E2A51">
      <w:pPr>
        <w:keepNext/>
        <w:keepLines/>
        <w:jc w:val="center"/>
      </w:pPr>
      <w:r>
        <w:rPr>
          <w:noProof/>
        </w:rPr>
        <w:drawing>
          <wp:inline distT="0" distB="0" distL="0" distR="0" wp14:anchorId="38D080A5" wp14:editId="31E40DCA">
            <wp:extent cx="5577840" cy="31658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577840" cy="3165886"/>
                    </a:xfrm>
                    <a:prstGeom prst="rect">
                      <a:avLst/>
                    </a:prstGeom>
                  </pic:spPr>
                </pic:pic>
              </a:graphicData>
            </a:graphic>
          </wp:inline>
        </w:drawing>
      </w:r>
    </w:p>
    <w:p w14:paraId="320944BB" w14:textId="77777777" w:rsidR="0063156C" w:rsidRDefault="004E2A51">
      <w:pPr>
        <w:pStyle w:val="afffc"/>
        <w:keepLines/>
        <w:widowControl w:val="0"/>
        <w:spacing w:before="20" w:after="20"/>
      </w:pPr>
      <w:r>
        <w:rPr>
          <w:color w:val="000000"/>
        </w:rPr>
        <w:t>图</w:t>
      </w:r>
      <w:r>
        <w:rPr>
          <w:color w:val="000000"/>
        </w:rPr>
        <w:t xml:space="preserve">H4  </w:t>
      </w:r>
      <w:r>
        <w:rPr>
          <w:color w:val="000000"/>
        </w:rPr>
        <w:t>人格响应代理的累计调整成本</w:t>
      </w:r>
    </w:p>
    <w:p w14:paraId="289E7BCC"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63000DFC" w14:textId="77777777" w:rsidR="0063156C" w:rsidRDefault="004E2A51">
      <w:pPr>
        <w:pStyle w:val="afe"/>
        <w:ind w:firstLine="420"/>
      </w:pPr>
      <w:r>
        <w:rPr>
          <w:szCs w:val="21"/>
        </w:rPr>
        <w:t>从数值过程看，共识由</w:t>
      </w:r>
      <w:r>
        <w:rPr>
          <w:szCs w:val="21"/>
        </w:rPr>
        <w:t>0.3936</w:t>
      </w:r>
      <w:r>
        <w:rPr>
          <w:szCs w:val="21"/>
        </w:rPr>
        <w:t>在</w:t>
      </w:r>
      <w:r>
        <w:rPr>
          <w:szCs w:val="21"/>
        </w:rPr>
        <w:t>5</w:t>
      </w:r>
      <w:r>
        <w:rPr>
          <w:szCs w:val="21"/>
        </w:rPr>
        <w:t>轮内提高到</w:t>
      </w:r>
      <w:r>
        <w:rPr>
          <w:szCs w:val="21"/>
        </w:rPr>
        <w:t>0.9039</w:t>
      </w:r>
      <w:r>
        <w:rPr>
          <w:szCs w:val="21"/>
        </w:rPr>
        <w:t>，说明冻结策略能够在采纳率不一致的响应代理之间形成有效推进。图</w:t>
      </w:r>
      <w:r>
        <w:rPr>
          <w:szCs w:val="21"/>
        </w:rPr>
        <w:t>H3</w:t>
      </w:r>
      <w:r>
        <w:rPr>
          <w:szCs w:val="21"/>
        </w:rPr>
        <w:t>用于检查不同人格参数造成的逐轮采纳差异，图</w:t>
      </w:r>
      <w:r>
        <w:rPr>
          <w:szCs w:val="21"/>
        </w:rPr>
        <w:t>H4</w:t>
      </w:r>
      <w:r>
        <w:rPr>
          <w:szCs w:val="21"/>
        </w:rPr>
        <w:t>则显示这些差异如何累积为不同成员成本；二者与图</w:t>
      </w:r>
      <w:r>
        <w:rPr>
          <w:szCs w:val="21"/>
        </w:rPr>
        <w:t>H1</w:t>
      </w:r>
      <w:r>
        <w:rPr>
          <w:szCs w:val="21"/>
        </w:rPr>
        <w:t>、图</w:t>
      </w:r>
      <w:r>
        <w:rPr>
          <w:szCs w:val="21"/>
        </w:rPr>
        <w:t>H2</w:t>
      </w:r>
      <w:r>
        <w:rPr>
          <w:szCs w:val="21"/>
        </w:rPr>
        <w:t>共同说明共识提高并非所有成员执行完全相同的调整。由于实验只包含一组固定人格参数，其作用是提供可复现的机制案例，不用于估计总体成功率或与真实人群作统计比较。</w:t>
      </w:r>
    </w:p>
    <w:p w14:paraId="14256453" w14:textId="77777777" w:rsidR="0030690B" w:rsidRDefault="0030690B">
      <w:pPr>
        <w:sectPr w:rsidR="0030690B">
          <w:endnotePr>
            <w:numFmt w:val="decimal"/>
          </w:endnotePr>
          <w:type w:val="continuous"/>
          <w:pgSz w:w="11906" w:h="16838"/>
          <w:pgMar w:top="1701" w:right="1134" w:bottom="1134" w:left="1134" w:header="567" w:footer="567" w:gutter="0"/>
          <w:cols w:space="425"/>
          <w:docGrid w:type="lines" w:linePitch="312"/>
        </w:sectPr>
      </w:pPr>
    </w:p>
    <w:p w14:paraId="79868D94" w14:textId="77777777" w:rsidR="0063156C" w:rsidRDefault="004E2A51">
      <w:pPr>
        <w:pStyle w:val="afe"/>
        <w:ind w:firstLine="422"/>
      </w:pPr>
      <w:r>
        <w:rPr>
          <w:b/>
        </w:rPr>
        <w:lastRenderedPageBreak/>
        <w:t>A Group Consensus Method for Interval-Valued Fuzzy Preferences Based on Context Encoding and Social Attention</w:t>
      </w:r>
    </w:p>
    <w:p w14:paraId="39F26745" w14:textId="77777777" w:rsidR="006C6A31" w:rsidRDefault="006C6A31" w:rsidP="006C6A31">
      <w:pPr>
        <w:pStyle w:val="afff"/>
        <w:rPr>
          <w:rFonts w:hint="eastAsia"/>
        </w:rPr>
      </w:pPr>
      <w:bookmarkStart w:id="46" w:name="英文图注_1_0"/>
      <w:r>
        <w:rPr>
          <w:rFonts w:hAnsi="Times New Roman"/>
        </w:rPr>
        <w:t>Mingshuo Cao</w:t>
      </w:r>
      <w:r>
        <w:rPr>
          <w:rFonts w:hAnsi="Times New Roman"/>
          <w:vertAlign w:val="superscript"/>
        </w:rPr>
        <w:t>1</w:t>
      </w:r>
      <w:r>
        <w:rPr>
          <w:rFonts w:hAnsi="Times New Roman"/>
        </w:rPr>
        <w:t>，</w:t>
      </w:r>
      <w:r>
        <w:rPr>
          <w:rFonts w:hAnsi="Times New Roman" w:hint="eastAsia"/>
        </w:rPr>
        <w:t>Yang Song</w:t>
      </w:r>
      <w:r>
        <w:rPr>
          <w:rFonts w:hAnsi="Times New Roman"/>
          <w:vertAlign w:val="superscript"/>
        </w:rPr>
        <w:t>2</w:t>
      </w:r>
      <w:r>
        <w:rPr>
          <w:rFonts w:hAnsi="Times New Roman"/>
        </w:rPr>
        <w:t>，</w:t>
      </w:r>
      <w:r>
        <w:rPr>
          <w:rFonts w:hAnsi="Times New Roman"/>
        </w:rPr>
        <w:t>Jie Yang</w:t>
      </w:r>
      <w:r>
        <w:rPr>
          <w:rFonts w:hAnsi="Times New Roman"/>
          <w:vertAlign w:val="superscript"/>
        </w:rPr>
        <w:t>1</w:t>
      </w:r>
      <w:r>
        <w:rPr>
          <w:rFonts w:hAnsi="Times New Roman"/>
        </w:rPr>
        <w:t>，</w:t>
      </w:r>
      <w:r>
        <w:rPr>
          <w:rFonts w:hAnsi="Times New Roman"/>
        </w:rPr>
        <w:t>Jian Wu</w:t>
      </w:r>
      <w:r>
        <w:rPr>
          <w:rFonts w:hAnsi="Times New Roman"/>
          <w:vertAlign w:val="superscript"/>
        </w:rPr>
        <w:t>1</w:t>
      </w:r>
      <w:r>
        <w:rPr>
          <w:rFonts w:hAnsi="Times New Roman"/>
        </w:rPr>
        <w:t>，</w:t>
      </w:r>
      <w:r>
        <w:rPr>
          <w:rFonts w:hAnsi="Times New Roman"/>
        </w:rPr>
        <w:t>Francisco Chiclana</w:t>
      </w:r>
      <w:r>
        <w:rPr>
          <w:rFonts w:hAnsi="Times New Roman"/>
          <w:vertAlign w:val="superscript"/>
        </w:rPr>
        <w:t>3</w:t>
      </w:r>
      <w:bookmarkEnd w:id="46"/>
    </w:p>
    <w:p w14:paraId="23708953" w14:textId="77777777" w:rsidR="006C6A31" w:rsidRDefault="006C6A31" w:rsidP="006C6A31">
      <w:pPr>
        <w:pStyle w:val="afff"/>
        <w:rPr>
          <w:rFonts w:hint="eastAsia"/>
        </w:rPr>
      </w:pPr>
      <w:bookmarkStart w:id="47" w:name="英文图注_2_0"/>
      <w:r>
        <w:rPr>
          <w:rFonts w:hAnsi="Times New Roman"/>
          <w:i/>
        </w:rPr>
        <w:t>(1.School of Economics and Management, Shanghai Maritime University, Shanghai 201306; 2. School of Information Engineering, Shanghai Maritime University, Shanghai 201306; 3.Institute of Artificial Intelligence, Faculty of Computing, Engineering and Media, De Montfort University, Leicester, UK</w:t>
      </w:r>
      <w:r>
        <w:rPr>
          <w:rFonts w:hAnsi="Times New Roman"/>
          <w:i/>
        </w:rPr>
        <w:t>）</w:t>
      </w:r>
      <w:bookmarkEnd w:id="47"/>
    </w:p>
    <w:p w14:paraId="2F510507" w14:textId="77777777" w:rsidR="0030690B" w:rsidRDefault="004E2A51">
      <w:pPr>
        <w:pStyle w:val="affff5"/>
        <w:ind w:firstLine="422"/>
      </w:pPr>
      <w:r>
        <w:rPr>
          <w:b/>
        </w:rPr>
        <w:t>Abstract:</w:t>
      </w:r>
    </w:p>
    <w:p w14:paraId="523AA925" w14:textId="77777777" w:rsidR="0063156C" w:rsidRDefault="004E2A51">
      <w:pPr>
        <w:pStyle w:val="affff5"/>
        <w:ind w:firstLine="420"/>
      </w:pPr>
      <w:r>
        <w:t>In public governance, organizational negotiation, and resource allocation, members often express preferences as admissible ranges rather than single precise values, while their responses vary with acceptance tendencies, behavioral inertia, and cost sensitivity. This study extends continuous-control Meta-GDM with interval-valued fuzzy preferences, context encoding, and social attention. Each preference is represented by a center and a half-width, and consensus, outlier deviation, and boundary risk are computed from both endpoints. A Transformer and a variational latent variable encode suggestions, realized adjustments, and rewards from the last ten rounds. The resulting response representation is combined with the current interval state in a permutation-invariant social-attention module, and a shared actor generates member-specific continuous suggestions. The model is trained for 5,000 episodes only at N=10 and then evaluated with frozen parameters on 50 scenarios at each of N=10, 40, and 100. In static homogeneous settings, the proposed model and deterministic rules all reach a 1.00 success rate; at N=40 and N=100, the proposed model achieves the highest mean reward and the lowest cost Gini among the deterministic methods. Under hidden response heterogeneity, its success rates are 0.98, 1.00, and 1.00, exceeding the strongest rule by 18, 36, and 64 percentage points, while reducing mean termination steps by 21.92, 45.28, and 72.84. At N=40, the proposed model reaches a 1.00 success rate, whereas PPO, DDPG, and SAC fail within 120 rounds. The frozen policy trained at N=10 also transfers directly to N=40 and N=100, with a 1.00 success rate at both scales. Masking the real interaction history at inference reduces success by 14, 22, and 44 percentage points, showing that context provides essential information for adapting to unobserved behavioral differences. Interval audits show zero mean half-width change and a maximum Hausdorff-center discrepancy of 1.11 × 10⁻¹⁶. These results demonstrate that the proposed model is particularly effective for heterogeneous, history-dependent, and cross-scale consensus tasks while preserving interval uncertainty. Its higher total adjustment cost under hidden heterogeneity remains an important tradeoff for further optimization.</w:t>
      </w:r>
    </w:p>
    <w:p w14:paraId="2F77D4D9" w14:textId="77777777" w:rsidR="0063156C" w:rsidRDefault="004E2A51">
      <w:pPr>
        <w:ind w:firstLine="422"/>
      </w:pPr>
      <w:r>
        <w:rPr>
          <w:b/>
        </w:rPr>
        <w:t>Key words:</w:t>
      </w:r>
      <w:r>
        <w:t xml:space="preserve"> interval-valued fuzzy preference; group consensus; context encoder; social attention; meta-reinforcement learning; adjustment cost</w:t>
      </w:r>
    </w:p>
    <w:sectPr w:rsidR="0063156C">
      <w:endnotePr>
        <w:numFmt w:val="decimal"/>
      </w:endnotePr>
      <w:pgSz w:w="11906" w:h="16838"/>
      <w:pgMar w:top="1701" w:right="1134" w:bottom="1134" w:left="1134" w:header="567" w:footer="567"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36">
      <wne:acd wne:acdName="acd5"/>
    </wne:keymap>
    <wne:keymap wne:kcmPrimary="0437">
      <wne:acd wne:acdName="acd6"/>
    </wne:keymap>
    <wne:keymap wne:kcmPrimary="0438">
      <wne:acd wne:acdName="acd7"/>
    </wne:keymap>
    <wne:keymap wne:kcmPrimary="0442">
      <wne:acd wne:acdName="acd8"/>
    </wne:keymap>
    <wne:keymap wne:kcmPrimary="0447">
      <wne:acd wne:acdName="acd9"/>
    </wne:keymap>
    <wne:keymap wne:kcmPrimary="044A">
      <wne:acd wne:acdName="acd10"/>
    </wne:keymap>
    <wne:keymap wne:kcmPrimary="0450">
      <wne:acd wne:acdName="acd11"/>
    </wne:keymap>
    <wne:keymap wne:kcmPrimary="0452">
      <wne:acd wne:acdName="acd12"/>
    </wne:keymap>
    <wne:keymap wne:kcmPrimary="045A">
      <wne:acd wne:acdName="acd13"/>
    </wne:keymap>
    <wne:keymap wne:kcmPrimary="0542">
      <wne:acd wne:acdName="acd14"/>
    </wne:keymap>
    <wne:keymap wne:kcmPrimary="0547">
      <wne:acd wne:acdName="acd15"/>
    </wne:keymap>
    <wne:keymap wne:kcmPrimary="0550">
      <wne:acd wne:acdName="acd16"/>
    </wne:keymap>
    <wne:keymap wne:kcmPrimary="0634">
      <wne:acd wne:acdName="acd17"/>
    </wne:keymap>
    <wne:keymap wne:kcmPrimary="0635">
      <wne:acd wne:acdName="acd18"/>
    </wne:keymap>
    <wne:keymap wne:kcmPrimary="0636">
      <wne:acd wne:acdName="acd19"/>
    </wne:keymap>
    <wne:keymap wne:kcmPrimary="0637">
      <wne:acd wne:acdName="acd20"/>
    </wne:keymap>
    <wne:keymap wne:kcmPrimary="0638">
      <wne:acd wne:acdName="acd21"/>
    </wne:keymap>
    <wne:keymap wne:kcmPrimary="0642">
      <wne:acd wne:acdName="acd22"/>
    </wne:keymap>
    <wne:keymap wne:kcmPrimary="0647">
      <wne:acd wne:acdName="acd23"/>
    </wne:keymap>
    <wne:keymap wne:kcmPrimary="064A">
      <wne:acd wne:acdName="acd24"/>
    </wne:keymap>
    <wne:keymap wne:kcmPrimary="0650">
      <wne:acd wne:acdName="acd2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Manifest>
  </wne:toolbars>
  <wne:acds>
    <wne:acd wne:argValue="AgAATqd+B2iYmDdoD18=" wne:acdName="acd0" wne:fciIndexBasedOn="0065"/>
    <wne:acd wne:argValue="AgCMTqd+B2iYmDdoD18=" wne:acdName="acd1" wne:fciIndexBasedOn="0065"/>
    <wne:acd wne:argValue="AgAJTqd+B2iYmDdoD18=" wne:acdName="acd2" wne:fciIndexBasedOn="0065"/>
    <wne:acd wne:argValue="AgAI/y1OCf8HaJiYN2gPXw==" wne:acdName="acd3" wne:fciIndexBasedOn="0065"/>
    <wne:acd wne:argValue="AgAI/y1OCf9cTwWA01kNVDdoD18=" wne:acdName="acd4" wne:fciIndexBasedOn="0065"/>
    <wne:acd wne:argValue="AgAI/y1OCf9cTwWAVVNNTzdoD18=" wne:acdName="acd5" wne:fciIndexBasedOn="0065"/>
    <wne:acd wne:argValue="AgAI/y1OCf9YZIGJN2gPXw==" wne:acdName="acd6" wne:fciIndexBasedOn="0065"/>
    <wne:acd wne:argValue="AgAI/y1OCf9zUS6VzYs3aA9f" wne:acdName="acd7" wne:fciIndexBasedOn="0065"/>
    <wne:acd wne:argValue="AgBoiDxoN2gPXw==" wne:acdName="acd8" wne:fciIndexBasedOn="0065"/>
    <wne:acd wne:argValue="AgBsUQ9fN2gPXw==" wne:acdName="acd9" wne:fciIndexBasedOn="0065"/>
    <wne:acd wne:argValue="AgAI/y1OCf/+VuhsN2gPXw==" wne:acdName="acd10" wne:fciIndexBasedOn="0065"/>
    <wne:acd wne:argValue="AgD+VjdoD18=" wne:acdName="acd11" wne:fciIndexBasedOn="0065"/>
    <wne:acd wne:argValue="AgDCUwOAh2Uuc4VRuVs3aA9f" wne:acdName="acd12" wne:fciIndexBasedOn="0065"/>
    <wne:acd wne:argValue="AgBja4dlN2gPXw==" wne:acdName="acd13" wne:fciIndexBasedOn="0065"/>
    <wne:acd wne:argValue="AgAI/y1OCf9oiJiYN2gPXw==" wne:acdName="acd14" wne:fciIndexBasedOn="0065"/>
    <wne:acd wne:argValue="AgAI/y1OCf9oiOhsN2gPXw==" wne:acdName="acd15" wne:fciIndexBasedOn="0065"/>
    <wne:acd wne:argValue="AgAI/y1OCf/+VpiYN2gPXw==" wne:acdName="acd16" wne:fciIndexBasedOn="0065"/>
    <wne:acd wne:argValue="AgAI//GCCf8HaJiYN2gPXw==" wne:acdName="acd17" wne:fciIndexBasedOn="0065"/>
    <wne:acd wne:argValue="AgAI//GCCf9cTwWA01kNVDdoD18=" wne:acdName="acd18" wne:fciIndexBasedOn="0065"/>
    <wne:acd wne:argValue="AgAI//GCCf9cTwWAVVNNTzdoD18=" wne:acdName="acd19" wne:fciIndexBasedOn="0065"/>
    <wne:acd wne:argValue="AgAI//GCCf9YZIGJN2gPXw==" wne:acdName="acd20" wne:fciIndexBasedOn="0065"/>
    <wne:acd wne:argValue="AgAI//GCCf9zUS6VzYs3aA9f" wne:acdName="acd21" wne:fciIndexBasedOn="0065"/>
    <wne:acd wne:argValue="AgAI//GCCf9oiJiYN2gPXw==" wne:acdName="acd22" wne:fciIndexBasedOn="0065"/>
    <wne:acd wne:argValue="AgAI//GCCf9oiOhsN2gPXw==" wne:acdName="acd23" wne:fciIndexBasedOn="0065"/>
    <wne:acd wne:argValue="AgAI//GCCf/+VuhsN2gPXw==" wne:acdName="acd24" wne:fciIndexBasedOn="0065"/>
    <wne:acd wne:argValue="AgAI//GCCf/+VpiYN2gPXw==" wne:acdName="acd2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DB7CE" w14:textId="77777777" w:rsidR="0035133D" w:rsidRDefault="0035133D">
      <w:r>
        <w:separator/>
      </w:r>
    </w:p>
  </w:endnote>
  <w:endnote w:type="continuationSeparator" w:id="0">
    <w:p w14:paraId="16422A82" w14:textId="77777777" w:rsidR="0035133D" w:rsidRDefault="00351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default"/>
    <w:sig w:usb0="A00006FF" w:usb1="4000205B" w:usb2="00000010" w:usb3="00000000" w:csb0="2000019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26947" w14:textId="77777777" w:rsidR="00F91D25" w:rsidRDefault="00F91D25" w:rsidP="00F91D25">
    <w:pPr>
      <w:pStyle w:val="a6"/>
      <w:jc w:val="center"/>
    </w:pPr>
    <w:r>
      <w:rPr>
        <w:sz w:val="16"/>
      </w:rPr>
      <w:fldChar w:fldCharType="begin"/>
    </w:r>
    <w:r>
      <w:rPr>
        <w:sz w:val="16"/>
      </w:rPr>
      <w:instrText xml:space="preserve"> PAGE </w:instrText>
    </w:r>
    <w:r>
      <w:rPr>
        <w:sz w:val="16"/>
      </w:rPr>
      <w:fldChar w:fldCharType="separate"/>
    </w:r>
    <w:r w:rsidR="00F32F0E">
      <w:rPr>
        <w:noProof/>
        <w:sz w:val="16"/>
      </w:rPr>
      <w:t>2</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0FAAF" w14:textId="77777777" w:rsidR="0063156C" w:rsidRDefault="004E2A51">
    <w:pPr>
      <w:jc w:val="center"/>
    </w:pPr>
    <w:r>
      <w:rPr>
        <w:sz w:val="16"/>
      </w:rPr>
      <w:fldChar w:fldCharType="begin"/>
    </w:r>
    <w:r>
      <w:rPr>
        <w:sz w:val="16"/>
      </w:rPr>
      <w:instrText xml:space="preserve"> PAGE </w:instrText>
    </w:r>
    <w:r>
      <w:rPr>
        <w:sz w:val="16"/>
      </w:rPr>
      <w:fldChar w:fldCharType="separate"/>
    </w:r>
    <w:r w:rsidR="00F32F0E">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9C0A" w14:textId="77777777" w:rsidR="00577E41" w:rsidRDefault="00577E4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C81A7" w14:textId="77777777" w:rsidR="0035133D" w:rsidRDefault="0035133D">
      <w:r>
        <w:separator/>
      </w:r>
    </w:p>
  </w:footnote>
  <w:footnote w:type="continuationSeparator" w:id="0">
    <w:p w14:paraId="66134EFC" w14:textId="77777777" w:rsidR="0035133D" w:rsidRDefault="0035133D">
      <w:r>
        <w:continuationSeparator/>
      </w:r>
    </w:p>
  </w:footnote>
  <w:footnote w:id="1">
    <w:p w14:paraId="4152B300" w14:textId="77777777" w:rsidR="00F32F0E" w:rsidRDefault="00F32F0E" w:rsidP="00F32F0E">
      <w:pPr>
        <w:ind w:left="1050" w:hangingChars="500" w:hanging="1050"/>
      </w:pPr>
      <w:r>
        <w:rPr>
          <w:rFonts w:hAnsi="宋体"/>
          <w:color w:val="000000"/>
        </w:rPr>
        <w:t>基金项目：</w:t>
      </w:r>
      <w:bookmarkStart w:id="2" w:name="中文基金项目_带色_1"/>
      <w:r>
        <w:rPr>
          <w:color w:val="000000"/>
          <w:kern w:val="0"/>
        </w:rPr>
        <w:t>国家自然科学基金（</w:t>
      </w:r>
      <w:r>
        <w:rPr>
          <w:color w:val="000000"/>
          <w:kern w:val="0"/>
        </w:rPr>
        <w:t>72471137</w:t>
      </w:r>
      <w:r>
        <w:rPr>
          <w:color w:val="000000"/>
          <w:kern w:val="0"/>
        </w:rPr>
        <w:t>），上海市白玉兰人才计划浦江项目（</w:t>
      </w:r>
      <w:r>
        <w:rPr>
          <w:color w:val="000000"/>
          <w:kern w:val="0"/>
        </w:rPr>
        <w:t>24PJC042</w:t>
      </w:r>
      <w:r>
        <w:rPr>
          <w:color w:val="000000"/>
          <w:kern w:val="0"/>
        </w:rPr>
        <w:t>），上海市哲学社会科学规划课题（</w:t>
      </w:r>
      <w:r>
        <w:rPr>
          <w:color w:val="000000"/>
          <w:kern w:val="0"/>
        </w:rPr>
        <w:t>2025EZH002</w:t>
      </w:r>
      <w:r>
        <w:rPr>
          <w:color w:val="000000"/>
          <w:kern w:val="0"/>
        </w:rPr>
        <w:t>）</w:t>
      </w:r>
      <w:bookmarkEnd w:id="2"/>
    </w:p>
    <w:p w14:paraId="1CA9F0F3" w14:textId="77777777" w:rsidR="00F32F0E" w:rsidRDefault="00F32F0E" w:rsidP="00F32F0E">
      <w:pPr>
        <w:ind w:left="1291" w:hangingChars="615" w:hanging="1291"/>
      </w:pPr>
      <w:bookmarkStart w:id="3" w:name="[（中）作者简介]_1"/>
      <w:r>
        <w:rPr>
          <w:rFonts w:hAnsi="宋体"/>
        </w:rPr>
        <w:t>作者</w:t>
      </w:r>
      <w:r>
        <w:rPr>
          <w:rFonts w:hAnsi="宋体" w:hint="eastAsia"/>
        </w:rPr>
        <w:t>简介</w:t>
      </w:r>
      <w:r>
        <w:rPr>
          <w:rFonts w:hAnsi="宋体"/>
        </w:rPr>
        <w:t>：</w:t>
      </w:r>
      <w:bookmarkEnd w:id="3"/>
    </w:p>
    <w:p w14:paraId="3E8D6DF9" w14:textId="77777777" w:rsidR="00F32F0E" w:rsidRDefault="00F32F0E" w:rsidP="00F32F0E">
      <w:pPr>
        <w:ind w:left="1050" w:hangingChars="500" w:hanging="1050"/>
      </w:pPr>
      <w:r>
        <w:rPr>
          <w:rFonts w:hAnsi="宋体" w:hint="eastAsia"/>
          <w:color w:val="000000"/>
        </w:rPr>
        <w:t>通信作者</w:t>
      </w:r>
      <w:r>
        <w:rPr>
          <w:rFonts w:hAnsi="宋体"/>
          <w:color w:val="000000"/>
        </w:rPr>
        <w:t>：</w:t>
      </w:r>
      <w:bookmarkStart w:id="4" w:name="中文通信作者_带色_1"/>
      <w:r>
        <w:rPr>
          <w:color w:val="000000"/>
          <w:kern w:val="0"/>
        </w:rPr>
        <w:t>绍：吴坚（</w:t>
      </w:r>
      <w:r>
        <w:rPr>
          <w:color w:val="000000"/>
          <w:kern w:val="0"/>
        </w:rPr>
        <w:t>1977—</w:t>
      </w:r>
      <w:r>
        <w:rPr>
          <w:color w:val="000000"/>
          <w:kern w:val="0"/>
        </w:rPr>
        <w:t>），男（汉族），江苏无锡人，上海海事大学</w:t>
      </w:r>
      <w:r>
        <w:rPr>
          <w:color w:val="000000"/>
          <w:kern w:val="0"/>
        </w:rPr>
        <w:t>“</w:t>
      </w:r>
      <w:r>
        <w:rPr>
          <w:color w:val="000000"/>
          <w:kern w:val="0"/>
        </w:rPr>
        <w:t>远航计划</w:t>
      </w:r>
      <w:r>
        <w:rPr>
          <w:color w:val="000000"/>
          <w:kern w:val="0"/>
        </w:rPr>
        <w:t>”</w:t>
      </w:r>
      <w:r>
        <w:rPr>
          <w:color w:val="000000"/>
          <w:kern w:val="0"/>
        </w:rPr>
        <w:t>特聘教授，博士生导师，研究方向：群体决策，社会网络分析，</w:t>
      </w:r>
      <w:r>
        <w:rPr>
          <w:color w:val="000000"/>
          <w:kern w:val="0"/>
        </w:rPr>
        <w:t>E-mail: jyajian@163.com</w:t>
      </w:r>
      <w:bookmarkEnd w:id="4"/>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52724" w14:textId="77777777" w:rsidR="00577E41" w:rsidRDefault="00577E4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E7C4" w14:textId="77777777" w:rsidR="00577E41" w:rsidRDefault="00577E41">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7BD64" w14:textId="77777777" w:rsidR="00577E41" w:rsidRDefault="00577E4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700D6"/>
    <w:multiLevelType w:val="multilevel"/>
    <w:tmpl w:val="29B700D6"/>
    <w:lvl w:ilvl="0">
      <w:start w:val="1"/>
      <w:numFmt w:val="decimal"/>
      <w:pStyle w:val="a"/>
      <w:lvlText w:val="[%1]"/>
      <w:lvlJc w:val="left"/>
      <w:pPr>
        <w:tabs>
          <w:tab w:val="left" w:pos="473"/>
        </w:tabs>
        <w:ind w:left="473" w:hanging="420"/>
      </w:pPr>
      <w:rPr>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30353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C29"/>
    <w:rsid w:val="0000332D"/>
    <w:rsid w:val="00004124"/>
    <w:rsid w:val="0001112B"/>
    <w:rsid w:val="0001197E"/>
    <w:rsid w:val="00014142"/>
    <w:rsid w:val="00014462"/>
    <w:rsid w:val="00015743"/>
    <w:rsid w:val="00017E00"/>
    <w:rsid w:val="000210B7"/>
    <w:rsid w:val="000211A6"/>
    <w:rsid w:val="00022CD2"/>
    <w:rsid w:val="00023B18"/>
    <w:rsid w:val="000309E2"/>
    <w:rsid w:val="00030B34"/>
    <w:rsid w:val="00033172"/>
    <w:rsid w:val="00034ACB"/>
    <w:rsid w:val="000419CC"/>
    <w:rsid w:val="00042793"/>
    <w:rsid w:val="00043C7D"/>
    <w:rsid w:val="00045B6D"/>
    <w:rsid w:val="00045E14"/>
    <w:rsid w:val="00047F6F"/>
    <w:rsid w:val="00052100"/>
    <w:rsid w:val="0005297D"/>
    <w:rsid w:val="000529D3"/>
    <w:rsid w:val="0005534D"/>
    <w:rsid w:val="00055399"/>
    <w:rsid w:val="00055951"/>
    <w:rsid w:val="00061100"/>
    <w:rsid w:val="00062FFF"/>
    <w:rsid w:val="00070F5B"/>
    <w:rsid w:val="00071015"/>
    <w:rsid w:val="00071D2F"/>
    <w:rsid w:val="00072458"/>
    <w:rsid w:val="00077718"/>
    <w:rsid w:val="00077F9F"/>
    <w:rsid w:val="0008296D"/>
    <w:rsid w:val="00083893"/>
    <w:rsid w:val="000872BC"/>
    <w:rsid w:val="00090ADF"/>
    <w:rsid w:val="000942E4"/>
    <w:rsid w:val="00095BE8"/>
    <w:rsid w:val="000A2302"/>
    <w:rsid w:val="000A2307"/>
    <w:rsid w:val="000A2B0E"/>
    <w:rsid w:val="000A3FD0"/>
    <w:rsid w:val="000A44CE"/>
    <w:rsid w:val="000A4F21"/>
    <w:rsid w:val="000A5063"/>
    <w:rsid w:val="000B28E7"/>
    <w:rsid w:val="000B7F45"/>
    <w:rsid w:val="000C0410"/>
    <w:rsid w:val="000D4C8E"/>
    <w:rsid w:val="000D4CD6"/>
    <w:rsid w:val="000D64AE"/>
    <w:rsid w:val="000E2AC4"/>
    <w:rsid w:val="000E2B46"/>
    <w:rsid w:val="000E404F"/>
    <w:rsid w:val="000E71E5"/>
    <w:rsid w:val="000F119D"/>
    <w:rsid w:val="000F1223"/>
    <w:rsid w:val="000F737E"/>
    <w:rsid w:val="000F7CA9"/>
    <w:rsid w:val="001010E5"/>
    <w:rsid w:val="00101FC2"/>
    <w:rsid w:val="00102468"/>
    <w:rsid w:val="0010260B"/>
    <w:rsid w:val="00102B00"/>
    <w:rsid w:val="00104831"/>
    <w:rsid w:val="0010561A"/>
    <w:rsid w:val="00106CA2"/>
    <w:rsid w:val="001104A2"/>
    <w:rsid w:val="00111C98"/>
    <w:rsid w:val="001125C2"/>
    <w:rsid w:val="00114715"/>
    <w:rsid w:val="00115696"/>
    <w:rsid w:val="00116E07"/>
    <w:rsid w:val="001219BB"/>
    <w:rsid w:val="00130EF5"/>
    <w:rsid w:val="0013490A"/>
    <w:rsid w:val="001367B9"/>
    <w:rsid w:val="00136C1A"/>
    <w:rsid w:val="001378AD"/>
    <w:rsid w:val="001410CC"/>
    <w:rsid w:val="00141C30"/>
    <w:rsid w:val="00143495"/>
    <w:rsid w:val="00143F82"/>
    <w:rsid w:val="0015005B"/>
    <w:rsid w:val="001510EA"/>
    <w:rsid w:val="00151515"/>
    <w:rsid w:val="00152BDF"/>
    <w:rsid w:val="00152F2C"/>
    <w:rsid w:val="0015305F"/>
    <w:rsid w:val="00154284"/>
    <w:rsid w:val="001545C1"/>
    <w:rsid w:val="00154C33"/>
    <w:rsid w:val="001661D7"/>
    <w:rsid w:val="00171BBD"/>
    <w:rsid w:val="00171C1F"/>
    <w:rsid w:val="0017335C"/>
    <w:rsid w:val="001746DD"/>
    <w:rsid w:val="001831AA"/>
    <w:rsid w:val="0018615D"/>
    <w:rsid w:val="00186C65"/>
    <w:rsid w:val="00186D62"/>
    <w:rsid w:val="001951C2"/>
    <w:rsid w:val="001973AF"/>
    <w:rsid w:val="001A0D12"/>
    <w:rsid w:val="001A1C05"/>
    <w:rsid w:val="001A3DA4"/>
    <w:rsid w:val="001A4454"/>
    <w:rsid w:val="001A4CDE"/>
    <w:rsid w:val="001A4EE8"/>
    <w:rsid w:val="001B28E6"/>
    <w:rsid w:val="001B3392"/>
    <w:rsid w:val="001B4CA9"/>
    <w:rsid w:val="001C13CE"/>
    <w:rsid w:val="001C145B"/>
    <w:rsid w:val="001C19E5"/>
    <w:rsid w:val="001C4D64"/>
    <w:rsid w:val="001C4ECE"/>
    <w:rsid w:val="001C6D6C"/>
    <w:rsid w:val="001D059C"/>
    <w:rsid w:val="001D0FC5"/>
    <w:rsid w:val="001E10D1"/>
    <w:rsid w:val="001E33FF"/>
    <w:rsid w:val="001E5D2B"/>
    <w:rsid w:val="001E6217"/>
    <w:rsid w:val="001E6FD4"/>
    <w:rsid w:val="001E719A"/>
    <w:rsid w:val="001F2AA3"/>
    <w:rsid w:val="001F71B7"/>
    <w:rsid w:val="00201089"/>
    <w:rsid w:val="00202560"/>
    <w:rsid w:val="00202B73"/>
    <w:rsid w:val="00202E68"/>
    <w:rsid w:val="00202ECF"/>
    <w:rsid w:val="00203CDD"/>
    <w:rsid w:val="00204DCF"/>
    <w:rsid w:val="0020532C"/>
    <w:rsid w:val="00205FE8"/>
    <w:rsid w:val="00207073"/>
    <w:rsid w:val="00207E0C"/>
    <w:rsid w:val="00213384"/>
    <w:rsid w:val="00216455"/>
    <w:rsid w:val="0021711C"/>
    <w:rsid w:val="002205F5"/>
    <w:rsid w:val="002255F0"/>
    <w:rsid w:val="002307EA"/>
    <w:rsid w:val="00235B62"/>
    <w:rsid w:val="002408DD"/>
    <w:rsid w:val="0024176D"/>
    <w:rsid w:val="00245899"/>
    <w:rsid w:val="00247D2C"/>
    <w:rsid w:val="002501B5"/>
    <w:rsid w:val="00255138"/>
    <w:rsid w:val="00255E98"/>
    <w:rsid w:val="002571B3"/>
    <w:rsid w:val="002602D7"/>
    <w:rsid w:val="00260619"/>
    <w:rsid w:val="0026166D"/>
    <w:rsid w:val="00265B9A"/>
    <w:rsid w:val="00270FE8"/>
    <w:rsid w:val="00272EBB"/>
    <w:rsid w:val="00280ECE"/>
    <w:rsid w:val="0028660B"/>
    <w:rsid w:val="002929FD"/>
    <w:rsid w:val="0029417D"/>
    <w:rsid w:val="00295A27"/>
    <w:rsid w:val="00297166"/>
    <w:rsid w:val="002A2990"/>
    <w:rsid w:val="002B02D8"/>
    <w:rsid w:val="002B1DF0"/>
    <w:rsid w:val="002B4D7B"/>
    <w:rsid w:val="002B5482"/>
    <w:rsid w:val="002B6997"/>
    <w:rsid w:val="002B6D33"/>
    <w:rsid w:val="002B7A88"/>
    <w:rsid w:val="002C35B8"/>
    <w:rsid w:val="002C3624"/>
    <w:rsid w:val="002C77AE"/>
    <w:rsid w:val="002D0B7E"/>
    <w:rsid w:val="002D1159"/>
    <w:rsid w:val="002D1F11"/>
    <w:rsid w:val="002D2135"/>
    <w:rsid w:val="002D7892"/>
    <w:rsid w:val="002E15AE"/>
    <w:rsid w:val="002E2021"/>
    <w:rsid w:val="002E22EA"/>
    <w:rsid w:val="002E2F2E"/>
    <w:rsid w:val="002E4D7B"/>
    <w:rsid w:val="002E6630"/>
    <w:rsid w:val="002E7C16"/>
    <w:rsid w:val="002F4248"/>
    <w:rsid w:val="002F45F1"/>
    <w:rsid w:val="002F461F"/>
    <w:rsid w:val="002F4A5B"/>
    <w:rsid w:val="002F561E"/>
    <w:rsid w:val="00301F52"/>
    <w:rsid w:val="00303218"/>
    <w:rsid w:val="003050BA"/>
    <w:rsid w:val="0030690B"/>
    <w:rsid w:val="00307D7C"/>
    <w:rsid w:val="00310A97"/>
    <w:rsid w:val="00311143"/>
    <w:rsid w:val="00311715"/>
    <w:rsid w:val="00317EC9"/>
    <w:rsid w:val="00321559"/>
    <w:rsid w:val="00322197"/>
    <w:rsid w:val="003226DC"/>
    <w:rsid w:val="003233EF"/>
    <w:rsid w:val="003275B9"/>
    <w:rsid w:val="00330D02"/>
    <w:rsid w:val="00332E8D"/>
    <w:rsid w:val="0033327C"/>
    <w:rsid w:val="00335E1D"/>
    <w:rsid w:val="00335F4F"/>
    <w:rsid w:val="00337FEC"/>
    <w:rsid w:val="003416C7"/>
    <w:rsid w:val="003419B4"/>
    <w:rsid w:val="0034265E"/>
    <w:rsid w:val="0034348C"/>
    <w:rsid w:val="00344202"/>
    <w:rsid w:val="00346FA3"/>
    <w:rsid w:val="00346FEA"/>
    <w:rsid w:val="00347004"/>
    <w:rsid w:val="0035133D"/>
    <w:rsid w:val="003533B4"/>
    <w:rsid w:val="00354CAA"/>
    <w:rsid w:val="00354E3C"/>
    <w:rsid w:val="00355885"/>
    <w:rsid w:val="00356C1B"/>
    <w:rsid w:val="00361F82"/>
    <w:rsid w:val="00363E72"/>
    <w:rsid w:val="003640AB"/>
    <w:rsid w:val="00364659"/>
    <w:rsid w:val="003710DD"/>
    <w:rsid w:val="00371103"/>
    <w:rsid w:val="00372B1B"/>
    <w:rsid w:val="00372F05"/>
    <w:rsid w:val="00373497"/>
    <w:rsid w:val="0037444A"/>
    <w:rsid w:val="003762D7"/>
    <w:rsid w:val="00376688"/>
    <w:rsid w:val="00377054"/>
    <w:rsid w:val="003803DA"/>
    <w:rsid w:val="0038081E"/>
    <w:rsid w:val="00382B63"/>
    <w:rsid w:val="00383979"/>
    <w:rsid w:val="00383D17"/>
    <w:rsid w:val="00383F2B"/>
    <w:rsid w:val="0038459F"/>
    <w:rsid w:val="00385DB4"/>
    <w:rsid w:val="00386EC4"/>
    <w:rsid w:val="003909B3"/>
    <w:rsid w:val="0039167C"/>
    <w:rsid w:val="00394D48"/>
    <w:rsid w:val="00396422"/>
    <w:rsid w:val="003A1B14"/>
    <w:rsid w:val="003A24E1"/>
    <w:rsid w:val="003A4336"/>
    <w:rsid w:val="003B022B"/>
    <w:rsid w:val="003B177D"/>
    <w:rsid w:val="003B1EC2"/>
    <w:rsid w:val="003B22BC"/>
    <w:rsid w:val="003B4A19"/>
    <w:rsid w:val="003B5C16"/>
    <w:rsid w:val="003B68B6"/>
    <w:rsid w:val="003C1775"/>
    <w:rsid w:val="003C3D65"/>
    <w:rsid w:val="003C4084"/>
    <w:rsid w:val="003C5EF7"/>
    <w:rsid w:val="003C6816"/>
    <w:rsid w:val="003C7DB3"/>
    <w:rsid w:val="003D2A94"/>
    <w:rsid w:val="003D2CC0"/>
    <w:rsid w:val="003D4EBA"/>
    <w:rsid w:val="003E021B"/>
    <w:rsid w:val="003E0DA2"/>
    <w:rsid w:val="003E0DAE"/>
    <w:rsid w:val="003E1950"/>
    <w:rsid w:val="003E1B2F"/>
    <w:rsid w:val="003E5E55"/>
    <w:rsid w:val="003E630D"/>
    <w:rsid w:val="003E64B1"/>
    <w:rsid w:val="003E663D"/>
    <w:rsid w:val="003E6FC3"/>
    <w:rsid w:val="003E791C"/>
    <w:rsid w:val="003F0CE2"/>
    <w:rsid w:val="003F1C80"/>
    <w:rsid w:val="003F7227"/>
    <w:rsid w:val="004006AC"/>
    <w:rsid w:val="004116CF"/>
    <w:rsid w:val="004118F7"/>
    <w:rsid w:val="00412E58"/>
    <w:rsid w:val="00412FFD"/>
    <w:rsid w:val="0041436F"/>
    <w:rsid w:val="00414404"/>
    <w:rsid w:val="00414D69"/>
    <w:rsid w:val="00421398"/>
    <w:rsid w:val="0042208B"/>
    <w:rsid w:val="00425A1A"/>
    <w:rsid w:val="004305D5"/>
    <w:rsid w:val="00435D18"/>
    <w:rsid w:val="004368A9"/>
    <w:rsid w:val="004400AE"/>
    <w:rsid w:val="00442442"/>
    <w:rsid w:val="004436DA"/>
    <w:rsid w:val="004437AB"/>
    <w:rsid w:val="00443963"/>
    <w:rsid w:val="00446777"/>
    <w:rsid w:val="00446AE4"/>
    <w:rsid w:val="00450722"/>
    <w:rsid w:val="00451832"/>
    <w:rsid w:val="004518A4"/>
    <w:rsid w:val="00455AEC"/>
    <w:rsid w:val="00456620"/>
    <w:rsid w:val="004611F4"/>
    <w:rsid w:val="00462F24"/>
    <w:rsid w:val="00467176"/>
    <w:rsid w:val="004675F0"/>
    <w:rsid w:val="00471B3C"/>
    <w:rsid w:val="004740C1"/>
    <w:rsid w:val="00474452"/>
    <w:rsid w:val="00474894"/>
    <w:rsid w:val="004772CC"/>
    <w:rsid w:val="0047768D"/>
    <w:rsid w:val="004779C8"/>
    <w:rsid w:val="00490915"/>
    <w:rsid w:val="00493593"/>
    <w:rsid w:val="0049594A"/>
    <w:rsid w:val="00495B85"/>
    <w:rsid w:val="0049628D"/>
    <w:rsid w:val="00496750"/>
    <w:rsid w:val="00497E09"/>
    <w:rsid w:val="004A1008"/>
    <w:rsid w:val="004A25B3"/>
    <w:rsid w:val="004A3F56"/>
    <w:rsid w:val="004B2E13"/>
    <w:rsid w:val="004C00C5"/>
    <w:rsid w:val="004C3BD4"/>
    <w:rsid w:val="004C3CA6"/>
    <w:rsid w:val="004C4BD8"/>
    <w:rsid w:val="004C5E87"/>
    <w:rsid w:val="004C7264"/>
    <w:rsid w:val="004D1BED"/>
    <w:rsid w:val="004D2669"/>
    <w:rsid w:val="004D5946"/>
    <w:rsid w:val="004D7855"/>
    <w:rsid w:val="004E1EFE"/>
    <w:rsid w:val="004E2A51"/>
    <w:rsid w:val="004E34C3"/>
    <w:rsid w:val="004E3877"/>
    <w:rsid w:val="004E50B5"/>
    <w:rsid w:val="004E6AA6"/>
    <w:rsid w:val="004F2123"/>
    <w:rsid w:val="004F24B3"/>
    <w:rsid w:val="004F2906"/>
    <w:rsid w:val="004F6F43"/>
    <w:rsid w:val="004F7ED8"/>
    <w:rsid w:val="00500D46"/>
    <w:rsid w:val="0050107F"/>
    <w:rsid w:val="00501895"/>
    <w:rsid w:val="00503BA6"/>
    <w:rsid w:val="0050585E"/>
    <w:rsid w:val="00506409"/>
    <w:rsid w:val="00511B1C"/>
    <w:rsid w:val="00514A53"/>
    <w:rsid w:val="00517F12"/>
    <w:rsid w:val="005206DF"/>
    <w:rsid w:val="005215CA"/>
    <w:rsid w:val="005248A3"/>
    <w:rsid w:val="00524F61"/>
    <w:rsid w:val="005259AE"/>
    <w:rsid w:val="00526D4A"/>
    <w:rsid w:val="005315C5"/>
    <w:rsid w:val="00531784"/>
    <w:rsid w:val="00535DA3"/>
    <w:rsid w:val="005407B9"/>
    <w:rsid w:val="00543218"/>
    <w:rsid w:val="00543285"/>
    <w:rsid w:val="00544458"/>
    <w:rsid w:val="00544A37"/>
    <w:rsid w:val="005470B1"/>
    <w:rsid w:val="00550189"/>
    <w:rsid w:val="0055187B"/>
    <w:rsid w:val="005550AD"/>
    <w:rsid w:val="00560807"/>
    <w:rsid w:val="00560EF6"/>
    <w:rsid w:val="005610FE"/>
    <w:rsid w:val="00562468"/>
    <w:rsid w:val="00562DF6"/>
    <w:rsid w:val="0056367A"/>
    <w:rsid w:val="00570E06"/>
    <w:rsid w:val="005719DD"/>
    <w:rsid w:val="00572959"/>
    <w:rsid w:val="00573AED"/>
    <w:rsid w:val="00573C9F"/>
    <w:rsid w:val="00574386"/>
    <w:rsid w:val="00575274"/>
    <w:rsid w:val="00577E41"/>
    <w:rsid w:val="00585729"/>
    <w:rsid w:val="005901B4"/>
    <w:rsid w:val="00590541"/>
    <w:rsid w:val="0059207B"/>
    <w:rsid w:val="0059576A"/>
    <w:rsid w:val="005969E3"/>
    <w:rsid w:val="005A1CE5"/>
    <w:rsid w:val="005A2EE6"/>
    <w:rsid w:val="005A3C1F"/>
    <w:rsid w:val="005A3EFB"/>
    <w:rsid w:val="005A4624"/>
    <w:rsid w:val="005A7BBB"/>
    <w:rsid w:val="005B46B1"/>
    <w:rsid w:val="005B4B5C"/>
    <w:rsid w:val="005B504C"/>
    <w:rsid w:val="005C1C20"/>
    <w:rsid w:val="005C5290"/>
    <w:rsid w:val="005C687C"/>
    <w:rsid w:val="005D119A"/>
    <w:rsid w:val="005D22F9"/>
    <w:rsid w:val="005D2358"/>
    <w:rsid w:val="005D320C"/>
    <w:rsid w:val="005D4C7D"/>
    <w:rsid w:val="005D6832"/>
    <w:rsid w:val="005E0115"/>
    <w:rsid w:val="005E017B"/>
    <w:rsid w:val="005E0DE1"/>
    <w:rsid w:val="005E209E"/>
    <w:rsid w:val="005E3FC8"/>
    <w:rsid w:val="005E4654"/>
    <w:rsid w:val="005E6508"/>
    <w:rsid w:val="005F0601"/>
    <w:rsid w:val="005F6CB2"/>
    <w:rsid w:val="006024A0"/>
    <w:rsid w:val="00604731"/>
    <w:rsid w:val="006048DF"/>
    <w:rsid w:val="00607C31"/>
    <w:rsid w:val="00610E20"/>
    <w:rsid w:val="006111DD"/>
    <w:rsid w:val="00614894"/>
    <w:rsid w:val="00616D6A"/>
    <w:rsid w:val="006204E1"/>
    <w:rsid w:val="00621926"/>
    <w:rsid w:val="006240C4"/>
    <w:rsid w:val="006268B7"/>
    <w:rsid w:val="00627C8A"/>
    <w:rsid w:val="006314A6"/>
    <w:rsid w:val="0063156C"/>
    <w:rsid w:val="00632316"/>
    <w:rsid w:val="0063357A"/>
    <w:rsid w:val="006341ED"/>
    <w:rsid w:val="006361A6"/>
    <w:rsid w:val="006367C4"/>
    <w:rsid w:val="00644EE7"/>
    <w:rsid w:val="00645DB4"/>
    <w:rsid w:val="006460CF"/>
    <w:rsid w:val="00646C87"/>
    <w:rsid w:val="00650158"/>
    <w:rsid w:val="00652A91"/>
    <w:rsid w:val="006554CF"/>
    <w:rsid w:val="0066557F"/>
    <w:rsid w:val="0066639F"/>
    <w:rsid w:val="00667E95"/>
    <w:rsid w:val="00682B3B"/>
    <w:rsid w:val="00687BAB"/>
    <w:rsid w:val="00693D10"/>
    <w:rsid w:val="00695492"/>
    <w:rsid w:val="0069549F"/>
    <w:rsid w:val="006A0EE2"/>
    <w:rsid w:val="006A3CB1"/>
    <w:rsid w:val="006A3FD3"/>
    <w:rsid w:val="006B0203"/>
    <w:rsid w:val="006B10D9"/>
    <w:rsid w:val="006C0375"/>
    <w:rsid w:val="006C1233"/>
    <w:rsid w:val="006C176A"/>
    <w:rsid w:val="006C1B8C"/>
    <w:rsid w:val="006C32BC"/>
    <w:rsid w:val="006C3E1C"/>
    <w:rsid w:val="006C4212"/>
    <w:rsid w:val="006C4F81"/>
    <w:rsid w:val="006C6A31"/>
    <w:rsid w:val="006D07B0"/>
    <w:rsid w:val="006D13CB"/>
    <w:rsid w:val="006D5200"/>
    <w:rsid w:val="006D5758"/>
    <w:rsid w:val="006D6E58"/>
    <w:rsid w:val="006E0A44"/>
    <w:rsid w:val="006E0D34"/>
    <w:rsid w:val="006E7985"/>
    <w:rsid w:val="006F025F"/>
    <w:rsid w:val="006F387E"/>
    <w:rsid w:val="006F3FD7"/>
    <w:rsid w:val="006F44EA"/>
    <w:rsid w:val="006F5DCA"/>
    <w:rsid w:val="00703A43"/>
    <w:rsid w:val="0070461A"/>
    <w:rsid w:val="00704765"/>
    <w:rsid w:val="00704BFA"/>
    <w:rsid w:val="007117A1"/>
    <w:rsid w:val="007124AB"/>
    <w:rsid w:val="00712871"/>
    <w:rsid w:val="007143D3"/>
    <w:rsid w:val="00716541"/>
    <w:rsid w:val="00717AF6"/>
    <w:rsid w:val="00723B9A"/>
    <w:rsid w:val="007252A7"/>
    <w:rsid w:val="0072560F"/>
    <w:rsid w:val="0072615D"/>
    <w:rsid w:val="00730A69"/>
    <w:rsid w:val="00732226"/>
    <w:rsid w:val="0073332B"/>
    <w:rsid w:val="0073720C"/>
    <w:rsid w:val="007407A3"/>
    <w:rsid w:val="007437CB"/>
    <w:rsid w:val="007454E1"/>
    <w:rsid w:val="00746091"/>
    <w:rsid w:val="00747194"/>
    <w:rsid w:val="00747435"/>
    <w:rsid w:val="00750728"/>
    <w:rsid w:val="00756542"/>
    <w:rsid w:val="00756EBD"/>
    <w:rsid w:val="007603FE"/>
    <w:rsid w:val="00760C29"/>
    <w:rsid w:val="0076138C"/>
    <w:rsid w:val="00761A9D"/>
    <w:rsid w:val="00764BC6"/>
    <w:rsid w:val="00767FFB"/>
    <w:rsid w:val="007737CD"/>
    <w:rsid w:val="00774CB3"/>
    <w:rsid w:val="007775BE"/>
    <w:rsid w:val="0078145F"/>
    <w:rsid w:val="007817BD"/>
    <w:rsid w:val="00782029"/>
    <w:rsid w:val="00783374"/>
    <w:rsid w:val="00783480"/>
    <w:rsid w:val="00785568"/>
    <w:rsid w:val="00787ADF"/>
    <w:rsid w:val="0079223F"/>
    <w:rsid w:val="00792704"/>
    <w:rsid w:val="00793057"/>
    <w:rsid w:val="00794058"/>
    <w:rsid w:val="00794E5A"/>
    <w:rsid w:val="007A2B4E"/>
    <w:rsid w:val="007A47A7"/>
    <w:rsid w:val="007A4A89"/>
    <w:rsid w:val="007A520C"/>
    <w:rsid w:val="007A5B32"/>
    <w:rsid w:val="007B2818"/>
    <w:rsid w:val="007B4844"/>
    <w:rsid w:val="007C1595"/>
    <w:rsid w:val="007C22CB"/>
    <w:rsid w:val="007C5BEF"/>
    <w:rsid w:val="007C5E5E"/>
    <w:rsid w:val="007C7EC6"/>
    <w:rsid w:val="007D3094"/>
    <w:rsid w:val="007D69DF"/>
    <w:rsid w:val="007D7B50"/>
    <w:rsid w:val="007E0BE7"/>
    <w:rsid w:val="007E305F"/>
    <w:rsid w:val="007E46B3"/>
    <w:rsid w:val="007E4AE7"/>
    <w:rsid w:val="007E5589"/>
    <w:rsid w:val="007F0908"/>
    <w:rsid w:val="007F10CC"/>
    <w:rsid w:val="007F3391"/>
    <w:rsid w:val="007F58C2"/>
    <w:rsid w:val="007F6252"/>
    <w:rsid w:val="0080092A"/>
    <w:rsid w:val="00802A08"/>
    <w:rsid w:val="00803A6D"/>
    <w:rsid w:val="00805690"/>
    <w:rsid w:val="00805E90"/>
    <w:rsid w:val="008066AE"/>
    <w:rsid w:val="0080711B"/>
    <w:rsid w:val="0082011D"/>
    <w:rsid w:val="008225A6"/>
    <w:rsid w:val="00823A3C"/>
    <w:rsid w:val="008251A9"/>
    <w:rsid w:val="00831531"/>
    <w:rsid w:val="00831F2F"/>
    <w:rsid w:val="00833FA4"/>
    <w:rsid w:val="008350A8"/>
    <w:rsid w:val="00835D8D"/>
    <w:rsid w:val="008449AA"/>
    <w:rsid w:val="00844BAA"/>
    <w:rsid w:val="00844BE9"/>
    <w:rsid w:val="00845C04"/>
    <w:rsid w:val="00855F04"/>
    <w:rsid w:val="00861D02"/>
    <w:rsid w:val="00863E92"/>
    <w:rsid w:val="008675C9"/>
    <w:rsid w:val="008679F2"/>
    <w:rsid w:val="00870037"/>
    <w:rsid w:val="00881AF5"/>
    <w:rsid w:val="00883B1C"/>
    <w:rsid w:val="0088446E"/>
    <w:rsid w:val="0088514B"/>
    <w:rsid w:val="00887462"/>
    <w:rsid w:val="00890637"/>
    <w:rsid w:val="008915C5"/>
    <w:rsid w:val="008916F4"/>
    <w:rsid w:val="008920F6"/>
    <w:rsid w:val="0089728B"/>
    <w:rsid w:val="00897C5D"/>
    <w:rsid w:val="008A5878"/>
    <w:rsid w:val="008B5385"/>
    <w:rsid w:val="008B5A64"/>
    <w:rsid w:val="008B66CB"/>
    <w:rsid w:val="008C286B"/>
    <w:rsid w:val="008C2C6E"/>
    <w:rsid w:val="008C565D"/>
    <w:rsid w:val="008C56A4"/>
    <w:rsid w:val="008C63A2"/>
    <w:rsid w:val="008D1874"/>
    <w:rsid w:val="008D2484"/>
    <w:rsid w:val="008D3DC6"/>
    <w:rsid w:val="008D4981"/>
    <w:rsid w:val="008D7381"/>
    <w:rsid w:val="008F0F53"/>
    <w:rsid w:val="008F3618"/>
    <w:rsid w:val="008F74DD"/>
    <w:rsid w:val="00906F29"/>
    <w:rsid w:val="00907228"/>
    <w:rsid w:val="00907939"/>
    <w:rsid w:val="00910F67"/>
    <w:rsid w:val="009131ED"/>
    <w:rsid w:val="00915CF3"/>
    <w:rsid w:val="0091740E"/>
    <w:rsid w:val="00917860"/>
    <w:rsid w:val="00920E1E"/>
    <w:rsid w:val="00924DC0"/>
    <w:rsid w:val="00925046"/>
    <w:rsid w:val="009277C8"/>
    <w:rsid w:val="00930C70"/>
    <w:rsid w:val="009357FF"/>
    <w:rsid w:val="00936BCD"/>
    <w:rsid w:val="00937F8F"/>
    <w:rsid w:val="00940A1C"/>
    <w:rsid w:val="00941641"/>
    <w:rsid w:val="00945629"/>
    <w:rsid w:val="009466D8"/>
    <w:rsid w:val="009529A9"/>
    <w:rsid w:val="0095380E"/>
    <w:rsid w:val="00955174"/>
    <w:rsid w:val="00955289"/>
    <w:rsid w:val="00955BBA"/>
    <w:rsid w:val="00960B0C"/>
    <w:rsid w:val="00961BF8"/>
    <w:rsid w:val="009650FC"/>
    <w:rsid w:val="00971881"/>
    <w:rsid w:val="00977175"/>
    <w:rsid w:val="00987FCA"/>
    <w:rsid w:val="0099251F"/>
    <w:rsid w:val="00994A8F"/>
    <w:rsid w:val="00996553"/>
    <w:rsid w:val="009A23AE"/>
    <w:rsid w:val="009A7357"/>
    <w:rsid w:val="009B2AB1"/>
    <w:rsid w:val="009B3A06"/>
    <w:rsid w:val="009B3A66"/>
    <w:rsid w:val="009B572A"/>
    <w:rsid w:val="009B6E01"/>
    <w:rsid w:val="009B729D"/>
    <w:rsid w:val="009C3944"/>
    <w:rsid w:val="009C5205"/>
    <w:rsid w:val="009D19A3"/>
    <w:rsid w:val="009D1C0A"/>
    <w:rsid w:val="009D1FC3"/>
    <w:rsid w:val="009D7B6F"/>
    <w:rsid w:val="009D7FF0"/>
    <w:rsid w:val="009E0B17"/>
    <w:rsid w:val="009E0D49"/>
    <w:rsid w:val="009E36F4"/>
    <w:rsid w:val="009E4978"/>
    <w:rsid w:val="009E6FFA"/>
    <w:rsid w:val="009F015B"/>
    <w:rsid w:val="009F26A4"/>
    <w:rsid w:val="009F7276"/>
    <w:rsid w:val="009F7F31"/>
    <w:rsid w:val="00A00CBA"/>
    <w:rsid w:val="00A02373"/>
    <w:rsid w:val="00A03674"/>
    <w:rsid w:val="00A03728"/>
    <w:rsid w:val="00A03915"/>
    <w:rsid w:val="00A04636"/>
    <w:rsid w:val="00A07954"/>
    <w:rsid w:val="00A117D7"/>
    <w:rsid w:val="00A14750"/>
    <w:rsid w:val="00A155BB"/>
    <w:rsid w:val="00A15A4E"/>
    <w:rsid w:val="00A26965"/>
    <w:rsid w:val="00A36CEA"/>
    <w:rsid w:val="00A40CF4"/>
    <w:rsid w:val="00A42F85"/>
    <w:rsid w:val="00A552C6"/>
    <w:rsid w:val="00A55DAE"/>
    <w:rsid w:val="00A577B3"/>
    <w:rsid w:val="00A6274D"/>
    <w:rsid w:val="00A62E55"/>
    <w:rsid w:val="00A7052A"/>
    <w:rsid w:val="00A7092D"/>
    <w:rsid w:val="00A72416"/>
    <w:rsid w:val="00A76C13"/>
    <w:rsid w:val="00A8199F"/>
    <w:rsid w:val="00A82937"/>
    <w:rsid w:val="00A82C10"/>
    <w:rsid w:val="00A84994"/>
    <w:rsid w:val="00A8541C"/>
    <w:rsid w:val="00A8579B"/>
    <w:rsid w:val="00A860C5"/>
    <w:rsid w:val="00A86B75"/>
    <w:rsid w:val="00A90D2C"/>
    <w:rsid w:val="00A92739"/>
    <w:rsid w:val="00A9423F"/>
    <w:rsid w:val="00A94DC3"/>
    <w:rsid w:val="00A96E9E"/>
    <w:rsid w:val="00AA2AED"/>
    <w:rsid w:val="00AA3989"/>
    <w:rsid w:val="00AA3D27"/>
    <w:rsid w:val="00AA5087"/>
    <w:rsid w:val="00AA55F7"/>
    <w:rsid w:val="00AB3102"/>
    <w:rsid w:val="00AB3A07"/>
    <w:rsid w:val="00AB632D"/>
    <w:rsid w:val="00AB7760"/>
    <w:rsid w:val="00AC076B"/>
    <w:rsid w:val="00AC1FE1"/>
    <w:rsid w:val="00AD3EDD"/>
    <w:rsid w:val="00AD4B0D"/>
    <w:rsid w:val="00AD5A84"/>
    <w:rsid w:val="00AE2B2C"/>
    <w:rsid w:val="00AE3F7A"/>
    <w:rsid w:val="00AE46C8"/>
    <w:rsid w:val="00AF0C86"/>
    <w:rsid w:val="00AF0F7E"/>
    <w:rsid w:val="00AF6261"/>
    <w:rsid w:val="00AF7024"/>
    <w:rsid w:val="00B00890"/>
    <w:rsid w:val="00B01528"/>
    <w:rsid w:val="00B01A3C"/>
    <w:rsid w:val="00B07B88"/>
    <w:rsid w:val="00B11E20"/>
    <w:rsid w:val="00B127EF"/>
    <w:rsid w:val="00B14C23"/>
    <w:rsid w:val="00B21CF2"/>
    <w:rsid w:val="00B26C61"/>
    <w:rsid w:val="00B27A9F"/>
    <w:rsid w:val="00B27E2E"/>
    <w:rsid w:val="00B30710"/>
    <w:rsid w:val="00B34CAC"/>
    <w:rsid w:val="00B351B9"/>
    <w:rsid w:val="00B40791"/>
    <w:rsid w:val="00B45A2D"/>
    <w:rsid w:val="00B47711"/>
    <w:rsid w:val="00B47D68"/>
    <w:rsid w:val="00B51F6F"/>
    <w:rsid w:val="00B603EF"/>
    <w:rsid w:val="00B61A59"/>
    <w:rsid w:val="00B621BA"/>
    <w:rsid w:val="00B623EE"/>
    <w:rsid w:val="00B6445B"/>
    <w:rsid w:val="00B66D95"/>
    <w:rsid w:val="00B66FA7"/>
    <w:rsid w:val="00B70201"/>
    <w:rsid w:val="00B70CB5"/>
    <w:rsid w:val="00B715D2"/>
    <w:rsid w:val="00B80110"/>
    <w:rsid w:val="00B80F6A"/>
    <w:rsid w:val="00B83787"/>
    <w:rsid w:val="00B8431F"/>
    <w:rsid w:val="00B86A62"/>
    <w:rsid w:val="00B878AF"/>
    <w:rsid w:val="00B944AA"/>
    <w:rsid w:val="00B9770D"/>
    <w:rsid w:val="00BA073C"/>
    <w:rsid w:val="00BA1A97"/>
    <w:rsid w:val="00BA235E"/>
    <w:rsid w:val="00BA6B7F"/>
    <w:rsid w:val="00BA7721"/>
    <w:rsid w:val="00BB1A93"/>
    <w:rsid w:val="00BB21F7"/>
    <w:rsid w:val="00BB3982"/>
    <w:rsid w:val="00BB6343"/>
    <w:rsid w:val="00BB6909"/>
    <w:rsid w:val="00BC20B5"/>
    <w:rsid w:val="00BC33D1"/>
    <w:rsid w:val="00BC53BF"/>
    <w:rsid w:val="00BC6442"/>
    <w:rsid w:val="00BC746F"/>
    <w:rsid w:val="00BD0CCB"/>
    <w:rsid w:val="00BD448D"/>
    <w:rsid w:val="00BD7236"/>
    <w:rsid w:val="00BD72E0"/>
    <w:rsid w:val="00BE0BA7"/>
    <w:rsid w:val="00BE2C06"/>
    <w:rsid w:val="00BE31B8"/>
    <w:rsid w:val="00BE37B5"/>
    <w:rsid w:val="00BE68CB"/>
    <w:rsid w:val="00BE6C43"/>
    <w:rsid w:val="00BE72C1"/>
    <w:rsid w:val="00BF0487"/>
    <w:rsid w:val="00BF068B"/>
    <w:rsid w:val="00BF0758"/>
    <w:rsid w:val="00BF1910"/>
    <w:rsid w:val="00BF3187"/>
    <w:rsid w:val="00BF3534"/>
    <w:rsid w:val="00BF3A38"/>
    <w:rsid w:val="00BF53BC"/>
    <w:rsid w:val="00BF66A4"/>
    <w:rsid w:val="00BF6D0D"/>
    <w:rsid w:val="00C00A4B"/>
    <w:rsid w:val="00C058EF"/>
    <w:rsid w:val="00C05FDC"/>
    <w:rsid w:val="00C0651B"/>
    <w:rsid w:val="00C06DD8"/>
    <w:rsid w:val="00C07568"/>
    <w:rsid w:val="00C07F2F"/>
    <w:rsid w:val="00C22C85"/>
    <w:rsid w:val="00C242C9"/>
    <w:rsid w:val="00C2469A"/>
    <w:rsid w:val="00C248B1"/>
    <w:rsid w:val="00C31450"/>
    <w:rsid w:val="00C321CB"/>
    <w:rsid w:val="00C35FA7"/>
    <w:rsid w:val="00C3725E"/>
    <w:rsid w:val="00C412E3"/>
    <w:rsid w:val="00C43319"/>
    <w:rsid w:val="00C439FB"/>
    <w:rsid w:val="00C51EFC"/>
    <w:rsid w:val="00C54226"/>
    <w:rsid w:val="00C548B8"/>
    <w:rsid w:val="00C54E31"/>
    <w:rsid w:val="00C6020B"/>
    <w:rsid w:val="00C66917"/>
    <w:rsid w:val="00C70491"/>
    <w:rsid w:val="00C70F3B"/>
    <w:rsid w:val="00C75E4A"/>
    <w:rsid w:val="00C80A70"/>
    <w:rsid w:val="00C813A3"/>
    <w:rsid w:val="00C85799"/>
    <w:rsid w:val="00C93FA1"/>
    <w:rsid w:val="00C95B64"/>
    <w:rsid w:val="00CA1D2F"/>
    <w:rsid w:val="00CA2D2C"/>
    <w:rsid w:val="00CA2F03"/>
    <w:rsid w:val="00CA4329"/>
    <w:rsid w:val="00CA7DD5"/>
    <w:rsid w:val="00CA7F68"/>
    <w:rsid w:val="00CB16EC"/>
    <w:rsid w:val="00CB7955"/>
    <w:rsid w:val="00CC7041"/>
    <w:rsid w:val="00CC76CE"/>
    <w:rsid w:val="00CC7AED"/>
    <w:rsid w:val="00CD02FA"/>
    <w:rsid w:val="00CD0C7E"/>
    <w:rsid w:val="00CD143C"/>
    <w:rsid w:val="00CD24F6"/>
    <w:rsid w:val="00CD6449"/>
    <w:rsid w:val="00CE11CC"/>
    <w:rsid w:val="00CE251A"/>
    <w:rsid w:val="00CE362F"/>
    <w:rsid w:val="00CE5D77"/>
    <w:rsid w:val="00CE618B"/>
    <w:rsid w:val="00CF1431"/>
    <w:rsid w:val="00CF5C4F"/>
    <w:rsid w:val="00CF6B0C"/>
    <w:rsid w:val="00CF73B3"/>
    <w:rsid w:val="00CF7DFC"/>
    <w:rsid w:val="00D04CD4"/>
    <w:rsid w:val="00D07E4F"/>
    <w:rsid w:val="00D13EB0"/>
    <w:rsid w:val="00D15465"/>
    <w:rsid w:val="00D16199"/>
    <w:rsid w:val="00D16427"/>
    <w:rsid w:val="00D16818"/>
    <w:rsid w:val="00D16AC0"/>
    <w:rsid w:val="00D22C4D"/>
    <w:rsid w:val="00D24CE2"/>
    <w:rsid w:val="00D27FE8"/>
    <w:rsid w:val="00D31FFE"/>
    <w:rsid w:val="00D403B2"/>
    <w:rsid w:val="00D5086B"/>
    <w:rsid w:val="00D50941"/>
    <w:rsid w:val="00D52D8C"/>
    <w:rsid w:val="00D57564"/>
    <w:rsid w:val="00D57CAF"/>
    <w:rsid w:val="00D629F1"/>
    <w:rsid w:val="00D64808"/>
    <w:rsid w:val="00D64CF3"/>
    <w:rsid w:val="00D654BB"/>
    <w:rsid w:val="00D70225"/>
    <w:rsid w:val="00D708F2"/>
    <w:rsid w:val="00D723FD"/>
    <w:rsid w:val="00D731B0"/>
    <w:rsid w:val="00D74831"/>
    <w:rsid w:val="00D767B5"/>
    <w:rsid w:val="00D76D4C"/>
    <w:rsid w:val="00D776AC"/>
    <w:rsid w:val="00D80D03"/>
    <w:rsid w:val="00D82D25"/>
    <w:rsid w:val="00D86EF0"/>
    <w:rsid w:val="00D877E4"/>
    <w:rsid w:val="00D910E3"/>
    <w:rsid w:val="00D9624E"/>
    <w:rsid w:val="00D97573"/>
    <w:rsid w:val="00DA25B6"/>
    <w:rsid w:val="00DA27C5"/>
    <w:rsid w:val="00DB0439"/>
    <w:rsid w:val="00DB0FE6"/>
    <w:rsid w:val="00DB1BDD"/>
    <w:rsid w:val="00DB3EC4"/>
    <w:rsid w:val="00DB3F6E"/>
    <w:rsid w:val="00DB4516"/>
    <w:rsid w:val="00DB5F57"/>
    <w:rsid w:val="00DB6CF0"/>
    <w:rsid w:val="00DC03E2"/>
    <w:rsid w:val="00DC2690"/>
    <w:rsid w:val="00DC6474"/>
    <w:rsid w:val="00DC7CEE"/>
    <w:rsid w:val="00DE0F20"/>
    <w:rsid w:val="00DE62AF"/>
    <w:rsid w:val="00E01F3F"/>
    <w:rsid w:val="00E04EB9"/>
    <w:rsid w:val="00E05041"/>
    <w:rsid w:val="00E07548"/>
    <w:rsid w:val="00E11896"/>
    <w:rsid w:val="00E13501"/>
    <w:rsid w:val="00E160A0"/>
    <w:rsid w:val="00E16921"/>
    <w:rsid w:val="00E212A7"/>
    <w:rsid w:val="00E21659"/>
    <w:rsid w:val="00E225F8"/>
    <w:rsid w:val="00E347E7"/>
    <w:rsid w:val="00E362C9"/>
    <w:rsid w:val="00E408BF"/>
    <w:rsid w:val="00E40D62"/>
    <w:rsid w:val="00E4225A"/>
    <w:rsid w:val="00E423A8"/>
    <w:rsid w:val="00E437A6"/>
    <w:rsid w:val="00E469BC"/>
    <w:rsid w:val="00E520F5"/>
    <w:rsid w:val="00E54612"/>
    <w:rsid w:val="00E578AC"/>
    <w:rsid w:val="00E60057"/>
    <w:rsid w:val="00E6522A"/>
    <w:rsid w:val="00E73C36"/>
    <w:rsid w:val="00E7498F"/>
    <w:rsid w:val="00E773A3"/>
    <w:rsid w:val="00E7797B"/>
    <w:rsid w:val="00E82099"/>
    <w:rsid w:val="00E84522"/>
    <w:rsid w:val="00E90E1D"/>
    <w:rsid w:val="00E92A25"/>
    <w:rsid w:val="00E97DB4"/>
    <w:rsid w:val="00EA0E21"/>
    <w:rsid w:val="00EA7AA0"/>
    <w:rsid w:val="00EB457E"/>
    <w:rsid w:val="00EB608A"/>
    <w:rsid w:val="00EB6BA5"/>
    <w:rsid w:val="00EC019B"/>
    <w:rsid w:val="00EC2DEB"/>
    <w:rsid w:val="00EC48AD"/>
    <w:rsid w:val="00EC53DA"/>
    <w:rsid w:val="00EC67D9"/>
    <w:rsid w:val="00EC7758"/>
    <w:rsid w:val="00EC7C69"/>
    <w:rsid w:val="00ED07B6"/>
    <w:rsid w:val="00ED0F9E"/>
    <w:rsid w:val="00ED3124"/>
    <w:rsid w:val="00ED32F0"/>
    <w:rsid w:val="00ED4E8C"/>
    <w:rsid w:val="00EE127E"/>
    <w:rsid w:val="00EE3927"/>
    <w:rsid w:val="00EE5F4E"/>
    <w:rsid w:val="00EF2B82"/>
    <w:rsid w:val="00EF302E"/>
    <w:rsid w:val="00EF3BDE"/>
    <w:rsid w:val="00EF3EA2"/>
    <w:rsid w:val="00EF634D"/>
    <w:rsid w:val="00EF692C"/>
    <w:rsid w:val="00F010E2"/>
    <w:rsid w:val="00F01C1A"/>
    <w:rsid w:val="00F02E6E"/>
    <w:rsid w:val="00F03F21"/>
    <w:rsid w:val="00F0587A"/>
    <w:rsid w:val="00F06EEF"/>
    <w:rsid w:val="00F07FD1"/>
    <w:rsid w:val="00F13014"/>
    <w:rsid w:val="00F14121"/>
    <w:rsid w:val="00F15409"/>
    <w:rsid w:val="00F22C15"/>
    <w:rsid w:val="00F258EC"/>
    <w:rsid w:val="00F26EC3"/>
    <w:rsid w:val="00F309AF"/>
    <w:rsid w:val="00F32F0E"/>
    <w:rsid w:val="00F33A00"/>
    <w:rsid w:val="00F342CB"/>
    <w:rsid w:val="00F34395"/>
    <w:rsid w:val="00F3696C"/>
    <w:rsid w:val="00F378E6"/>
    <w:rsid w:val="00F4019C"/>
    <w:rsid w:val="00F40C3E"/>
    <w:rsid w:val="00F4202F"/>
    <w:rsid w:val="00F43C57"/>
    <w:rsid w:val="00F43FFF"/>
    <w:rsid w:val="00F46AEE"/>
    <w:rsid w:val="00F47846"/>
    <w:rsid w:val="00F53866"/>
    <w:rsid w:val="00F54D4E"/>
    <w:rsid w:val="00F56F21"/>
    <w:rsid w:val="00F62704"/>
    <w:rsid w:val="00F63765"/>
    <w:rsid w:val="00F6411D"/>
    <w:rsid w:val="00F66BAB"/>
    <w:rsid w:val="00F673BC"/>
    <w:rsid w:val="00F67FCC"/>
    <w:rsid w:val="00F71D00"/>
    <w:rsid w:val="00F8381C"/>
    <w:rsid w:val="00F83EE2"/>
    <w:rsid w:val="00F84E93"/>
    <w:rsid w:val="00F856C4"/>
    <w:rsid w:val="00F86562"/>
    <w:rsid w:val="00F91D25"/>
    <w:rsid w:val="00F928AC"/>
    <w:rsid w:val="00F9290D"/>
    <w:rsid w:val="00F92FC8"/>
    <w:rsid w:val="00F954E3"/>
    <w:rsid w:val="00F95B9D"/>
    <w:rsid w:val="00FA01DB"/>
    <w:rsid w:val="00FA23A9"/>
    <w:rsid w:val="00FA3CFF"/>
    <w:rsid w:val="00FA3D90"/>
    <w:rsid w:val="00FA3DDB"/>
    <w:rsid w:val="00FA462B"/>
    <w:rsid w:val="00FA62B3"/>
    <w:rsid w:val="00FB1D47"/>
    <w:rsid w:val="00FB2085"/>
    <w:rsid w:val="00FB6BB2"/>
    <w:rsid w:val="00FB71E2"/>
    <w:rsid w:val="00FB7F84"/>
    <w:rsid w:val="00FC27F8"/>
    <w:rsid w:val="00FC3F80"/>
    <w:rsid w:val="00FC542B"/>
    <w:rsid w:val="00FC5A4E"/>
    <w:rsid w:val="00FD110D"/>
    <w:rsid w:val="00FD1D64"/>
    <w:rsid w:val="00FD2B49"/>
    <w:rsid w:val="00FE0BAD"/>
    <w:rsid w:val="00FE1681"/>
    <w:rsid w:val="00FE62AF"/>
    <w:rsid w:val="00FF3787"/>
    <w:rsid w:val="00FF476D"/>
    <w:rsid w:val="00FF4CE4"/>
    <w:rsid w:val="00FF510F"/>
    <w:rsid w:val="041532AF"/>
    <w:rsid w:val="0592250B"/>
    <w:rsid w:val="06E92F15"/>
    <w:rsid w:val="0E8C7731"/>
    <w:rsid w:val="103537C6"/>
    <w:rsid w:val="107F6913"/>
    <w:rsid w:val="1D3407A3"/>
    <w:rsid w:val="221D1711"/>
    <w:rsid w:val="23D71AF9"/>
    <w:rsid w:val="24F47900"/>
    <w:rsid w:val="256C48DC"/>
    <w:rsid w:val="25C13A4C"/>
    <w:rsid w:val="25CD40A6"/>
    <w:rsid w:val="265F7320"/>
    <w:rsid w:val="26A427CC"/>
    <w:rsid w:val="27434DB4"/>
    <w:rsid w:val="28040C15"/>
    <w:rsid w:val="29F762BC"/>
    <w:rsid w:val="2B0C55CA"/>
    <w:rsid w:val="2CD87DED"/>
    <w:rsid w:val="2D012A5D"/>
    <w:rsid w:val="30D84D01"/>
    <w:rsid w:val="34D72AFA"/>
    <w:rsid w:val="35D01B33"/>
    <w:rsid w:val="369530AE"/>
    <w:rsid w:val="3991180D"/>
    <w:rsid w:val="3CD73D9A"/>
    <w:rsid w:val="44D777C8"/>
    <w:rsid w:val="46812423"/>
    <w:rsid w:val="47AE31B1"/>
    <w:rsid w:val="48D92773"/>
    <w:rsid w:val="4BD93EAB"/>
    <w:rsid w:val="53A9718A"/>
    <w:rsid w:val="589D2B8C"/>
    <w:rsid w:val="5A921D46"/>
    <w:rsid w:val="5C8929E3"/>
    <w:rsid w:val="5F061996"/>
    <w:rsid w:val="6375705B"/>
    <w:rsid w:val="63BF45E5"/>
    <w:rsid w:val="63E72823"/>
    <w:rsid w:val="65BB0967"/>
    <w:rsid w:val="66C07F14"/>
    <w:rsid w:val="66D7010C"/>
    <w:rsid w:val="69D17AB0"/>
    <w:rsid w:val="6A660AEF"/>
    <w:rsid w:val="6CED7022"/>
    <w:rsid w:val="79221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A68B5E"/>
  <w15:docId w15:val="{82FD2B3A-E12E-48FF-AA9F-8C66B6E37A3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qFormat="1"/>
    <w:lsdException w:name="annotation text" w:semiHidden="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keepNext/>
      <w:keepLines/>
      <w:spacing w:before="260" w:after="260" w:line="416" w:lineRule="auto"/>
      <w:outlineLvl w:val="1"/>
    </w:pPr>
    <w:rPr>
      <w:rFonts w:ascii="Cambria" w:hAnsi="Cambria"/>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semiHidden/>
    <w:qFormat/>
    <w:pPr>
      <w:jc w:val="left"/>
    </w:pPr>
  </w:style>
  <w:style w:type="paragraph" w:styleId="a5">
    <w:name w:val="Balloon Text"/>
    <w:basedOn w:val="a0"/>
    <w:semiHidden/>
    <w:qFormat/>
    <w:rPr>
      <w:sz w:val="18"/>
      <w:szCs w:val="18"/>
    </w:rPr>
  </w:style>
  <w:style w:type="paragraph" w:styleId="a6">
    <w:name w:val="footer"/>
    <w:basedOn w:val="a0"/>
    <w:link w:val="a7"/>
    <w:qFormat/>
    <w:pPr>
      <w:tabs>
        <w:tab w:val="center" w:pos="4153"/>
        <w:tab w:val="right" w:pos="8306"/>
      </w:tabs>
      <w:snapToGrid w:val="0"/>
      <w:jc w:val="left"/>
    </w:pPr>
    <w:rPr>
      <w:sz w:val="18"/>
      <w:szCs w:val="18"/>
    </w:rPr>
  </w:style>
  <w:style w:type="paragraph" w:styleId="a8">
    <w:name w:val="header"/>
    <w:basedOn w:val="a0"/>
    <w:link w:val="a9"/>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0"/>
    <w:semiHidden/>
    <w:qFormat/>
    <w:pPr>
      <w:snapToGrid w:val="0"/>
      <w:jc w:val="left"/>
    </w:pPr>
    <w:rPr>
      <w:sz w:val="18"/>
      <w:szCs w:val="18"/>
    </w:rPr>
  </w:style>
  <w:style w:type="paragraph" w:styleId="ab">
    <w:name w:val="Normal (Web)"/>
    <w:basedOn w:val="a0"/>
    <w:uiPriority w:val="99"/>
    <w:unhideWhenUsed/>
    <w:qFormat/>
    <w:pPr>
      <w:spacing w:before="100" w:beforeAutospacing="1" w:after="100" w:afterAutospacing="1"/>
      <w:jc w:val="left"/>
    </w:pPr>
    <w:rPr>
      <w:kern w:val="0"/>
      <w:sz w:val="24"/>
    </w:rPr>
  </w:style>
  <w:style w:type="paragraph" w:styleId="ac">
    <w:name w:val="annotation subject"/>
    <w:basedOn w:val="a4"/>
    <w:next w:val="a4"/>
    <w:semiHidden/>
    <w:qFormat/>
    <w:rPr>
      <w:b/>
      <w:bCs/>
    </w:rPr>
  </w:style>
  <w:style w:type="table" w:styleId="a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2"/>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ae">
    <w:name w:val="page number"/>
    <w:basedOn w:val="a1"/>
    <w:qFormat/>
  </w:style>
  <w:style w:type="character" w:styleId="af">
    <w:name w:val="Hyperlink"/>
    <w:qFormat/>
    <w:rPr>
      <w:color w:val="0000FF"/>
      <w:u w:val="single"/>
    </w:rPr>
  </w:style>
  <w:style w:type="character" w:styleId="HTML">
    <w:name w:val="HTML Code"/>
    <w:basedOn w:val="a1"/>
    <w:semiHidden/>
    <w:unhideWhenUsed/>
    <w:qFormat/>
    <w:rPr>
      <w:rFonts w:ascii="Courier New" w:hAnsi="Courier New"/>
      <w:sz w:val="20"/>
    </w:rPr>
  </w:style>
  <w:style w:type="character" w:styleId="af0">
    <w:name w:val="annotation reference"/>
    <w:semiHidden/>
    <w:qFormat/>
    <w:rPr>
      <w:sz w:val="21"/>
      <w:szCs w:val="21"/>
    </w:rPr>
  </w:style>
  <w:style w:type="character" w:styleId="af1">
    <w:name w:val="footnote reference"/>
    <w:semiHidden/>
    <w:qFormat/>
    <w:rPr>
      <w:vertAlign w:val="superscript"/>
    </w:rPr>
  </w:style>
  <w:style w:type="character" w:customStyle="1" w:styleId="a7">
    <w:name w:val="页脚 字符"/>
    <w:link w:val="a6"/>
    <w:qFormat/>
    <w:locked/>
    <w:rPr>
      <w:kern w:val="2"/>
      <w:sz w:val="18"/>
      <w:szCs w:val="18"/>
    </w:rPr>
  </w:style>
  <w:style w:type="character" w:customStyle="1" w:styleId="a9">
    <w:name w:val="页眉 字符"/>
    <w:link w:val="a8"/>
    <w:semiHidden/>
    <w:qFormat/>
    <w:locked/>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CharChar2">
    <w:name w:val="Char Char2"/>
    <w:qFormat/>
    <w:locked/>
    <w:rPr>
      <w:rFonts w:eastAsia="宋体"/>
      <w:kern w:val="2"/>
      <w:sz w:val="18"/>
      <w:szCs w:val="18"/>
      <w:lang w:val="en-US" w:eastAsia="zh-CN" w:bidi="ar-SA"/>
    </w:rPr>
  </w:style>
  <w:style w:type="character" w:customStyle="1" w:styleId="12">
    <w:name w:val="未处理的提及1"/>
    <w:uiPriority w:val="99"/>
    <w:unhideWhenUsed/>
    <w:qFormat/>
    <w:rPr>
      <w:color w:val="605E5C"/>
      <w:shd w:val="clear" w:color="auto" w:fill="E1DFDD"/>
    </w:rPr>
  </w:style>
  <w:style w:type="character" w:customStyle="1" w:styleId="20">
    <w:name w:val="标题 2 字符"/>
    <w:link w:val="2"/>
    <w:qFormat/>
    <w:rPr>
      <w:rFonts w:ascii="Cambria" w:hAnsi="Cambria"/>
      <w:b/>
      <w:bCs/>
      <w:kern w:val="2"/>
      <w:sz w:val="32"/>
      <w:szCs w:val="32"/>
    </w:rPr>
  </w:style>
  <w:style w:type="paragraph" w:customStyle="1" w:styleId="Char">
    <w:name w:val="Char"/>
    <w:basedOn w:val="a0"/>
    <w:qFormat/>
    <w:pPr>
      <w:widowControl/>
      <w:spacing w:after="160" w:line="240" w:lineRule="exact"/>
      <w:jc w:val="left"/>
    </w:pPr>
    <w:rPr>
      <w:rFonts w:ascii="Verdana" w:eastAsia="仿宋_GB2312" w:hAnsi="Verdana"/>
      <w:kern w:val="0"/>
      <w:sz w:val="24"/>
      <w:szCs w:val="20"/>
      <w:lang w:eastAsia="en-US"/>
    </w:rPr>
  </w:style>
  <w:style w:type="paragraph" w:customStyle="1" w:styleId="p0">
    <w:name w:val="p0"/>
    <w:basedOn w:val="a0"/>
    <w:qFormat/>
    <w:pPr>
      <w:widowControl/>
    </w:pPr>
    <w:rPr>
      <w:kern w:val="0"/>
      <w:szCs w:val="21"/>
    </w:rPr>
  </w:style>
  <w:style w:type="paragraph" w:customStyle="1" w:styleId="af2">
    <w:name w:val="（中）标题样式"/>
    <w:qFormat/>
    <w:pPr>
      <w:jc w:val="center"/>
    </w:pPr>
    <w:rPr>
      <w:rFonts w:hAnsi="黑体"/>
      <w:b/>
      <w:kern w:val="2"/>
      <w:sz w:val="44"/>
      <w:szCs w:val="36"/>
    </w:rPr>
  </w:style>
  <w:style w:type="paragraph" w:customStyle="1" w:styleId="af3">
    <w:name w:val="（中）作者姓名样式"/>
    <w:qFormat/>
    <w:pPr>
      <w:spacing w:line="480" w:lineRule="auto"/>
      <w:jc w:val="center"/>
    </w:pPr>
    <w:rPr>
      <w:rFonts w:eastAsia="楷体" w:hAnsi="华文楷体"/>
      <w:kern w:val="2"/>
      <w:sz w:val="28"/>
      <w:szCs w:val="21"/>
    </w:rPr>
  </w:style>
  <w:style w:type="paragraph" w:customStyle="1" w:styleId="af4">
    <w:name w:val="（中）作者单位样式"/>
    <w:qFormat/>
    <w:pPr>
      <w:jc w:val="center"/>
    </w:pPr>
    <w:rPr>
      <w:rFonts w:eastAsia="仿宋" w:hAnsi="宋体"/>
      <w:kern w:val="2"/>
      <w:sz w:val="21"/>
      <w:szCs w:val="18"/>
    </w:rPr>
  </w:style>
  <w:style w:type="character" w:customStyle="1" w:styleId="af5">
    <w:name w:val="中文摘要特征词样式"/>
    <w:basedOn w:val="a1"/>
    <w:qFormat/>
    <w:rPr>
      <w:rFonts w:ascii="黑体" w:eastAsia="黑体" w:hAnsi="黑体"/>
    </w:rPr>
  </w:style>
  <w:style w:type="character" w:customStyle="1" w:styleId="af6">
    <w:name w:val="中文关键词特征词样式"/>
    <w:basedOn w:val="a1"/>
    <w:qFormat/>
    <w:rPr>
      <w:rFonts w:ascii="黑体" w:eastAsia="黑体" w:hAnsi="黑体"/>
    </w:rPr>
  </w:style>
  <w:style w:type="character" w:customStyle="1" w:styleId="af7">
    <w:name w:val="（中）关键词样式"/>
    <w:qFormat/>
    <w:rPr>
      <w:rFonts w:ascii="Times New Roman" w:eastAsia="宋体" w:hAnsi="Times New Roman"/>
    </w:rPr>
  </w:style>
  <w:style w:type="paragraph" w:customStyle="1" w:styleId="af8">
    <w:name w:val="（英）标题样式"/>
    <w:qFormat/>
    <w:pPr>
      <w:spacing w:beforeLines="100" w:before="100" w:line="360" w:lineRule="exact"/>
      <w:jc w:val="center"/>
      <w:outlineLvl w:val="0"/>
    </w:pPr>
    <w:rPr>
      <w:rFonts w:ascii="黑体" w:eastAsia="黑体" w:hAnsi="黑体"/>
      <w:b/>
      <w:kern w:val="2"/>
      <w:sz w:val="21"/>
      <w:szCs w:val="24"/>
    </w:rPr>
  </w:style>
  <w:style w:type="paragraph" w:customStyle="1" w:styleId="af9">
    <w:name w:val="（英）作者姓名样式"/>
    <w:qFormat/>
    <w:pPr>
      <w:jc w:val="center"/>
    </w:pPr>
    <w:rPr>
      <w:spacing w:val="-4"/>
      <w:kern w:val="2"/>
      <w:sz w:val="18"/>
      <w:szCs w:val="21"/>
    </w:rPr>
  </w:style>
  <w:style w:type="paragraph" w:customStyle="1" w:styleId="afa">
    <w:name w:val="（英）作者单位样式"/>
    <w:qFormat/>
    <w:pPr>
      <w:jc w:val="center"/>
    </w:pPr>
    <w:rPr>
      <w:kern w:val="2"/>
      <w:sz w:val="18"/>
      <w:szCs w:val="24"/>
    </w:rPr>
  </w:style>
  <w:style w:type="character" w:customStyle="1" w:styleId="afb">
    <w:name w:val="英文摘要特征词样式"/>
    <w:basedOn w:val="a1"/>
    <w:qFormat/>
    <w:rPr>
      <w:b/>
    </w:rPr>
  </w:style>
  <w:style w:type="character" w:customStyle="1" w:styleId="afc">
    <w:name w:val="英文关键词特征词样式"/>
    <w:basedOn w:val="a1"/>
    <w:qFormat/>
    <w:rPr>
      <w:b/>
    </w:rPr>
  </w:style>
  <w:style w:type="character" w:customStyle="1" w:styleId="afd">
    <w:name w:val="（英）关键词样式"/>
    <w:basedOn w:val="a1"/>
    <w:qFormat/>
    <w:rPr>
      <w:rFonts w:ascii="Times New Roman" w:hAnsi="Times New Roman"/>
      <w:kern w:val="0"/>
      <w:sz w:val="21"/>
    </w:rPr>
  </w:style>
  <w:style w:type="paragraph" w:customStyle="1" w:styleId="afe">
    <w:name w:val="正文样式"/>
    <w:basedOn w:val="a0"/>
    <w:qFormat/>
    <w:pPr>
      <w:autoSpaceDE w:val="0"/>
      <w:autoSpaceDN w:val="0"/>
      <w:ind w:firstLineChars="200" w:firstLine="200"/>
      <w:jc w:val="left"/>
    </w:pPr>
  </w:style>
  <w:style w:type="paragraph" w:customStyle="1" w:styleId="aff">
    <w:name w:val="一级标题样式"/>
    <w:qFormat/>
    <w:pPr>
      <w:spacing w:beforeLines="50" w:before="50" w:afterLines="50" w:after="50"/>
      <w:jc w:val="both"/>
    </w:pPr>
    <w:rPr>
      <w:rFonts w:eastAsia="黑体"/>
      <w:b/>
      <w:kern w:val="2"/>
      <w:sz w:val="28"/>
      <w:szCs w:val="24"/>
    </w:rPr>
  </w:style>
  <w:style w:type="paragraph" w:customStyle="1" w:styleId="aff0">
    <w:name w:val="二级标题样式"/>
    <w:qFormat/>
    <w:pPr>
      <w:jc w:val="both"/>
    </w:pPr>
    <w:rPr>
      <w:b/>
      <w:kern w:val="2"/>
      <w:sz w:val="21"/>
      <w:szCs w:val="24"/>
    </w:rPr>
  </w:style>
  <w:style w:type="paragraph" w:customStyle="1" w:styleId="aff1">
    <w:name w:val="三级标题样式"/>
    <w:qFormat/>
    <w:pPr>
      <w:jc w:val="both"/>
    </w:pPr>
    <w:rPr>
      <w:kern w:val="2"/>
      <w:sz w:val="21"/>
      <w:szCs w:val="24"/>
    </w:rPr>
  </w:style>
  <w:style w:type="character" w:customStyle="1" w:styleId="aff2">
    <w:name w:val="（中）收稿日期样式"/>
    <w:basedOn w:val="a1"/>
    <w:qFormat/>
    <w:rPr>
      <w:sz w:val="16"/>
      <w:szCs w:val="16"/>
    </w:rPr>
  </w:style>
  <w:style w:type="character" w:customStyle="1" w:styleId="aff3">
    <w:name w:val="（中）基金项目样式"/>
    <w:basedOn w:val="a1"/>
    <w:qFormat/>
    <w:rPr>
      <w:rFonts w:ascii="Times New Roman" w:hAnsi="Times New Roman"/>
      <w:sz w:val="18"/>
      <w:szCs w:val="16"/>
    </w:rPr>
  </w:style>
  <w:style w:type="character" w:customStyle="1" w:styleId="aff4">
    <w:name w:val="（中）栏目样式"/>
    <w:basedOn w:val="a1"/>
    <w:qFormat/>
  </w:style>
  <w:style w:type="character" w:customStyle="1" w:styleId="aff5">
    <w:name w:val="中图分类号样式"/>
    <w:basedOn w:val="a1"/>
    <w:uiPriority w:val="1"/>
    <w:qFormat/>
    <w:rPr>
      <w:rFonts w:ascii="Times New Roman" w:hAnsi="Times New Roman"/>
    </w:rPr>
  </w:style>
  <w:style w:type="character" w:customStyle="1" w:styleId="aff6">
    <w:name w:val="文献标志码样式"/>
    <w:basedOn w:val="a1"/>
    <w:uiPriority w:val="1"/>
    <w:qFormat/>
    <w:rPr>
      <w:rFonts w:ascii="Times New Roman" w:hAnsi="Times New Roman"/>
    </w:rPr>
  </w:style>
  <w:style w:type="character" w:customStyle="1" w:styleId="aff7">
    <w:name w:val="文章编号样式"/>
    <w:basedOn w:val="a1"/>
    <w:uiPriority w:val="1"/>
    <w:qFormat/>
  </w:style>
  <w:style w:type="paragraph" w:customStyle="1" w:styleId="aff8">
    <w:name w:val="（中）图题样式"/>
    <w:qFormat/>
    <w:pPr>
      <w:jc w:val="center"/>
    </w:pPr>
    <w:rPr>
      <w:b/>
      <w:kern w:val="2"/>
      <w:sz w:val="18"/>
      <w:szCs w:val="18"/>
    </w:rPr>
  </w:style>
  <w:style w:type="paragraph" w:customStyle="1" w:styleId="aff9">
    <w:name w:val="（英）图题样式"/>
    <w:link w:val="Char0"/>
    <w:qFormat/>
    <w:pPr>
      <w:jc w:val="center"/>
    </w:pPr>
    <w:rPr>
      <w:b/>
      <w:kern w:val="2"/>
      <w:sz w:val="18"/>
      <w:szCs w:val="18"/>
    </w:rPr>
  </w:style>
  <w:style w:type="paragraph" w:customStyle="1" w:styleId="affa">
    <w:name w:val="（中）表题样式"/>
    <w:link w:val="Char1"/>
    <w:qFormat/>
    <w:pPr>
      <w:jc w:val="center"/>
    </w:pPr>
    <w:rPr>
      <w:b/>
      <w:kern w:val="2"/>
      <w:sz w:val="18"/>
      <w:szCs w:val="18"/>
    </w:rPr>
  </w:style>
  <w:style w:type="paragraph" w:customStyle="1" w:styleId="affb">
    <w:name w:val="（英）表题样式"/>
    <w:qFormat/>
    <w:pPr>
      <w:jc w:val="center"/>
    </w:pPr>
    <w:rPr>
      <w:b/>
      <w:kern w:val="2"/>
      <w:sz w:val="18"/>
      <w:szCs w:val="18"/>
    </w:rPr>
  </w:style>
  <w:style w:type="paragraph" w:customStyle="1" w:styleId="affc">
    <w:name w:val="表格样式"/>
    <w:qFormat/>
    <w:pPr>
      <w:jc w:val="both"/>
    </w:pPr>
    <w:rPr>
      <w:kern w:val="2"/>
      <w:sz w:val="18"/>
      <w:szCs w:val="21"/>
    </w:rPr>
  </w:style>
  <w:style w:type="paragraph" w:customStyle="1" w:styleId="affd">
    <w:name w:val="（中）表注样式"/>
    <w:basedOn w:val="a0"/>
    <w:qFormat/>
    <w:rPr>
      <w:rFonts w:hAnsi="宋体"/>
      <w:sz w:val="15"/>
      <w:szCs w:val="15"/>
    </w:rPr>
  </w:style>
  <w:style w:type="paragraph" w:customStyle="1" w:styleId="affe">
    <w:name w:val="（英）表注样式"/>
    <w:basedOn w:val="affd"/>
    <w:qFormat/>
  </w:style>
  <w:style w:type="paragraph" w:customStyle="1" w:styleId="afff">
    <w:name w:val="（英）图注样式"/>
    <w:basedOn w:val="affe"/>
    <w:qFormat/>
    <w:pPr>
      <w:jc w:val="center"/>
    </w:pPr>
  </w:style>
  <w:style w:type="paragraph" w:customStyle="1" w:styleId="afff0">
    <w:name w:val="（中）图注样式"/>
    <w:qFormat/>
    <w:pPr>
      <w:jc w:val="center"/>
    </w:pPr>
    <w:rPr>
      <w:rFonts w:hAnsi="宋体"/>
      <w:kern w:val="2"/>
      <w:sz w:val="15"/>
      <w:szCs w:val="15"/>
    </w:rPr>
  </w:style>
  <w:style w:type="paragraph" w:customStyle="1" w:styleId="afff1">
    <w:name w:val="参考文献样式"/>
    <w:basedOn w:val="a0"/>
    <w:qFormat/>
    <w:pPr>
      <w:spacing w:beforeLines="100" w:before="100" w:afterLines="100" w:after="100"/>
    </w:pPr>
    <w:rPr>
      <w:b/>
    </w:rPr>
  </w:style>
  <w:style w:type="paragraph" w:customStyle="1" w:styleId="a">
    <w:name w:val="参考文献内容样式"/>
    <w:basedOn w:val="a0"/>
    <w:qFormat/>
    <w:pPr>
      <w:numPr>
        <w:numId w:val="1"/>
      </w:numPr>
      <w:tabs>
        <w:tab w:val="clear" w:pos="473"/>
        <w:tab w:val="left" w:pos="420"/>
      </w:tabs>
      <w:ind w:left="0" w:hangingChars="200" w:hanging="200"/>
    </w:pPr>
    <w:rPr>
      <w:sz w:val="18"/>
      <w:szCs w:val="18"/>
    </w:rPr>
  </w:style>
  <w:style w:type="character" w:customStyle="1" w:styleId="afff2">
    <w:name w:val="（中）通信作者样式"/>
    <w:basedOn w:val="a1"/>
    <w:uiPriority w:val="1"/>
    <w:qFormat/>
    <w:rPr>
      <w:sz w:val="18"/>
      <w:szCs w:val="18"/>
    </w:rPr>
  </w:style>
  <w:style w:type="paragraph" w:customStyle="1" w:styleId="afff3">
    <w:name w:val="公式样式"/>
    <w:basedOn w:val="a0"/>
    <w:qFormat/>
    <w:pPr>
      <w:ind w:left="420" w:firstLineChars="200" w:firstLine="420"/>
      <w:jc w:val="right"/>
    </w:pPr>
  </w:style>
  <w:style w:type="paragraph" w:customStyle="1" w:styleId="DOI">
    <w:name w:val="DOI样式"/>
    <w:qFormat/>
    <w:pPr>
      <w:jc w:val="both"/>
    </w:pPr>
    <w:rPr>
      <w:kern w:val="2"/>
      <w:sz w:val="18"/>
      <w:szCs w:val="18"/>
    </w:rPr>
  </w:style>
  <w:style w:type="paragraph" w:customStyle="1" w:styleId="afff4">
    <w:name w:val="引用样式"/>
    <w:qFormat/>
    <w:pPr>
      <w:jc w:val="both"/>
    </w:pPr>
    <w:rPr>
      <w:kern w:val="2"/>
      <w:sz w:val="18"/>
      <w:szCs w:val="18"/>
    </w:rPr>
  </w:style>
  <w:style w:type="paragraph" w:customStyle="1" w:styleId="CITE">
    <w:name w:val="CITE样式"/>
    <w:qFormat/>
    <w:pPr>
      <w:jc w:val="both"/>
    </w:pPr>
    <w:rPr>
      <w:kern w:val="2"/>
      <w:sz w:val="18"/>
      <w:szCs w:val="18"/>
    </w:rPr>
  </w:style>
  <w:style w:type="paragraph" w:customStyle="1" w:styleId="afff5">
    <w:name w:val="（中）副标题样式"/>
    <w:basedOn w:val="a0"/>
    <w:qFormat/>
    <w:pPr>
      <w:jc w:val="center"/>
    </w:pPr>
    <w:rPr>
      <w:rFonts w:eastAsia="仿宋_GB2312"/>
      <w:sz w:val="28"/>
      <w:szCs w:val="21"/>
    </w:rPr>
  </w:style>
  <w:style w:type="paragraph" w:customStyle="1" w:styleId="afff6">
    <w:name w:val="（英）副标题样式"/>
    <w:basedOn w:val="afff5"/>
    <w:qFormat/>
    <w:rPr>
      <w:rFonts w:eastAsiaTheme="minorEastAsia"/>
      <w:sz w:val="21"/>
    </w:rPr>
  </w:style>
  <w:style w:type="paragraph" w:customStyle="1" w:styleId="afff7">
    <w:name w:val="致谢样式"/>
    <w:qFormat/>
    <w:pPr>
      <w:jc w:val="both"/>
    </w:pPr>
    <w:rPr>
      <w:b/>
      <w:kern w:val="2"/>
      <w:sz w:val="18"/>
      <w:szCs w:val="18"/>
    </w:rPr>
  </w:style>
  <w:style w:type="paragraph" w:customStyle="1" w:styleId="afff8">
    <w:name w:val="编辑样式"/>
    <w:qFormat/>
    <w:pPr>
      <w:jc w:val="right"/>
    </w:pPr>
    <w:rPr>
      <w:b/>
      <w:kern w:val="2"/>
      <w:sz w:val="18"/>
      <w:szCs w:val="18"/>
    </w:rPr>
  </w:style>
  <w:style w:type="character" w:customStyle="1" w:styleId="afff9">
    <w:name w:val="一级标题序号样式"/>
    <w:basedOn w:val="a1"/>
    <w:uiPriority w:val="1"/>
    <w:qFormat/>
    <w:rPr>
      <w:rFonts w:ascii="Times New Roman" w:hAnsi="Times New Roman"/>
      <w:b/>
      <w:sz w:val="28"/>
    </w:rPr>
  </w:style>
  <w:style w:type="paragraph" w:customStyle="1" w:styleId="afffa">
    <w:name w:val="中文表序样式"/>
    <w:basedOn w:val="affa"/>
    <w:link w:val="Char2"/>
    <w:qFormat/>
  </w:style>
  <w:style w:type="character" w:customStyle="1" w:styleId="afffb">
    <w:name w:val="英文表序样式"/>
    <w:basedOn w:val="a1"/>
    <w:uiPriority w:val="1"/>
    <w:qFormat/>
  </w:style>
  <w:style w:type="character" w:customStyle="1" w:styleId="Char1">
    <w:name w:val="（中）表题样式 Char"/>
    <w:basedOn w:val="a1"/>
    <w:link w:val="affa"/>
    <w:qFormat/>
    <w:rPr>
      <w:b/>
      <w:kern w:val="2"/>
      <w:sz w:val="18"/>
      <w:szCs w:val="18"/>
    </w:rPr>
  </w:style>
  <w:style w:type="character" w:customStyle="1" w:styleId="Char2">
    <w:name w:val="中文表序样式 Char"/>
    <w:basedOn w:val="Char1"/>
    <w:link w:val="afffa"/>
    <w:qFormat/>
    <w:rPr>
      <w:b/>
      <w:kern w:val="2"/>
      <w:sz w:val="18"/>
      <w:szCs w:val="18"/>
    </w:rPr>
  </w:style>
  <w:style w:type="paragraph" w:customStyle="1" w:styleId="afffc">
    <w:name w:val="中文图序样式"/>
    <w:basedOn w:val="aff8"/>
    <w:qFormat/>
  </w:style>
  <w:style w:type="paragraph" w:customStyle="1" w:styleId="afffd">
    <w:name w:val="英文图序样式"/>
    <w:basedOn w:val="aff9"/>
    <w:qFormat/>
  </w:style>
  <w:style w:type="paragraph" w:customStyle="1" w:styleId="afffe">
    <w:name w:val="图样式"/>
    <w:qFormat/>
    <w:pPr>
      <w:jc w:val="center"/>
    </w:pPr>
    <w:rPr>
      <w:b/>
      <w:kern w:val="2"/>
      <w:sz w:val="18"/>
      <w:szCs w:val="18"/>
    </w:rPr>
  </w:style>
  <w:style w:type="paragraph" w:customStyle="1" w:styleId="MTDisplayEquation">
    <w:name w:val="MTDisplayEquation"/>
    <w:basedOn w:val="aff9"/>
    <w:next w:val="a0"/>
    <w:link w:val="MTDisplayEquationChar"/>
    <w:qFormat/>
    <w:pPr>
      <w:tabs>
        <w:tab w:val="center" w:pos="4820"/>
        <w:tab w:val="right" w:pos="9640"/>
      </w:tabs>
    </w:pPr>
  </w:style>
  <w:style w:type="character" w:customStyle="1" w:styleId="Char0">
    <w:name w:val="（英）图题样式 Char"/>
    <w:basedOn w:val="a1"/>
    <w:link w:val="aff9"/>
    <w:qFormat/>
    <w:rPr>
      <w:b/>
      <w:kern w:val="2"/>
      <w:sz w:val="18"/>
      <w:szCs w:val="18"/>
    </w:rPr>
  </w:style>
  <w:style w:type="character" w:customStyle="1" w:styleId="MTDisplayEquationChar">
    <w:name w:val="MTDisplayEquation Char"/>
    <w:basedOn w:val="Char0"/>
    <w:link w:val="MTDisplayEquation"/>
    <w:qFormat/>
    <w:rPr>
      <w:b/>
      <w:kern w:val="2"/>
      <w:sz w:val="18"/>
      <w:szCs w:val="18"/>
    </w:rPr>
  </w:style>
  <w:style w:type="paragraph" w:customStyle="1" w:styleId="affff">
    <w:name w:val="栏目样式"/>
    <w:qFormat/>
    <w:rPr>
      <w:rFonts w:eastAsia="黑体"/>
      <w:kern w:val="2"/>
      <w:sz w:val="28"/>
      <w:szCs w:val="18"/>
    </w:rPr>
  </w:style>
  <w:style w:type="paragraph" w:customStyle="1" w:styleId="affff0">
    <w:name w:val="（中）作者简介样式"/>
    <w:basedOn w:val="a6"/>
    <w:qFormat/>
    <w:pPr>
      <w:tabs>
        <w:tab w:val="clear" w:pos="4153"/>
        <w:tab w:val="clear" w:pos="8306"/>
      </w:tabs>
      <w:ind w:left="500" w:hangingChars="500" w:hanging="500"/>
      <w:jc w:val="both"/>
    </w:pPr>
  </w:style>
  <w:style w:type="paragraph" w:customStyle="1" w:styleId="affff1">
    <w:name w:val="参考文献中英文对照样式"/>
    <w:qFormat/>
    <w:pPr>
      <w:widowControl w:val="0"/>
      <w:ind w:left="200" w:hangingChars="200" w:hanging="200"/>
      <w:jc w:val="both"/>
    </w:pPr>
    <w:rPr>
      <w:rFonts w:eastAsia="Times New Roman"/>
      <w:kern w:val="2"/>
      <w:sz w:val="18"/>
    </w:rPr>
  </w:style>
  <w:style w:type="character" w:customStyle="1" w:styleId="affff2">
    <w:name w:val="三级标题序号样式"/>
    <w:qFormat/>
    <w:rPr>
      <w:rFonts w:ascii="Times New Roman" w:eastAsia="宋体" w:hAnsi="Times New Roman" w:cs="Times New Roman"/>
      <w:color w:val="auto"/>
      <w:w w:val="100"/>
      <w:kern w:val="2"/>
      <w:sz w:val="21"/>
      <w:u w:val="none"/>
      <w:vertAlign w:val="baseline"/>
      <w14:shadow w14:blurRad="0" w14:dist="0" w14:dir="0" w14:sx="0" w14:sy="0" w14:kx="0" w14:ky="0" w14:algn="none">
        <w14:srgbClr w14:val="000000"/>
      </w14:shadow>
    </w:rPr>
  </w:style>
  <w:style w:type="character" w:customStyle="1" w:styleId="affff3">
    <w:name w:val="二级标题序号样式"/>
    <w:qFormat/>
    <w:rPr>
      <w:rFonts w:ascii="Times New Roman" w:eastAsia="黑体" w:hAnsi="Times New Roman" w:cs="Times New Roman"/>
      <w:b/>
      <w:color w:val="auto"/>
      <w:w w:val="100"/>
      <w:kern w:val="2"/>
      <w:sz w:val="21"/>
      <w:u w:val="none"/>
      <w:vertAlign w:val="baseline"/>
      <w14:shadow w14:blurRad="0" w14:dist="0" w14:dir="0" w14:sx="0" w14:sy="0" w14:kx="0" w14:ky="0" w14:algn="none">
        <w14:srgbClr w14:val="000000"/>
      </w14:shadow>
    </w:rPr>
  </w:style>
  <w:style w:type="paragraph" w:customStyle="1" w:styleId="affff4">
    <w:name w:val="（中）摘要样式"/>
    <w:qFormat/>
    <w:pPr>
      <w:widowControl w:val="0"/>
      <w:ind w:firstLineChars="200" w:firstLine="200"/>
      <w:jc w:val="both"/>
    </w:pPr>
    <w:rPr>
      <w:rFonts w:hAnsi="楷体"/>
      <w:sz w:val="21"/>
    </w:rPr>
  </w:style>
  <w:style w:type="paragraph" w:customStyle="1" w:styleId="affff5">
    <w:name w:val="（英）摘要样式"/>
    <w:qFormat/>
    <w:pPr>
      <w:widowControl w:val="0"/>
      <w:ind w:firstLineChars="200" w:firstLine="200"/>
      <w:jc w:val="both"/>
    </w:pPr>
    <w:rPr>
      <w:sz w:val="21"/>
    </w:rPr>
  </w:style>
  <w:style w:type="paragraph" w:customStyle="1" w:styleId="new1">
    <w:name w:val="公式样式_new_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microsoft.com/office/2006/relationships/keyMapCustomizations" Target="customizations.xml"/><Relationship Id="rId6" Type="http://schemas.openxmlformats.org/officeDocument/2006/relationships/webSettings" Target="webSettings.xml"/><Relationship Id="rId51" Type="http://schemas.openxmlformats.org/officeDocument/2006/relationships/hyperlink" Target="https://github.com/songyang531/IntervalFuzzy-MetaGDM/blob/9029bd5175c145f43a7a227f1ad93abcc0823031/code/revision_experiments.py" TargetMode="External"/><Relationship Id="rId52" Type="http://schemas.openxmlformats.org/officeDocument/2006/relationships/hyperlink" Target="https://github.com/songyang531/IntervalFuzzy-MetaGDM/blob/9029bd5175c145f43a7a227f1ad93abcc0823031/configs/train_meta_5000.json" TargetMode="External"/><Relationship Id="rId53" Type="http://schemas.openxmlformats.org/officeDocument/2006/relationships/hyperlink" Target="https://github.com/songyang531/IntervalFuzzy-MetaGDM/blob/9029bd5175c145f43a7a227f1ad93abcc0823031/checkpoints/meta_gdm_social_attention_ctxlearned_z8_cw10_h4_lr0p0003_ep5000_seed20260507_1df7dc5b_interval_only_5000.pth" TargetMode="External"/><Relationship Id="rId54" Type="http://schemas.openxmlformats.org/officeDocument/2006/relationships/hyperlink" Target="https://github.com/songyang531/IntervalFuzzy-MetaGDM/blob/9029bd5175c145f43a7a227f1ad93abcc0823031/results/main_5000/training_5000_summary.csv" TargetMode="External"/><Relationship Id="rId55" Type="http://schemas.openxmlformats.org/officeDocument/2006/relationships/hyperlink" Target="https://github.com/songyang531/IntervalFuzzy-MetaGDM/blob/9029bd5175c145f43a7a227f1ad93abcc0823031/figures/paper/fig_01_training_curves.png" TargetMode="External"/><Relationship Id="rId56" Type="http://schemas.openxmlformats.org/officeDocument/2006/relationships/hyperlink" Target="https://github.com/songyang531/IntervalFuzzy-MetaGDM/blob/9029bd5175c145f43a7a227f1ad93abcc0823031/docs/REPRODUCIBILITY.md" TargetMode="External"/><Relationship Id="rId57" Type="http://schemas.openxmlformats.org/officeDocument/2006/relationships/hyperlink" Target="https://github.com/songyang531/IntervalFuzzy-MetaGDM/blob/9029bd5175c145f43a7a227f1ad93abcc0823031/code/rl_baselines.py" TargetMode="External"/><Relationship Id="rId58" Type="http://schemas.openxmlformats.org/officeDocument/2006/relationships/hyperlink" Target="https://github.com/songyang531/IntervalFuzzy-MetaGDM/blob/9029bd5175c145f43a7a227f1ad93abcc0823031/results/main_5000/rl_5000_summary.csv" TargetMode="External"/><Relationship Id="rId59" Type="http://schemas.openxmlformats.org/officeDocument/2006/relationships/hyperlink" Target="https://github.com/songyang531/IntervalFuzzy-MetaGDM/blob/9029bd5175c145f43a7a227f1ad93abcc0823031/scripts/run_existing_interval_model_zero_training_audit.py" TargetMode="External"/><Relationship Id="rId60" Type="http://schemas.openxmlformats.org/officeDocument/2006/relationships/hyperlink" Target="https://github.com/songyang531/IntervalFuzzy-MetaGDM/blob/9029bd5175c145f43a7a227f1ad93abcc0823031/results/interval_audit/summary.csv" TargetMode="External"/><Relationship Id="rId61" Type="http://schemas.openxmlformats.org/officeDocument/2006/relationships/hyperlink" Target="https://github.com/songyang531/IntervalFuzzy-MetaGDM/blob/9029bd5175c145f43a7a227f1ad93abcc0823031/scripts/run_stage1_meta_vs_rules.py" TargetMode="External"/><Relationship Id="rId62" Type="http://schemas.openxmlformats.org/officeDocument/2006/relationships/hyperlink" Target="https://github.com/songyang531/IntervalFuzzy-MetaGDM/blob/9029bd5175c145f43a7a227f1ad93abcc0823031/results/rule_comparison/stage1_meta_vs_strongest_rule_paired.csv" TargetMode="External"/><Relationship Id="rId63" Type="http://schemas.openxmlformats.org/officeDocument/2006/relationships/hyperlink" Target="https://github.com/songyang531/IntervalFuzzy-MetaGDM/blob/9029bd5175c145f43a7a227f1ad93abcc0823031/scripts/run_hidden_heterogeneity_context_ablation.py" TargetMode="External"/><Relationship Id="rId64" Type="http://schemas.openxmlformats.org/officeDocument/2006/relationships/hyperlink" Target="https://github.com/songyang531/IntervalFuzzy-MetaGDM/blob/9029bd5175c145f43a7a227f1ad93abcc0823031/results/history_ablation/context_ablation_paired_ci.csv" TargetMode="External"/><Relationship Id="rId65" Type="http://schemas.openxmlformats.org/officeDocument/2006/relationships/hyperlink" Target="https://github.com/songyang531/IntervalFuzzy-MetaGDM/blob/9029bd5175c145f43a7a227f1ad93abcc0823031/results/interval_audit/episodes.csv" TargetMode="External"/><Relationship Id="rId66" Type="http://schemas.openxmlformats.org/officeDocument/2006/relationships/hyperlink" Target="https://github.com/songyang531/IntervalFuzzy-MetaGDM/tree/9029bd5175c145f43a7a227f1ad93abcc0823031/results/tables" TargetMode="External"/><Relationship Id="rId67" Type="http://schemas.openxmlformats.org/officeDocument/2006/relationships/hyperlink" Target="https://github.com/songyang531/IntervalFuzzy-MetaGDM/tree/9029bd5175c145f43a7a227f1ad93abcc0823031/figures/reference_experiments" TargetMode="External"/><Relationship Id="rId68" Type="http://schemas.openxmlformats.org/officeDocument/2006/relationships/hyperlink" Target="https://github.com/songyang531/IntervalFuzzy-MetaGDM" TargetMode="External"/><Relationship Id="rId69" Type="http://schemas.openxmlformats.org/officeDocument/2006/relationships/hyperlink" Target="https://github.com/songyang531/IntervalFuzzy-MetaGDM/blob/9029bd5175c145f43a7a227f1ad93abcc0823031/docs/PAPER_EXPERIMENT_MAP.m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6C0174-F222-42A8-8D51-0EC62557E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28</Pages>
  <Words>15998</Words>
  <Characters>26238</Characters>
  <Application>Microsoft Office Word</Application>
  <DocSecurity>0</DocSecurity>
  <Lines>1457</Lines>
  <Paragraphs>1173</Paragraphs>
  <ScaleCrop>false</ScaleCrop>
  <Company/>
  <LinksUpToDate>false</LinksUpToDate>
  <CharactersWithSpaces>41063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基于上下文编码与社会注意力的区间模糊群决策共识方法</dc:title>
  <dc:subject>参考论文字体、段落和双栏版式复刻投稿初稿</dc:subject>
  <dc:creator>[作者]</dc:creator>
  <cp:keywords>区间模糊偏好, 群决策共识, 上下文编码, 社会注意力, 元强化学习</cp:keywords>
  <dc:description>正文实测数字均指向对应表图；删除无正文证据承载的精确比例和重复量化表述。</dc:description>
  <cp:lastModifiedBy>s s</cp:lastModifiedBy>
  <cp:revision>134</cp:revision>
  <cp:lastPrinted>2021-01-26T02:16:00Z</cp:lastPrinted>
  <dcterms:created xsi:type="dcterms:W3CDTF">2021-03-15T06:31:00Z</dcterms:created>
  <dcterms:modified xsi:type="dcterms:W3CDTF">2026-08-26T03:24:00Z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ID">
    <vt:i4>1051714</vt:i4>
  </property>
  <property fmtid="{D5CDD505-2E9C-101B-9397-08002B2CF9AE}" pid="3" name="KSOProductBuildVer">
    <vt:lpwstr>2052-12.1.0.26375</vt:lpwstr>
  </property>
  <property fmtid="{D5CDD505-2E9C-101B-9397-08002B2CF9AE}" pid="4" name="MTWinEqns">
    <vt:bool>true</vt:bool>
  </property>
  <property fmtid="{D5CDD505-2E9C-101B-9397-08002B2CF9AE}" pid="5" name="KSOTemplateDocerSaveRecord">
    <vt:lpwstr>eyJoZGlkIjoiZTliN2E2NTRkNTdiMDdiZmM4YWMxODEzZjQ5NDg5NjgiLCJ1c2VySWQiOiIxNjQ4OTI0OTU4In0=</vt:lpwstr>
  </property>
  <property fmtid="{D5CDD505-2E9C-101B-9397-08002B2CF9AE}" pid="6" name="ICV">
    <vt:lpwstr>981F30A0DEC34E1E9754D23DF44E9A87_12</vt:lpwstr>
  </property>
</Properties>
</file>