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1954202E" w:rsidR="006C3EDA" w:rsidRPr="009F5143" w:rsidRDefault="005B1949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January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</w:t>
      </w:r>
      <w:r>
        <w:rPr>
          <w:rFonts w:ascii="Garamond" w:hAnsi="Garamond"/>
        </w:rPr>
        <w:t>2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02F58" w:rsidRPr="002E4089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FA7BB6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3FE75E38" w14:textId="77777777" w:rsidR="00E90073" w:rsidRPr="00E90073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200E0C">
        <w:rPr>
          <w:rFonts w:ascii="Garamond" w:hAnsi="Garamond"/>
        </w:rPr>
        <w:t>Seiler, Stephan, Anna Tuchman, and Song Yao (202</w:t>
      </w:r>
      <w:r>
        <w:rPr>
          <w:rFonts w:ascii="Garamond" w:hAnsi="Garamond"/>
        </w:rPr>
        <w:t>1</w:t>
      </w:r>
      <w:r w:rsidRPr="00200E0C">
        <w:rPr>
          <w:rFonts w:ascii="Garamond" w:hAnsi="Garamond"/>
        </w:rPr>
        <w:t xml:space="preserve">), “The Impact of Soda Taxes: Pass-through, Tax Avoidance, and Nutritional Effects,” </w:t>
      </w:r>
      <w:r w:rsidRPr="00200E0C">
        <w:rPr>
          <w:rFonts w:ascii="Garamond" w:hAnsi="Garamond"/>
          <w:i/>
        </w:rPr>
        <w:t>Journal of Marketing Research</w:t>
      </w:r>
      <w:r>
        <w:rPr>
          <w:rFonts w:ascii="Garamond" w:hAnsi="Garamond"/>
          <w:iCs/>
        </w:rPr>
        <w:t xml:space="preserve">, </w:t>
      </w:r>
      <w:r w:rsidRPr="00E90073">
        <w:rPr>
          <w:rFonts w:ascii="Garamond" w:hAnsi="Garamond"/>
          <w:iCs/>
        </w:rPr>
        <w:t>58(1)</w:t>
      </w:r>
      <w:r>
        <w:rPr>
          <w:rFonts w:ascii="Garamond" w:hAnsi="Garamond"/>
          <w:iCs/>
        </w:rPr>
        <w:t xml:space="preserve">, pp. </w:t>
      </w:r>
      <w:r w:rsidRPr="00E90073">
        <w:rPr>
          <w:rFonts w:ascii="Garamond" w:hAnsi="Garamond"/>
          <w:iCs/>
        </w:rPr>
        <w:t>22-49</w:t>
      </w:r>
      <w:r w:rsidRPr="00E90073">
        <w:rPr>
          <w:rFonts w:ascii="Garamond" w:hAnsi="Garamond"/>
        </w:rPr>
        <w:t>.</w:t>
      </w:r>
    </w:p>
    <w:p w14:paraId="378B1A65" w14:textId="0D610B1E" w:rsidR="00D87189" w:rsidRPr="00E90073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 w:rsidRPr="00D87189">
        <w:rPr>
          <w:rFonts w:ascii="Garamond" w:hAnsi="Garamond"/>
          <w:i/>
          <w:iCs/>
        </w:rPr>
        <w:t>Scientific Reports</w:t>
      </w:r>
      <w:r w:rsidR="00E90073">
        <w:rPr>
          <w:rFonts w:ascii="Garamond" w:hAnsi="Garamond"/>
        </w:rPr>
        <w:t xml:space="preserve">, 10, </w:t>
      </w:r>
      <w:r w:rsidR="00E90073" w:rsidRPr="00E90073">
        <w:rPr>
          <w:rFonts w:ascii="Garamond" w:hAnsi="Garamond"/>
        </w:rPr>
        <w:t>20367</w:t>
      </w:r>
      <w:r w:rsidRPr="00E90073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Ghose,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43E9579F" w14:textId="4ADF58F8" w:rsid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Zhao, Nan, Song Yao,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and </w:t>
      </w:r>
      <w:r w:rsidRPr="00044C77">
        <w:rPr>
          <w:rFonts w:ascii="Garamond" w:hAnsi="Garamond"/>
        </w:rPr>
        <w:t>Zack Wang (202</w:t>
      </w:r>
      <w:r>
        <w:rPr>
          <w:rFonts w:ascii="Garamond" w:hAnsi="Garamond"/>
        </w:rPr>
        <w:t>1</w:t>
      </w:r>
      <w:r w:rsidRPr="00044C77">
        <w:rPr>
          <w:rFonts w:ascii="Garamond" w:hAnsi="Garamond"/>
        </w:rPr>
        <w:t>), “The Impact of Social Distancing and Masking on COVID-19 Spread and Consumer Spending,” under review.</w:t>
      </w:r>
    </w:p>
    <w:p w14:paraId="61D6C962" w14:textId="7B4B05D8" w:rsidR="005B1949" w:rsidRPr="005B1949" w:rsidRDefault="00AB1300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</w:t>
      </w:r>
      <w:r w:rsidR="005B1949">
        <w:rPr>
          <w:rFonts w:ascii="Garamond" w:hAnsi="Garamond"/>
        </w:rPr>
        <w:t xml:space="preserve">Carl F. Mela, </w:t>
      </w:r>
      <w:r>
        <w:rPr>
          <w:rFonts w:ascii="Garamond" w:hAnsi="Garamond"/>
        </w:rPr>
        <w:t xml:space="preserve">Jason </w:t>
      </w:r>
      <w:proofErr w:type="spellStart"/>
      <w:r>
        <w:rPr>
          <w:rFonts w:ascii="Garamond" w:hAnsi="Garamond"/>
        </w:rPr>
        <w:t>Roos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and </w:t>
      </w:r>
      <w:r w:rsidR="005B1949">
        <w:rPr>
          <w:rFonts w:ascii="Garamond" w:hAnsi="Garamond"/>
        </w:rPr>
        <w:t>Song Yao, “</w:t>
      </w:r>
      <w:r w:rsidR="005B1949" w:rsidRPr="005B1949">
        <w:rPr>
          <w:rFonts w:ascii="Garamond" w:hAnsi="Garamond"/>
        </w:rPr>
        <w:t>The Design and Targeting of Compliance Promotions</w:t>
      </w:r>
      <w:r w:rsidR="005B1949">
        <w:rPr>
          <w:rFonts w:ascii="Garamond" w:hAnsi="Garamond"/>
        </w:rPr>
        <w:t>,</w:t>
      </w:r>
      <w:r w:rsidR="005B1949" w:rsidRPr="005B1949">
        <w:rPr>
          <w:rFonts w:ascii="Garamond" w:hAnsi="Garamond"/>
        </w:rPr>
        <w:t>”</w:t>
      </w:r>
      <w:r w:rsidR="005B1949">
        <w:rPr>
          <w:rFonts w:ascii="Garamond" w:hAnsi="Garamond"/>
        </w:rPr>
        <w:t xml:space="preserve"> under review</w:t>
      </w:r>
    </w:p>
    <w:p w14:paraId="7564FA82" w14:textId="2A5389B6" w:rsid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 xml:space="preserve"> (20</w:t>
      </w:r>
      <w:r>
        <w:rPr>
          <w:rFonts w:ascii="Garamond" w:hAnsi="Garamond"/>
        </w:rPr>
        <w:t>21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416A84D3" w14:textId="4ADC4D22" w:rsidR="005B1949" w:rsidRP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(2021)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3C1CD88" w14:textId="1E6FD920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4024513A" w14:textId="77777777" w:rsidR="005B1949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lastRenderedPageBreak/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5ADB381C" w:rsidR="007E3679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2021</w:t>
      </w:r>
      <w:r w:rsidR="007E3679">
        <w:rPr>
          <w:rFonts w:ascii="Garamond" w:hAnsi="Garamond"/>
        </w:rPr>
        <w:t>-present</w:t>
      </w:r>
    </w:p>
    <w:p w14:paraId="270476BF" w14:textId="750FDCD0" w:rsidR="005E749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Science, 2018-2021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26B38B9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FB0FFE">
        <w:rPr>
          <w:rFonts w:ascii="Garamond" w:hAnsi="Garamond"/>
        </w:rPr>
        <w:t>2021</w:t>
      </w:r>
    </w:p>
    <w:p w14:paraId="51000124" w14:textId="4157A82A" w:rsidR="005E749E" w:rsidRPr="005E749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5E749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lastRenderedPageBreak/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78E9D7A4" w14:textId="67F63360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(Washington University, dissertation co-chair, ongoing)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6DA83245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Washington, Seattle)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51685C49" w14:textId="77777777" w:rsidR="00EB056B" w:rsidRDefault="00EB056B" w:rsidP="0054324E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69E20" w14:textId="77777777" w:rsidR="00FA7BB6" w:rsidRDefault="00FA7BB6" w:rsidP="00FA27BC">
      <w:r>
        <w:separator/>
      </w:r>
    </w:p>
  </w:endnote>
  <w:endnote w:type="continuationSeparator" w:id="0">
    <w:p w14:paraId="0D5D4AA2" w14:textId="77777777" w:rsidR="00FA7BB6" w:rsidRDefault="00FA7BB6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8CAA" w14:textId="77777777" w:rsidR="00FA7BB6" w:rsidRDefault="00FA7BB6" w:rsidP="00FA27BC">
      <w:r>
        <w:separator/>
      </w:r>
    </w:p>
  </w:footnote>
  <w:footnote w:type="continuationSeparator" w:id="0">
    <w:p w14:paraId="2896DEAC" w14:textId="77777777" w:rsidR="00FA7BB6" w:rsidRDefault="00FA7BB6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45AA"/>
    <w:rsid w:val="00EA6436"/>
    <w:rsid w:val="00EA7E87"/>
    <w:rsid w:val="00EB056B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13787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5</cp:revision>
  <cp:lastPrinted>2021-09-28T01:40:00Z</cp:lastPrinted>
  <dcterms:created xsi:type="dcterms:W3CDTF">2021-09-28T01:40:00Z</dcterms:created>
  <dcterms:modified xsi:type="dcterms:W3CDTF">2022-01-11T20:39:00Z</dcterms:modified>
</cp:coreProperties>
</file>