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9155" w14:textId="357A3752" w:rsidR="006C3EDA" w:rsidRPr="009F5143" w:rsidRDefault="00044C7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November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896B5F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C.Phil.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78B1A65" w14:textId="15BA9A14" w:rsidR="00D87189" w:rsidRPr="00D87189" w:rsidRDefault="00D87189" w:rsidP="00D87189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>Raphael Thomadsen</w:t>
      </w:r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forthcoming at </w:t>
      </w:r>
      <w:r w:rsidRPr="00D87189">
        <w:rPr>
          <w:rFonts w:ascii="Garamond" w:hAnsi="Garamond"/>
          <w:i/>
          <w:iCs/>
        </w:rPr>
        <w:t>Scientific Reports</w:t>
      </w:r>
      <w:r>
        <w:rPr>
          <w:rFonts w:ascii="Garamond" w:hAnsi="Garamond"/>
        </w:rPr>
        <w:t>.</w:t>
      </w:r>
    </w:p>
    <w:p w14:paraId="3D76CD24" w14:textId="10696D19" w:rsidR="00200E0C" w:rsidRPr="00200E0C" w:rsidRDefault="00200E0C" w:rsidP="00200E0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0E0C">
        <w:rPr>
          <w:rFonts w:ascii="Garamond" w:hAnsi="Garamond"/>
        </w:rPr>
        <w:t xml:space="preserve">Seiler, Stephan, Anna Tuchman, and Song Yao (2020), “The Impact of Soda Taxes: Pass-through, Tax Avoidance, and Nutritional Effects,” </w:t>
      </w:r>
      <w:r>
        <w:rPr>
          <w:rFonts w:ascii="Garamond" w:hAnsi="Garamond"/>
        </w:rPr>
        <w:t xml:space="preserve">forthcoming </w:t>
      </w:r>
      <w:r w:rsidRPr="00200E0C">
        <w:rPr>
          <w:rFonts w:ascii="Garamond" w:hAnsi="Garamond"/>
        </w:rPr>
        <w:t xml:space="preserve">at the </w:t>
      </w:r>
      <w:r w:rsidRPr="00200E0C">
        <w:rPr>
          <w:rFonts w:ascii="Garamond" w:hAnsi="Garamond"/>
          <w:i/>
        </w:rPr>
        <w:t>Journal of Marketing Research</w:t>
      </w:r>
      <w:r w:rsidRPr="00200E0C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>Seiler, Stephan, Song Yao, and Wenbo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Runner-up, Dick Wittink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Yao, Song, </w:t>
      </w:r>
      <w:r w:rsidR="00E644B6">
        <w:rPr>
          <w:rFonts w:ascii="Garamond" w:hAnsi="Garamond"/>
        </w:rPr>
        <w:t>Wenbo Wang, and Yuxin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Chen, Yuxin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r w:rsidRPr="008D3E3F">
        <w:rPr>
          <w:rFonts w:ascii="Garamond" w:hAnsi="Garamond"/>
        </w:rPr>
        <w:t>Avi Goldfarb, Ale</w:t>
      </w:r>
      <w:r>
        <w:rPr>
          <w:rFonts w:ascii="Garamond" w:hAnsi="Garamond"/>
        </w:rPr>
        <w:t xml:space="preserve">ssandro Bonatti, Anindya Ghose, </w:t>
      </w:r>
      <w:r w:rsidRPr="008D3E3F">
        <w:rPr>
          <w:rFonts w:ascii="Garamond" w:hAnsi="Garamond"/>
        </w:rPr>
        <w:t>Dan Goldstein, Randall Lewis, Anita Rao, Navdeep Sahni,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Jeongwen Chiang, </w:t>
      </w:r>
      <w:r>
        <w:rPr>
          <w:rFonts w:ascii="Garamond" w:hAnsi="Garamond"/>
        </w:rPr>
        <w:t xml:space="preserve">and Yuxin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>Zhang, Kenan, Hongyu Chen, Song Yao, Linli Xu, Jiaoju Ge, Xiaobo Liu, and Yu (Marco) Nie</w:t>
      </w:r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00DC822C" w14:textId="214C0904" w:rsidR="00044C77" w:rsidRPr="00044C77" w:rsidRDefault="00044C77" w:rsidP="00044C7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Zh</w:t>
      </w:r>
      <w:r w:rsidR="005B4C8E">
        <w:rPr>
          <w:rFonts w:ascii="Garamond" w:hAnsi="Garamond"/>
        </w:rPr>
        <w:t>ao</w:t>
      </w:r>
      <w:r>
        <w:rPr>
          <w:rFonts w:ascii="Garamond" w:hAnsi="Garamond"/>
        </w:rPr>
        <w:t xml:space="preserve">, Nan, </w:t>
      </w:r>
      <w:r w:rsidRPr="006074B8">
        <w:rPr>
          <w:rFonts w:ascii="Garamond" w:hAnsi="Garamond"/>
        </w:rPr>
        <w:t>Raphael Thomadsen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Zack Wang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and Song Yao (2020), “The Impact of Social Distancing and Masking on COVID-19 Spread and Consumer Spending,”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Zervas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Yoo, Hyesung</w:t>
      </w:r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Bapna, and </w:t>
      </w:r>
      <w:r w:rsidRPr="004376FD">
        <w:rPr>
          <w:rFonts w:ascii="Garamond" w:hAnsi="Garamond"/>
        </w:rPr>
        <w:t>Jui Ramaprasad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26D0C9A6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CF55DD">
        <w:rPr>
          <w:rFonts w:ascii="Garamond" w:hAnsi="Garamond"/>
        </w:rPr>
        <w:t>Daljord</w:t>
      </w:r>
      <w:r>
        <w:rPr>
          <w:rFonts w:ascii="Garamond" w:hAnsi="Garamond"/>
        </w:rPr>
        <w:t xml:space="preserve">, Øystein, Carl F. Mela, </w:t>
      </w:r>
      <w:r w:rsidR="00044C77">
        <w:rPr>
          <w:rFonts w:ascii="Garamond" w:hAnsi="Garamond"/>
        </w:rPr>
        <w:t xml:space="preserve">Jason Roos, </w:t>
      </w:r>
      <w:r w:rsidR="008A4B73">
        <w:rPr>
          <w:rFonts w:ascii="Garamond" w:hAnsi="Garamond"/>
        </w:rPr>
        <w:t xml:space="preserve">Song Yao, </w:t>
      </w:r>
      <w:r w:rsidR="00044C77">
        <w:rPr>
          <w:rFonts w:ascii="Garamond" w:hAnsi="Garamond"/>
        </w:rPr>
        <w:t xml:space="preserve">and </w:t>
      </w:r>
      <w:r w:rsidR="00044C77" w:rsidRPr="00CF55DD">
        <w:rPr>
          <w:rFonts w:ascii="Garamond" w:hAnsi="Garamond"/>
        </w:rPr>
        <w:t>Jim Sprigg</w:t>
      </w:r>
      <w:r w:rsidR="00044C77">
        <w:rPr>
          <w:rFonts w:ascii="Garamond" w:hAnsi="Garamond"/>
        </w:rPr>
        <w:t xml:space="preserve">, </w:t>
      </w:r>
      <w:r>
        <w:rPr>
          <w:rFonts w:ascii="Garamond" w:hAnsi="Garamond"/>
        </w:rPr>
        <w:t>“</w:t>
      </w:r>
      <w:r w:rsidR="00044C77">
        <w:rPr>
          <w:rFonts w:ascii="Garamond" w:hAnsi="Garamond"/>
        </w:rPr>
        <w:t xml:space="preserve">Promotion Evaluation </w:t>
      </w:r>
      <w:r w:rsidR="0002134C" w:rsidRPr="0002134C">
        <w:rPr>
          <w:rFonts w:ascii="Garamond" w:hAnsi="Garamond"/>
        </w:rPr>
        <w:t>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Yoo, Hyesung, Song Yao, Luping Sun, </w:t>
      </w:r>
      <w:r w:rsidRPr="006F3A57">
        <w:rPr>
          <w:rFonts w:ascii="Garamond" w:hAnsi="Garamond"/>
        </w:rPr>
        <w:t>Xiaomeng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Yoo, Hyesung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>ner-up, Dick Wittink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>, 2014 (joint with Yuxin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78E9D7A4" w14:textId="67F63360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Hyesung Yoo (Washington University, dissertation co-chair, ongoing)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>Manuel Hermosilla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>Simha Mummalaneni</w:t>
      </w:r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Tongtong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51685C49" w14:textId="77777777" w:rsidR="00EB056B" w:rsidRDefault="00EB056B" w:rsidP="0054324E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Strategy and Tactics of Pricing, Prof. Wilfred Amaldoss,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7C171" w14:textId="77777777" w:rsidR="00896B5F" w:rsidRDefault="00896B5F" w:rsidP="00FA27BC">
      <w:r>
        <w:separator/>
      </w:r>
    </w:p>
  </w:endnote>
  <w:endnote w:type="continuationSeparator" w:id="0">
    <w:p w14:paraId="482189B1" w14:textId="77777777" w:rsidR="00896B5F" w:rsidRDefault="00896B5F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05DA2" w14:textId="77777777" w:rsidR="00896B5F" w:rsidRDefault="00896B5F" w:rsidP="00FA27BC">
      <w:r>
        <w:separator/>
      </w:r>
    </w:p>
  </w:footnote>
  <w:footnote w:type="continuationSeparator" w:id="0">
    <w:p w14:paraId="4E33B470" w14:textId="77777777" w:rsidR="00896B5F" w:rsidRDefault="00896B5F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B4C8E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13665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5</cp:revision>
  <cp:lastPrinted>2020-11-11T03:46:00Z</cp:lastPrinted>
  <dcterms:created xsi:type="dcterms:W3CDTF">2020-11-11T03:46:00Z</dcterms:created>
  <dcterms:modified xsi:type="dcterms:W3CDTF">2020-11-15T00:05:00Z</dcterms:modified>
</cp:coreProperties>
</file>