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pPr>
                  <w:r>
                    <w:rPr>
                      <w:rFonts w:ascii="Calibri"/>
                      <w:color w:val="D4875A"/>
                      <w:spacing w:val="60"/>
                      <w:sz w:val="18"/>
                      <w:szCs w:val="18"/>
                    </w:rPr>
                    <w:t xml:space="preserve">C E N T R A L I Z E D   C O N T E N T   P U B L I S H I N G   S Y S T E M</w:t>
                  </w:r>
                </w:p>
                <w:p>
                  <w:pPr>
                    <w:spacing w:after="200" w:line="920" w:lineRule="atLeast"/>
                  </w:pPr>
                  <w:r>
                    <w:rPr>
                      <w:rFonts w:ascii="Arial" w:eastAsia="SimHei"/>
                      <w:b/>
                      <w:bCs/>
                      <w:color w:val="FFFFFF"/>
                      <w:sz w:val="80"/>
                      <w:szCs w:val="80"/>
                    </w:rPr>
                    <w:t xml:space="preserve">内容集中发布系统建设方案</w:t>
                  </w:r>
                </w:p>
                <w:p>
                  <w:pPr>
                    <w:spacing w:after="100"/>
                  </w:pPr>
                  <w:r>
                    <w:rPr>
                      <w:rFonts w:ascii="Arial" w:eastAsia="Microsoft YaHei"/>
                      <w:color w:val="B0B8C0"/>
                      <w:sz w:val="24"/>
                      <w:szCs w:val="24"/>
                    </w:rPr>
                    <w:t xml:space="preserve">集中管理 · 统一审核 · 定向下发 · 离线展示</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ind w:left="1200"/>
            </w:pPr>
            <w:r>
              <w:rPr>
                <w:rFonts w:ascii="Arial" w:eastAsia="Microsoft YaHei"/>
                <w:color w:val="90989F"/>
                <w:sz w:val="28"/>
                <w:szCs w:val="28"/>
              </w:rPr>
              <w:t xml:space="preserve">文档版本：V1.2</w:t>
            </w:r>
          </w:p>
          <w:p>
            <w:pPr>
              <w:spacing w:after="100"/>
              <w:ind w:left="1200"/>
            </w:pPr>
            <w:r>
              <w:rPr>
                <w:rFonts w:ascii="Arial" w:eastAsia="Microsoft YaHei"/>
                <w:color w:val="90989F"/>
                <w:sz w:val="28"/>
                <w:szCs w:val="28"/>
              </w:rPr>
              <w:t xml:space="preserve">编制单位：【编制单位名称】</w:t>
            </w:r>
          </w:p>
          <w:p>
            <w:pPr>
              <w:spacing w:after="100"/>
              <w:ind w:left="1200"/>
            </w:pPr>
            <w:r>
              <w:rPr>
                <w:rFonts w:ascii="Arial" w:eastAsia="Microsoft YaHei"/>
                <w:color w:val="90989F"/>
                <w:sz w:val="28"/>
                <w:szCs w:val="28"/>
              </w:rPr>
              <w:t xml:space="preserve">编制日期：2026年10月28日</w:t>
            </w:r>
          </w:p>
          <w:p>
            <w:pPr>
              <w:spacing w:after="100"/>
              <w:ind w:left="1200"/>
            </w:pPr>
            <w:r>
              <w:rPr>
                <w:rFonts w:ascii="Arial" w:eastAsia="Microsoft YaHei"/>
                <w:color w:val="90989F"/>
                <w:sz w:val="28"/>
                <w:szCs w:val="28"/>
              </w:rPr>
              <w:t xml:space="preserve">文档密级：内部资料</w:t>
            </w:r>
          </w:p>
          <w:p>
            <w:pPr>
              <w:spacing w:before="2000"/>
            </w:pPr>
          </w:p>
          <w:p>
            <w:pPr>
              <w:ind w:left="1200"/>
            </w:pPr>
            <w:r>
              <w:rPr>
                <w:color w:val="909090"/>
                <w:sz w:val="22"/>
                <w:szCs w:val="22"/>
              </w:rPr>
              <w:t xml:space="preserve">内容集中发布系统项目组</w:t>
            </w:r>
            <w:r>
              <w:t xml:space="preserve">          </w:t>
            </w:r>
            <w:r>
              <w:rPr>
                <w:color w:val="909090"/>
                <w:sz w:val="22"/>
                <w:szCs w:val="22"/>
              </w:rPr>
              <w:t xml:space="preserve">2026年10月</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"1-3"</w:instrText>
          </w:r>
          <w:r>
            <w:fldChar w:fldCharType="separate"/>
          </w:r>
        </w:p>
        <w:p>
          <w:pPr>
            <w:pStyle w:val="TOC1"/>
            <w:tabs>
              <w:tab w:val="right" w:leader="dot" w:pos="9026"/>
            </w:tabs>
            <w:spacing w:before="120" w:after="60"/>
          </w:pPr>
          <w:r>
            <w:t>摘要</w:t>
          </w:r>
          <w:r>
            <w:tab/>
          </w:r>
          <w:r>
            <w:t>1</w:t>
          </w:r>
        </w:p>
        <w:p>
          <w:pPr>
            <w:pStyle w:val="TOC1"/>
            <w:tabs>
              <w:tab w:val="right" w:leader="dot" w:pos="9026"/>
            </w:tabs>
            <w:spacing w:before="120" w:after="60"/>
          </w:pPr>
          <w:r>
            <w:t>1  项目概述与需求分析</w:t>
          </w:r>
          <w:r>
            <w:tab/>
          </w:r>
          <w:r>
            <w:t>1</w:t>
          </w:r>
        </w:p>
        <w:p>
          <w:pPr>
            <w:pStyle w:val="TOC2"/>
            <w:ind w:left="360"/>
            <w:tabs>
              <w:tab w:val="right" w:leader="dot" w:pos="9026"/>
            </w:tabs>
            <w:spacing w:before="120" w:after="60"/>
          </w:pPr>
          <w:r>
            <w:t>1.1  项目背景</w:t>
          </w:r>
          <w:r>
            <w:tab/>
          </w:r>
          <w:r>
            <w:t>1</w:t>
          </w:r>
        </w:p>
        <w:p>
          <w:pPr>
            <w:pStyle w:val="TOC2"/>
            <w:ind w:left="360"/>
            <w:tabs>
              <w:tab w:val="right" w:leader="dot" w:pos="9026"/>
            </w:tabs>
            <w:spacing w:before="120" w:after="60"/>
          </w:pPr>
          <w:r>
            <w:t>1.2  现状问题分析</w:t>
          </w:r>
          <w:r>
            <w:tab/>
          </w:r>
          <w:r>
            <w:t>2</w:t>
          </w:r>
        </w:p>
        <w:p>
          <w:pPr>
            <w:pStyle w:val="TOC2"/>
            <w:ind w:left="360"/>
            <w:tabs>
              <w:tab w:val="right" w:leader="dot" w:pos="9026"/>
            </w:tabs>
            <w:spacing w:before="120" w:after="60"/>
          </w:pPr>
          <w:r>
            <w:t>1.3  功能清单</w:t>
          </w:r>
          <w:r>
            <w:tab/>
          </w:r>
          <w:r>
            <w:t>2</w:t>
          </w:r>
        </w:p>
        <w:p>
          <w:pPr>
            <w:pStyle w:val="TOC1"/>
            <w:tabs>
              <w:tab w:val="right" w:leader="dot" w:pos="9026"/>
            </w:tabs>
            <w:spacing w:before="120" w:after="60"/>
          </w:pPr>
          <w:r>
            <w:t>2  建设目标与建设原则</w:t>
          </w:r>
          <w:r>
            <w:tab/>
          </w:r>
          <w:r>
            <w:t>3</w:t>
          </w:r>
        </w:p>
        <w:p>
          <w:pPr>
            <w:pStyle w:val="TOC2"/>
            <w:ind w:left="360"/>
            <w:tabs>
              <w:tab w:val="right" w:leader="dot" w:pos="9026"/>
            </w:tabs>
            <w:spacing w:before="120" w:after="60"/>
          </w:pPr>
          <w:r>
            <w:t>2.1  建设目标</w:t>
          </w:r>
          <w:r>
            <w:tab/>
          </w:r>
          <w:r>
            <w:t>3</w:t>
          </w:r>
        </w:p>
        <w:p>
          <w:pPr>
            <w:pStyle w:val="TOC2"/>
            <w:ind w:left="360"/>
            <w:tabs>
              <w:tab w:val="right" w:leader="dot" w:pos="9026"/>
            </w:tabs>
            <w:spacing w:before="120" w:after="60"/>
          </w:pPr>
          <w:r>
            <w:t>2.2  建设原则</w:t>
          </w:r>
          <w:r>
            <w:tab/>
          </w:r>
          <w:r>
            <w:t>4</w:t>
          </w:r>
        </w:p>
        <w:p>
          <w:pPr>
            <w:pStyle w:val="TOC1"/>
            <w:tabs>
              <w:tab w:val="right" w:leader="dot" w:pos="9026"/>
            </w:tabs>
            <w:spacing w:before="120" w:after="60"/>
          </w:pPr>
          <w:r>
            <w:t>3  系统总体架构设计</w:t>
          </w:r>
          <w:r>
            <w:tab/>
          </w:r>
          <w:r>
            <w:t>4</w:t>
          </w:r>
        </w:p>
        <w:p>
          <w:pPr>
            <w:pStyle w:val="TOC2"/>
            <w:ind w:left="360"/>
            <w:tabs>
              <w:tab w:val="right" w:leader="dot" w:pos="9026"/>
            </w:tabs>
            <w:spacing w:before="120" w:after="60"/>
          </w:pPr>
          <w:r>
            <w:t>3.1  总体架构</w:t>
          </w:r>
          <w:r>
            <w:tab/>
          </w:r>
          <w:r>
            <w:t>4</w:t>
          </w:r>
        </w:p>
        <w:p>
          <w:pPr>
            <w:pStyle w:val="TOC2"/>
            <w:ind w:left="360"/>
            <w:tabs>
              <w:tab w:val="right" w:leader="dot" w:pos="9026"/>
            </w:tabs>
            <w:spacing w:before="120" w:after="60"/>
          </w:pPr>
          <w:r>
            <w:t>3.2  技术选型</w:t>
          </w:r>
          <w:r>
            <w:tab/>
          </w:r>
          <w:r>
            <w:t>5</w:t>
          </w:r>
        </w:p>
        <w:p>
          <w:pPr>
            <w:pStyle w:val="TOC2"/>
            <w:ind w:left="360"/>
            <w:tabs>
              <w:tab w:val="right" w:leader="dot" w:pos="9026"/>
            </w:tabs>
            <w:spacing w:before="120" w:after="60"/>
          </w:pPr>
          <w:r>
            <w:t>3.3  部署架构</w:t>
          </w:r>
          <w:r>
            <w:tab/>
          </w:r>
          <w:r>
            <w:t>6</w:t>
          </w:r>
        </w:p>
        <w:p>
          <w:pPr>
            <w:pStyle w:val="TOC1"/>
            <w:tabs>
              <w:tab w:val="right" w:leader="dot" w:pos="9026"/>
            </w:tabs>
            <w:spacing w:before="120" w:after="60"/>
          </w:pPr>
          <w:r>
            <w:t>4  服务端功能设计</w:t>
          </w:r>
          <w:r>
            <w:tab/>
          </w:r>
          <w:r>
            <w:t>6</w:t>
          </w:r>
        </w:p>
        <w:p>
          <w:pPr>
            <w:pStyle w:val="TOC2"/>
            <w:ind w:left="360"/>
            <w:tabs>
              <w:tab w:val="right" w:leader="dot" w:pos="9026"/>
            </w:tabs>
            <w:spacing w:before="120" w:after="60"/>
          </w:pPr>
          <w:r>
            <w:t>4.1  内容与栏目管理</w:t>
          </w:r>
          <w:r>
            <w:tab/>
          </w:r>
          <w:r>
            <w:t>6</w:t>
          </w:r>
        </w:p>
        <w:p>
          <w:pPr>
            <w:pStyle w:val="TOC2"/>
            <w:ind w:left="360"/>
            <w:tabs>
              <w:tab w:val="right" w:leader="dot" w:pos="9026"/>
            </w:tabs>
            <w:spacing w:before="120" w:after="60"/>
          </w:pPr>
          <w:r>
            <w:t>4.2  内容编辑与多格式导入</w:t>
          </w:r>
          <w:r>
            <w:tab/>
          </w:r>
          <w:r>
            <w:t>6</w:t>
          </w:r>
        </w:p>
        <w:p>
          <w:pPr>
            <w:pStyle w:val="TOC2"/>
            <w:ind w:left="360"/>
            <w:tabs>
              <w:tab w:val="right" w:leader="dot" w:pos="9026"/>
            </w:tabs>
            <w:spacing w:before="120" w:after="60"/>
          </w:pPr>
          <w:r>
            <w:t>4.3  发布管理</w:t>
          </w:r>
          <w:r>
            <w:tab/>
          </w:r>
          <w:r>
            <w:t>7</w:t>
          </w:r>
        </w:p>
        <w:p>
          <w:pPr>
            <w:pStyle w:val="TOC2"/>
            <w:ind w:left="360"/>
            <w:tabs>
              <w:tab w:val="right" w:leader="dot" w:pos="9026"/>
            </w:tabs>
            <w:spacing w:before="120" w:after="60"/>
          </w:pPr>
          <w:r>
            <w:t>4.4  终端管理与在线监测</w:t>
          </w:r>
          <w:r>
            <w:tab/>
          </w:r>
          <w:r>
            <w:t>7</w:t>
          </w:r>
        </w:p>
        <w:p>
          <w:pPr>
            <w:pStyle w:val="TOC2"/>
            <w:ind w:left="360"/>
            <w:tabs>
              <w:tab w:val="right" w:leader="dot" w:pos="9026"/>
            </w:tabs>
            <w:spacing w:before="120" w:after="60"/>
          </w:pPr>
          <w:r>
            <w:t>4.5  主动监播与画面质量告警</w:t>
          </w:r>
          <w:r>
            <w:tab/>
          </w:r>
          <w:r>
            <w:t>7</w:t>
          </w:r>
        </w:p>
        <w:p>
          <w:pPr>
            <w:pStyle w:val="TOC2"/>
            <w:ind w:left="360"/>
            <w:tabs>
              <w:tab w:val="right" w:leader="dot" w:pos="9026"/>
            </w:tabs>
            <w:spacing w:before="120" w:after="60"/>
          </w:pPr>
          <w:r>
            <w:t>4.6  审核工作流与AI自动审核</w:t>
          </w:r>
          <w:r>
            <w:tab/>
          </w:r>
          <w:r>
            <w:t>8</w:t>
          </w:r>
        </w:p>
        <w:p>
          <w:pPr>
            <w:pStyle w:val="TOC2"/>
            <w:ind w:left="360"/>
            <w:tabs>
              <w:tab w:val="right" w:leader="dot" w:pos="9026"/>
            </w:tabs>
            <w:spacing w:before="120" w:after="60"/>
          </w:pPr>
          <w:r>
            <w:t>4.7  RBAC权限管理</w:t>
          </w:r>
          <w:r>
            <w:tab/>
          </w:r>
          <w:r>
            <w:t>9</w:t>
          </w:r>
        </w:p>
        <w:p>
          <w:pPr>
            <w:pStyle w:val="TOC2"/>
            <w:ind w:left="360"/>
            <w:tabs>
              <w:tab w:val="right" w:leader="dot" w:pos="9026"/>
            </w:tabs>
            <w:spacing w:before="120" w:after="60"/>
          </w:pPr>
          <w:r>
            <w:t>4.8  日志审计</w:t>
          </w:r>
          <w:r>
            <w:tab/>
          </w:r>
          <w:r>
            <w:t>9</w:t>
          </w:r>
        </w:p>
        <w:p>
          <w:pPr>
            <w:pStyle w:val="TOC1"/>
            <w:tabs>
              <w:tab w:val="right" w:leader="dot" w:pos="9026"/>
            </w:tabs>
            <w:spacing w:before="120" w:after="60"/>
          </w:pPr>
          <w:r>
            <w:t>5  节目编排与排期设计</w:t>
          </w:r>
          <w:r>
            <w:tab/>
          </w:r>
          <w:r>
            <w:t>9</w:t>
          </w:r>
        </w:p>
        <w:p>
          <w:pPr>
            <w:pStyle w:val="TOC2"/>
            <w:ind w:left="360"/>
            <w:tabs>
              <w:tab w:val="right" w:leader="dot" w:pos="9026"/>
            </w:tabs>
            <w:spacing w:before="120" w:after="60"/>
          </w:pPr>
          <w:r>
            <w:t>5.1  可视化节目编排器（分屏多区域）</w:t>
          </w:r>
          <w:r>
            <w:tab/>
          </w:r>
          <w:r>
            <w:t>10</w:t>
          </w:r>
        </w:p>
        <w:p>
          <w:pPr>
            <w:pStyle w:val="TOC2"/>
            <w:ind w:left="360"/>
            <w:tabs>
              <w:tab w:val="right" w:leader="dot" w:pos="9026"/>
            </w:tabs>
            <w:spacing w:before="120" w:after="60"/>
          </w:pPr>
          <w:r>
            <w:t>5.2  排期日历与分时段播放</w:t>
          </w:r>
          <w:r>
            <w:tab/>
          </w:r>
          <w:r>
            <w:t>10</w:t>
          </w:r>
        </w:p>
        <w:p>
          <w:pPr>
            <w:pStyle w:val="TOC2"/>
            <w:ind w:left="360"/>
            <w:tabs>
              <w:tab w:val="right" w:leader="dot" w:pos="9026"/>
            </w:tabs>
            <w:spacing w:before="120" w:after="60"/>
          </w:pPr>
          <w:r>
            <w:t>5.3  排期与审核发布流程的衔接</w:t>
          </w:r>
          <w:r>
            <w:tab/>
          </w:r>
          <w:r>
            <w:t>11</w:t>
          </w:r>
        </w:p>
        <w:p>
          <w:pPr>
            <w:pStyle w:val="TOC1"/>
            <w:tabs>
              <w:tab w:val="right" w:leader="dot" w:pos="9026"/>
            </w:tabs>
            <w:spacing w:before="120" w:after="60"/>
          </w:pPr>
          <w:r>
            <w:t>6  终端客户端设计</w:t>
          </w:r>
          <w:r>
            <w:tab/>
          </w:r>
          <w:r>
            <w:t>11</w:t>
          </w:r>
        </w:p>
        <w:p>
          <w:pPr>
            <w:pStyle w:val="TOC2"/>
            <w:ind w:left="360"/>
            <w:tabs>
              <w:tab w:val="right" w:leader="dot" w:pos="9026"/>
            </w:tabs>
            <w:spacing w:before="120" w:after="60"/>
          </w:pPr>
          <w:r>
            <w:t>6.1  客户端形态与运行环境</w:t>
          </w:r>
          <w:r>
            <w:tab/>
          </w:r>
          <w:r>
            <w:t>11</w:t>
          </w:r>
        </w:p>
        <w:p>
          <w:pPr>
            <w:pStyle w:val="TOC2"/>
            <w:ind w:left="360"/>
            <w:tabs>
              <w:tab w:val="right" w:leader="dot" w:pos="9026"/>
            </w:tabs>
            <w:spacing w:before="120" w:after="60"/>
          </w:pPr>
          <w:r>
            <w:t>6.2  离线存储与自治播放</w:t>
          </w:r>
          <w:r>
            <w:tab/>
          </w:r>
          <w:r>
            <w:t>11</w:t>
          </w:r>
        </w:p>
        <w:p>
          <w:pPr>
            <w:pStyle w:val="TOC2"/>
            <w:ind w:left="360"/>
            <w:tabs>
              <w:tab w:val="right" w:leader="dot" w:pos="9026"/>
            </w:tabs>
            <w:spacing w:before="120" w:after="60"/>
          </w:pPr>
          <w:r>
            <w:t>6.3  全屏展示与触摸交互</w:t>
          </w:r>
          <w:r>
            <w:tab/>
          </w:r>
          <w:r>
            <w:t>12</w:t>
          </w:r>
        </w:p>
        <w:p>
          <w:pPr>
            <w:pStyle w:val="TOC2"/>
            <w:ind w:left="360"/>
            <w:tabs>
              <w:tab w:val="right" w:leader="dot" w:pos="9026"/>
            </w:tabs>
            <w:spacing w:before="120" w:after="60"/>
          </w:pPr>
          <w:r>
            <w:t>6.4  开机自启动与看门狗</w:t>
          </w:r>
          <w:r>
            <w:tab/>
          </w:r>
          <w:r>
            <w:t>12</w:t>
          </w:r>
        </w:p>
        <w:p>
          <w:pPr>
            <w:pStyle w:val="TOC2"/>
            <w:ind w:left="360"/>
            <w:tabs>
              <w:tab w:val="right" w:leader="dot" w:pos="9026"/>
            </w:tabs>
            <w:spacing w:before="120" w:after="60"/>
          </w:pPr>
          <w:r>
            <w:t>6.5  定时开关机与远程电源管理</w:t>
          </w:r>
          <w:r>
            <w:tab/>
          </w:r>
          <w:r>
            <w:t>12</w:t>
          </w:r>
        </w:p>
        <w:p>
          <w:pPr>
            <w:pStyle w:val="TOC2"/>
            <w:ind w:left="360"/>
            <w:tabs>
              <w:tab w:val="right" w:leader="dot" w:pos="9026"/>
            </w:tabs>
            <w:spacing w:before="120" w:after="60"/>
          </w:pPr>
          <w:r>
            <w:t>6.6  自动更新</w:t>
          </w:r>
          <w:r>
            <w:tab/>
          </w:r>
          <w:r>
            <w:t>12</w:t>
          </w:r>
        </w:p>
        <w:p>
          <w:pPr>
            <w:pStyle w:val="TOC1"/>
            <w:tabs>
              <w:tab w:val="right" w:leader="dot" w:pos="9026"/>
            </w:tabs>
            <w:spacing w:before="120" w:after="60"/>
          </w:pPr>
          <w:r>
            <w:t>7  关键技术方案</w:t>
          </w:r>
          <w:r>
            <w:tab/>
          </w:r>
          <w:r>
            <w:t>12</w:t>
          </w:r>
        </w:p>
        <w:p>
          <w:pPr>
            <w:pStyle w:val="TOC2"/>
            <w:ind w:left="360"/>
            <w:tabs>
              <w:tab w:val="right" w:leader="dot" w:pos="9026"/>
            </w:tabs>
            <w:spacing w:before="120" w:after="60"/>
          </w:pPr>
          <w:r>
            <w:t>7.1  内容分发与断点续传</w:t>
          </w:r>
          <w:r>
            <w:tab/>
          </w:r>
          <w:r>
            <w:t>12</w:t>
          </w:r>
        </w:p>
        <w:p>
          <w:pPr>
            <w:pStyle w:val="TOC2"/>
            <w:ind w:left="360"/>
            <w:tabs>
              <w:tab w:val="right" w:leader="dot" w:pos="9026"/>
            </w:tabs>
            <w:spacing w:before="120" w:after="60"/>
          </w:pPr>
          <w:r>
            <w:t>7.2  AI内容审核引擎</w:t>
          </w:r>
          <w:r>
            <w:tab/>
          </w:r>
          <w:r>
            <w:t>13</w:t>
          </w:r>
        </w:p>
        <w:p>
          <w:pPr>
            <w:pStyle w:val="TOC2"/>
            <w:ind w:left="360"/>
            <w:tabs>
              <w:tab w:val="right" w:leader="dot" w:pos="9026"/>
            </w:tabs>
            <w:spacing w:before="120" w:after="60"/>
          </w:pPr>
          <w:r>
            <w:t>7.3  多格式解析与转换</w:t>
          </w:r>
          <w:r>
            <w:tab/>
          </w:r>
          <w:r>
            <w:t>13</w:t>
          </w:r>
        </w:p>
        <w:p>
          <w:pPr>
            <w:pStyle w:val="TOC2"/>
            <w:ind w:left="360"/>
            <w:tabs>
              <w:tab w:val="right" w:leader="dot" w:pos="9026"/>
            </w:tabs>
            <w:spacing w:before="120" w:after="60"/>
          </w:pPr>
          <w:r>
            <w:t>7.4  在线状态监测机制</w:t>
          </w:r>
          <w:r>
            <w:tab/>
          </w:r>
          <w:r>
            <w:t>13</w:t>
          </w:r>
        </w:p>
        <w:p>
          <w:pPr>
            <w:pStyle w:val="TOC2"/>
            <w:ind w:left="360"/>
            <w:tabs>
              <w:tab w:val="right" w:leader="dot" w:pos="9026"/>
            </w:tabs>
            <w:spacing w:before="120" w:after="60"/>
          </w:pPr>
          <w:r>
            <w:t>7.5  截屏监播与画面异常检测</w:t>
          </w:r>
          <w:r>
            <w:tab/>
          </w:r>
          <w:r>
            <w:t>13</w:t>
          </w:r>
        </w:p>
        <w:p>
          <w:pPr>
            <w:pStyle w:val="TOC1"/>
            <w:tabs>
              <w:tab w:val="right" w:leader="dot" w:pos="9026"/>
            </w:tabs>
            <w:spacing w:before="120" w:after="60"/>
          </w:pPr>
          <w:r>
            <w:t>8  系统安全设计</w:t>
          </w:r>
          <w:r>
            <w:tab/>
          </w:r>
          <w:r>
            <w:t>14</w:t>
          </w:r>
        </w:p>
        <w:p>
          <w:pPr>
            <w:pStyle w:val="TOC2"/>
            <w:ind w:left="360"/>
            <w:tabs>
              <w:tab w:val="right" w:leader="dot" w:pos="9026"/>
            </w:tabs>
            <w:spacing w:before="120" w:after="60"/>
          </w:pPr>
          <w:r>
            <w:t>8.1  应用与账号安全</w:t>
          </w:r>
          <w:r>
            <w:tab/>
          </w:r>
          <w:r>
            <w:t>14</w:t>
          </w:r>
        </w:p>
        <w:p>
          <w:pPr>
            <w:pStyle w:val="TOC2"/>
            <w:ind w:left="360"/>
            <w:tabs>
              <w:tab w:val="right" w:leader="dot" w:pos="9026"/>
            </w:tabs>
            <w:spacing w:before="120" w:after="60"/>
          </w:pPr>
          <w:r>
            <w:t>8.2  数据与传输安全</w:t>
          </w:r>
          <w:r>
            <w:tab/>
          </w:r>
          <w:r>
            <w:t>14</w:t>
          </w:r>
        </w:p>
        <w:p>
          <w:pPr>
            <w:pStyle w:val="TOC2"/>
            <w:ind w:left="360"/>
            <w:tabs>
              <w:tab w:val="right" w:leader="dot" w:pos="9026"/>
            </w:tabs>
            <w:spacing w:before="120" w:after="60"/>
          </w:pPr>
          <w:r>
            <w:t>8.3  终端安全</w:t>
          </w:r>
          <w:r>
            <w:tab/>
          </w:r>
          <w:r>
            <w:t>14</w:t>
          </w:r>
        </w:p>
        <w:p>
          <w:pPr>
            <w:pStyle w:val="TOC1"/>
            <w:tabs>
              <w:tab w:val="right" w:leader="dot" w:pos="9026"/>
            </w:tabs>
            <w:spacing w:before="120" w:after="60"/>
          </w:pPr>
          <w:r>
            <w:t>9  实施路线与里程碑</w:t>
          </w:r>
          <w:r>
            <w:tab/>
          </w:r>
          <w:r>
            <w:t>14</w:t>
          </w:r>
        </w:p>
        <w:p>
          <w:pPr>
            <w:pStyle w:val="TOC1"/>
            <w:tabs>
              <w:tab w:val="right" w:leader="dot" w:pos="9026"/>
            </w:tabs>
            <w:spacing w:before="120" w:after="60"/>
          </w:pPr>
          <w:r>
            <w:t>10  资源需求与投资估算</w:t>
          </w:r>
          <w:r>
            <w:tab/>
          </w:r>
          <w:r>
            <w:t>15</w:t>
          </w:r>
        </w:p>
        <w:p>
          <w:pPr>
            <w:pStyle w:val="TOC1"/>
            <w:tabs>
              <w:tab w:val="right" w:leader="dot" w:pos="9026"/>
            </w:tabs>
            <w:spacing w:before="120" w:after="60"/>
          </w:pPr>
          <w:r>
            <w:t>11  风险分析与应对</w:t>
          </w:r>
          <w:r>
            <w:tab/>
          </w:r>
          <w:r>
            <w:t>16</w:t>
          </w:r>
        </w:p>
        <w:p>
          <w:pPr>
            <w:pStyle w:val="TOC1"/>
            <w:tabs>
              <w:tab w:val="right" w:leader="dot" w:pos="9026"/>
            </w:tabs>
            <w:spacing w:before="120" w:after="60"/>
          </w:pPr>
          <w:r>
            <w:t>12  预期效益与验收标准</w:t>
          </w:r>
          <w:r>
            <w:tab/>
          </w:r>
          <w:r>
            <w:t>17</w:t>
          </w:r>
        </w:p>
        <w:p>
          <w:pPr>
            <w:pStyle w:val="TOC1"/>
            <w:tabs>
              <w:tab w:val="right" w:leader="dot" w:pos="9026"/>
            </w:tabs>
            <w:spacing w:before="120" w:after="60"/>
          </w:pPr>
          <w:r>
            <w:t>附录A  需求跟踪矩阵</w:t>
          </w:r>
          <w:r>
            <w:tab/>
          </w:r>
          <w:r>
            <w:t>18</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注：本目录由域代码生成，若编辑文档后页码发生变化，请右键点击目录并选择“更新域”以刷新页码。</w:t>
      </w:r>
    </w:p>
    <w:p>
      <w:pPr>
        <w:pStyle w:val="Heading1"/>
        <w:keepNext/>
        <w:spacing w:after="160" w:before="360" w:line="312"/>
      </w:pPr>
      <w:bookmarkStart w:name="_Toc1" w:id="1"/>
      <w:r>
        <w:rPr>
          <w:rFonts w:ascii="Times New Roman" w:eastAsia="SimHei"/>
          <w:b/>
          <w:bCs/>
          <w:color w:val="1A2330"/>
          <w:sz w:val="32"/>
          <w:szCs w:val="32"/>
        </w:rPr>
        <w:t xml:space="preserve">摘要</w:t>
      </w:r>
      <w:bookmarkEnd w:id="1"/>
    </w:p>
    <w:p>
      <w:pPr>
        <w:keepNext w:val="false"/>
        <w:spacing w:after="60" w:line="312"/>
        <w:ind w:firstLine="480"/>
        <w:jc w:val="both"/>
      </w:pPr>
      <w:r>
        <w:rPr>
          <w:rFonts w:ascii="Times New Roman" w:eastAsia="SimSun"/>
          <w:color w:val="000000"/>
          <w:sz w:val="24"/>
          <w:szCs w:val="24"/>
        </w:rPr>
        <w:t xml:space="preserve">本方案针对【建设单位名称】内容集中发布系统的建设需求，提出一套覆盖内容生产、审核、发布、播放全流程的信息化解决方案。系统由采用B/S架构的服务端与运行于工控机、触摸一体机上的终端客户端组成：服务端提供栏目管理、在线图文编辑、多格式内容导入、集中与定向发布、分屏节目编排、排期日历与分时段播放、终端在线监测与主动监播、定时开关机、RBAC权限控制、AI自动审核及全程日志审计能力；终端提供APK与EXE两种形态，实现内容本地缓存、离线全屏展示、开机自动启动与版本自动更新。</w:t>
      </w:r>
    </w:p>
    <w:p>
      <w:pPr>
        <w:keepNext w:val="false"/>
        <w:spacing w:after="200" w:line="312"/>
        <w:ind w:firstLine="480"/>
        <w:jc w:val="both"/>
      </w:pPr>
      <w:r>
        <w:rPr>
          <w:rFonts w:ascii="Times New Roman" w:eastAsia="SimSun"/>
          <w:color w:val="000000"/>
          <w:sz w:val="24"/>
          <w:szCs w:val="24"/>
        </w:rPr>
        <w:t xml:space="preserve">本方案同时给出系统总体架构、服务端与终端功能设计、关键技术方案、实施路线与里程碑、资源需求估算、风险应对措施与验收标准，并以附录形式提供需求跟踪矩阵，可作为项目建设、招标及验收的依据。与本方案配套的《软件产品功能清单〛（Excel）对功能点逐项展开，两份文档配合使用。</w:t>
      </w:r>
    </w:p>
    <w:p>
      <w:pPr>
        <w:pStyle w:val="Heading1"/>
        <w:keepNext/>
        <w:spacing w:after="160" w:before="360" w:line="312"/>
      </w:pPr>
      <w:bookmarkStart w:name="_Toc2" w:id="2"/>
      <w:r>
        <w:rPr>
          <w:rFonts w:ascii="Times New Roman" w:eastAsia="SimHei"/>
          <w:b/>
          <w:bCs/>
          <w:color w:val="1A2330"/>
          <w:sz w:val="32"/>
          <w:szCs w:val="32"/>
        </w:rPr>
        <w:t xml:space="preserve">1  项目概述与需求分析</w:t>
      </w:r>
      <w:bookmarkEnd w:id="2"/>
    </w:p>
    <w:p>
      <w:pPr>
        <w:pStyle w:val="Heading2"/>
        <w:keepNext/>
        <w:spacing w:after="120" w:before="260" w:line="312"/>
      </w:pPr>
      <w:bookmarkStart w:name="_Toc3" w:id="3"/>
      <w:r>
        <w:rPr>
          <w:rFonts w:ascii="Times New Roman" w:eastAsia="SimHei"/>
          <w:b/>
          <w:bCs/>
          <w:color w:val="1A2330"/>
          <w:sz w:val="28"/>
          <w:szCs w:val="28"/>
        </w:rPr>
        <w:t xml:space="preserve">1.1  项目背景</w:t>
      </w:r>
      <w:bookmarkEnd w:id="3"/>
    </w:p>
    <w:p>
      <w:pPr>
        <w:keepNext w:val="false"/>
        <w:spacing w:after="60" w:line="312"/>
        <w:ind w:firstLine="480"/>
        <w:jc w:val="both"/>
      </w:pPr>
      <w:r>
        <w:rPr>
          <w:rFonts w:ascii="Times New Roman" w:eastAsia="SimSun"/>
          <w:color w:val="000000"/>
          <w:sz w:val="24"/>
          <w:szCs w:val="24"/>
        </w:rPr>
        <w:t xml:space="preserve">随着信息化建设的深入推进，各类通知公告、政策宣传、业务指引与多媒体宣传资料需要在大厅、展厅、园区、门店等场所的触摸一体机与工控机上统一展示。传统依赖人工拷贝或单机分散管理的内容下发方式，已无法满足内容统一口径、及时更新与合规审核的要求。为此，需要建设一套内容集中发布系统，实现内容集中管理、统一审核、按需下发与终端离线展示，形成从内容生产到触达受众的闭环管理。</w:t>
      </w:r>
    </w:p>
    <w:p>
      <w:pPr>
        <w:pStyle w:val="Heading2"/>
        <w:keepNext/>
        <w:spacing w:after="120" w:before="260" w:line="312"/>
      </w:pPr>
      <w:bookmarkStart w:name="_Toc4" w:id="4"/>
      <w:r>
        <w:rPr>
          <w:rFonts w:ascii="Times New Roman" w:eastAsia="SimHei"/>
          <w:b/>
          <w:bCs/>
          <w:color w:val="1A2330"/>
          <w:sz w:val="28"/>
          <w:szCs w:val="28"/>
        </w:rPr>
        <w:t xml:space="preserve">1.2  现状问题分析</w:t>
      </w:r>
      <w:bookmarkEnd w:id="4"/>
    </w:p>
    <w:p>
      <w:pPr>
        <w:keepNext/>
        <w:spacing w:after="60" w:line="312"/>
        <w:ind w:firstLine="480"/>
        <w:jc w:val="both"/>
      </w:pPr>
      <w:r>
        <w:rPr>
          <w:rFonts w:ascii="Times New Roman" w:eastAsia="SimSun"/>
          <w:color w:val="000000"/>
          <w:sz w:val="24"/>
          <w:szCs w:val="24"/>
        </w:rPr>
        <w:t xml:space="preserve">结合建设单位终端展示与内容运营的实际情况，当前主要存在以下五类问题：</w:t>
      </w:r>
    </w:p>
    <w:p>
      <w:pPr>
        <w:keepNext/>
        <w:spacing w:after="80" w:before="200" w:line="312"/>
        <w:jc w:val="center"/>
      </w:pPr>
      <w:r>
        <w:rPr>
          <w:rFonts w:ascii="Times New Roman" w:eastAsia="SimHei"/>
          <w:b/>
          <w:bCs/>
          <w:color w:val="1A2330"/>
          <w:sz w:val="21"/>
          <w:szCs w:val="21"/>
        </w:rPr>
        <w:t xml:space="preserve">表1  现状问题与业务影响分析</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582"/>
        <w:gridCol w:w="3867"/>
        <w:gridCol w:w="3339"/>
      </w:tblGrid>
      <w:tr>
        <w:trPr>
          <w:cantSplit/>
          <w:tblHeader/>
        </w:trPr>
        <w:tc>
          <w:tcPr>
            <w:tcW w:type="pct" w:w="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问题类别</w:t>
            </w:r>
          </w:p>
        </w:tc>
        <w:tc>
          <w:tcPr>
            <w:tcW w:type="pct" w:w="22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具体表现</w:t>
            </w:r>
          </w:p>
        </w:tc>
        <w:tc>
          <w:tcPr>
            <w:tcW w:type="pct" w:w="1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业务影响</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发布效率低</w:t>
            </w:r>
          </w:p>
        </w:tc>
        <w:tc>
          <w:tcPr>
            <w:tcW w:type="pct" w:w="2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依赖U盘拷贝、逐台更新，无法批量下发</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更新工作量大，易漏更、错更</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缺乏审核约束</w:t>
            </w:r>
          </w:p>
        </w:tc>
        <w:tc>
          <w:tcPr>
            <w:tcW w:type="pct" w:w="2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内容未经审核直接上屏，编辑与发布职责不分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内容合规风险高，责任无法追溯</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终端状态不可见</w:t>
            </w:r>
          </w:p>
        </w:tc>
        <w:tc>
          <w:tcPr>
            <w:tcW w:type="pct" w:w="2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无法掌握终端在线情况，故障发现依赖现场巡检</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故障发现滞后，运维成本高</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内容形式受限</w:t>
            </w:r>
          </w:p>
        </w:tc>
        <w:tc>
          <w:tcPr>
            <w:tcW w:type="pct" w:w="2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图文、文档、视频等多元格式支持不足</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展示效果参差不齐，体验不佳</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运维成本高</w:t>
            </w:r>
          </w:p>
        </w:tc>
        <w:tc>
          <w:tcPr>
            <w:tcW w:type="pct" w:w="2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终端软件升级逐台操作，缺乏远程更新与自启动保障</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人力投入大，版本不一致</w:t>
            </w:r>
          </w:p>
        </w:tc>
      </w:tr>
    </w:tbl>
    <w:p>
      <w:pPr>
        <w:spacing w:after="120"/>
      </w:pPr>
    </w:p>
    <w:p>
      <w:pPr>
        <w:pStyle w:val="Heading2"/>
        <w:keepNext/>
        <w:spacing w:after="120" w:before="260" w:line="312"/>
      </w:pPr>
      <w:bookmarkStart w:name="_Toc5" w:id="5"/>
      <w:r>
        <w:rPr>
          <w:rFonts w:ascii="Times New Roman" w:eastAsia="SimHei"/>
          <w:b/>
          <w:bCs/>
          <w:color w:val="1A2330"/>
          <w:sz w:val="28"/>
          <w:szCs w:val="28"/>
        </w:rPr>
        <w:t xml:space="preserve">1.3  功能清单</w:t>
      </w:r>
      <w:bookmarkEnd w:id="5"/>
    </w:p>
    <w:p>
      <w:pPr>
        <w:keepNext/>
        <w:spacing w:after="60" w:line="312"/>
        <w:ind w:firstLine="480"/>
        <w:jc w:val="both"/>
      </w:pPr>
      <w:r>
        <w:rPr>
          <w:rFonts w:ascii="Times New Roman" w:eastAsia="SimSun"/>
          <w:color w:val="000000"/>
          <w:sz w:val="24"/>
          <w:szCs w:val="24"/>
        </w:rPr>
        <w:t xml:space="preserve">经与建设单位沟通确认，本项目功能与架构需求汇总为十四条，编号R1至R14，作为后续设计、开发与验收的基线：</w:t>
      </w:r>
    </w:p>
    <w:p>
      <w:pPr>
        <w:keepNext/>
        <w:spacing w:after="80" w:before="200" w:line="312"/>
        <w:jc w:val="center"/>
      </w:pPr>
      <w:r>
        <w:rPr>
          <w:rFonts w:ascii="Times New Roman" w:eastAsia="SimHei"/>
          <w:b/>
          <w:bCs/>
          <w:color w:val="1A2330"/>
          <w:sz w:val="21"/>
          <w:szCs w:val="21"/>
        </w:rPr>
        <w:t xml:space="preserve">表2  功能清单（R1～R14）</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879"/>
        <w:gridCol w:w="6327"/>
        <w:gridCol w:w="1582"/>
      </w:tblGrid>
      <w:tr>
        <w:trPr>
          <w:cantSplit/>
          <w:tblHeader/>
        </w:trPr>
        <w:tc>
          <w:tcPr>
            <w:tcW w:type="pct" w:w="5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编号</w:t>
            </w:r>
          </w:p>
        </w:tc>
        <w:tc>
          <w:tcPr>
            <w:tcW w:type="pct" w:w="36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需求描述</w:t>
            </w:r>
          </w:p>
        </w:tc>
        <w:tc>
          <w:tcPr>
            <w:tcW w:type="pct" w:w="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需求类型</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集中发布后台：可添加客户接收端；支持集中统一下发栏目内容，也可针对某一台或某批终端下发；内容按栏目分类；支持定时、一次性、批量等多种发布方式</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R2</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接收端为工控机与触摸一体机；内容接收后存储本地离线展示，不需实时请求服务器</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R3</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服务端可查看客户端在线情况</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R4</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支持内容在线图文编辑与导入</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R5</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服务端为B/S架构</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架构需求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R6</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基于RBAC的权限管理，不同角色分配不同权限；文案编辑人员不得直接发布，需经审核后发布</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安全需求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R7</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全程日志记录</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安全需求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R8</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内容添加AI自动审核功能</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R9</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支持导入图片、docx、文本、HTML及MP4格式</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R10</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客户机端为APK或EXE格式；全屏展示、自动启动、自动更新</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R11</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支持可视化分屏节目编排：一屏多区域组合视频、图片轮播、滚动字幕、时钟天气等组件，并提供节目模板库</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R12</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支持排期日历与分时段播放：按日/周/月及节假日循环排期，分时段差异化播放，优先级冲突策略与紧急插播</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R13</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支持终端定时开关机与远程电源管理：按分组配置定时开关机策略，支持远程开关机指令</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r>
        <w:trPr>
          <w:cantSplit/>
        </w:trPr>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R14</w:t>
            </w:r>
          </w:p>
        </w:tc>
        <w:tc>
          <w:tcPr>
            <w:tcW w:type="pct" w:w="3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支持主动监播：终端定时截屏回传留存比对，黑屏/花屏/卡死等画面异常自动告警</w:t>
            </w:r>
          </w:p>
        </w:tc>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功能需求</w:t>
            </w:r>
          </w:p>
        </w:tc>
      </w:tr>
    </w:tbl>
    <w:p>
      <w:pPr>
        <w:spacing w:after="120"/>
      </w:pPr>
    </w:p>
    <w:p>
      <w:pPr>
        <w:pStyle w:val="Heading1"/>
        <w:keepNext/>
        <w:spacing w:after="160" w:before="360" w:line="312"/>
      </w:pPr>
      <w:bookmarkStart w:name="_Toc6" w:id="6"/>
      <w:r>
        <w:rPr>
          <w:rFonts w:ascii="Times New Roman" w:eastAsia="SimHei"/>
          <w:b/>
          <w:bCs/>
          <w:color w:val="1A2330"/>
          <w:sz w:val="32"/>
          <w:szCs w:val="32"/>
        </w:rPr>
        <w:t xml:space="preserve">2  建设目标与建设原则</w:t>
      </w:r>
      <w:bookmarkEnd w:id="6"/>
    </w:p>
    <w:p>
      <w:pPr>
        <w:pStyle w:val="Heading2"/>
        <w:keepNext/>
        <w:spacing w:after="120" w:before="260" w:line="312"/>
      </w:pPr>
      <w:bookmarkStart w:name="_Toc7" w:id="7"/>
      <w:r>
        <w:rPr>
          <w:rFonts w:ascii="Times New Roman" w:eastAsia="SimHei"/>
          <w:b/>
          <w:bCs/>
          <w:color w:val="1A2330"/>
          <w:sz w:val="28"/>
          <w:szCs w:val="28"/>
        </w:rPr>
        <w:t xml:space="preserve">2.1  建设目标</w:t>
      </w:r>
      <w:bookmarkEnd w:id="7"/>
    </w:p>
    <w:p>
      <w:pPr>
        <w:keepNext w:val="false"/>
        <w:spacing w:after="60" w:line="312"/>
        <w:ind w:firstLine="480"/>
        <w:jc w:val="both"/>
      </w:pPr>
      <w:r>
        <w:rPr>
          <w:rFonts w:ascii="Times New Roman" w:eastAsia="SimSun"/>
          <w:color w:val="000000"/>
          <w:sz w:val="24"/>
          <w:szCs w:val="24"/>
        </w:rPr>
        <w:t xml:space="preserve">总体目标是建成一个内容集中发布后台和覆盖工控机、触摸一体机的终端播放体系，实现内容一次编辑、集中审核、按需下发、离线展示的全流程管理。具体目标如下：</w:t>
      </w:r>
    </w:p>
    <w:p>
      <w:pPr>
        <w:pStyle w:val="ListParagraph"/>
        <w:numPr>
          <w:ilvl w:val="0"/>
          <w:numId w:val="2"/>
        </w:numPr>
        <w:spacing w:after="40" w:line="312"/>
        <w:jc w:val="both"/>
      </w:pPr>
      <w:r>
        <w:rPr>
          <w:rFonts w:ascii="Times New Roman" w:eastAsia="SimSun"/>
          <w:color w:val="000000"/>
          <w:sz w:val="24"/>
          <w:szCs w:val="24"/>
        </w:rPr>
        <w:t xml:space="preserve">内容管理目标：建立统一的栏目体系与素材库，支持在线图文编辑，支持图片、docx、文本、HTML、MP4多格式导入；</w:t>
      </w:r>
    </w:p>
    <w:p>
      <w:pPr>
        <w:pStyle w:val="ListParagraph"/>
        <w:numPr>
          <w:ilvl w:val="0"/>
          <w:numId w:val="2"/>
        </w:numPr>
        <w:spacing w:after="40" w:line="312"/>
        <w:jc w:val="both"/>
      </w:pPr>
      <w:r>
        <w:rPr>
          <w:rFonts w:ascii="Times New Roman" w:eastAsia="SimSun"/>
          <w:color w:val="000000"/>
          <w:sz w:val="24"/>
          <w:szCs w:val="24"/>
        </w:rPr>
        <w:t xml:space="preserve">发布管理目标：支持面向全部终端、指定分组或指定设备的即时、定时、批量发布，发布任务全程可跟踪、可撤回；</w:t>
      </w:r>
    </w:p>
    <w:p>
      <w:pPr>
        <w:pStyle w:val="ListParagraph"/>
        <w:numPr>
          <w:ilvl w:val="0"/>
          <w:numId w:val="2"/>
        </w:numPr>
        <w:spacing w:after="40" w:line="312"/>
        <w:jc w:val="both"/>
      </w:pPr>
      <w:r>
        <w:rPr>
          <w:rFonts w:ascii="Times New Roman" w:eastAsia="SimSun"/>
          <w:color w:val="000000"/>
          <w:sz w:val="24"/>
          <w:szCs w:val="24"/>
        </w:rPr>
        <w:t xml:space="preserve">安全合规目标：建立RBAC权限体系与编辑、审核、发布职责分离机制，叠加AI自动审核与人工复审双重把关，全程留痕；</w:t>
      </w:r>
    </w:p>
    <w:p>
      <w:pPr>
        <w:pStyle w:val="ListParagraph"/>
        <w:numPr>
          <w:ilvl w:val="0"/>
          <w:numId w:val="2"/>
        </w:numPr>
        <w:spacing w:after="40" w:line="312"/>
        <w:jc w:val="both"/>
      </w:pPr>
      <w:r>
        <w:rPr>
          <w:rFonts w:ascii="Times New Roman" w:eastAsia="SimSun"/>
          <w:color w:val="000000"/>
          <w:sz w:val="24"/>
          <w:szCs w:val="24"/>
        </w:rPr>
        <w:t xml:space="preserve">展示编排目标：支持分屏节目可视化编排与模板复用，支持排期日历与分时段播放，实现不同时段、不同终端的差异化自动展示；</w:t>
      </w:r>
    </w:p>
    <w:p>
      <w:pPr>
        <w:pStyle w:val="ListParagraph"/>
        <w:numPr>
          <w:ilvl w:val="0"/>
          <w:numId w:val="2"/>
        </w:numPr>
        <w:spacing w:after="40" w:line="312"/>
        <w:jc w:val="both"/>
      </w:pPr>
      <w:r>
        <w:rPr>
          <w:rFonts w:ascii="Times New Roman" w:eastAsia="SimSun"/>
          <w:color w:val="000000"/>
          <w:sz w:val="24"/>
          <w:szCs w:val="24"/>
        </w:rPr>
        <w:t xml:space="preserve">终端运行目标：终端以APK/EXE形态全屏自启动运行，内容本地缓存离线播放，软件版本自动更新，在线状态实时可见。</w:t>
      </w:r>
    </w:p>
    <w:p>
      <w:pPr>
        <w:pStyle w:val="Heading2"/>
        <w:keepNext/>
        <w:spacing w:after="120" w:before="260" w:line="312"/>
      </w:pPr>
      <w:bookmarkStart w:name="_Toc8" w:id="8"/>
      <w:r>
        <w:rPr>
          <w:rFonts w:ascii="Times New Roman" w:eastAsia="SimHei"/>
          <w:b/>
          <w:bCs/>
          <w:color w:val="1A2330"/>
          <w:sz w:val="28"/>
          <w:szCs w:val="28"/>
        </w:rPr>
        <w:t xml:space="preserve">2.2  建设原则</w:t>
      </w:r>
      <w:bookmarkEnd w:id="8"/>
    </w:p>
    <w:p>
      <w:pPr>
        <w:keepNext w:val="false"/>
        <w:spacing w:after="200" w:line="312"/>
        <w:ind w:firstLine="480"/>
        <w:jc w:val="both"/>
      </w:pPr>
      <w:r>
        <w:rPr>
          <w:rFonts w:ascii="Times New Roman" w:eastAsia="SimSun"/>
          <w:color w:val="000000"/>
          <w:sz w:val="24"/>
          <w:szCs w:val="24"/>
        </w:rPr>
        <w:t xml:space="preserve">实用性优先：以业务场景为中心设计功能，界面简洁易用，降低一线人员上手成本。安全可控：权限最小化、审核强制化、日志全覆盖，满足内容安全与审计要求。标准化与开放性：采用主流技术栈与标准接口规范，预留与第三方系统对接与功能扩展能力。离线可用性：终端不依赖服务端持续可达，断网不停播。易维护可扩展：服务端模块化设计，终端支持远程集中升级，降低全生命周期运维成本。</w:t>
      </w:r>
    </w:p>
    <w:p>
      <w:pPr>
        <w:pStyle w:val="Heading1"/>
        <w:keepNext/>
        <w:spacing w:after="160" w:before="360" w:line="312"/>
      </w:pPr>
      <w:bookmarkStart w:name="_Toc9" w:id="9"/>
      <w:r>
        <w:rPr>
          <w:rFonts w:ascii="Times New Roman" w:eastAsia="SimHei"/>
          <w:b/>
          <w:bCs/>
          <w:color w:val="1A2330"/>
          <w:sz w:val="32"/>
          <w:szCs w:val="32"/>
        </w:rPr>
        <w:t xml:space="preserve">3  系统总体架构设计</w:t>
      </w:r>
      <w:bookmarkEnd w:id="9"/>
    </w:p>
    <w:p>
      <w:pPr>
        <w:pStyle w:val="Heading2"/>
        <w:keepNext/>
        <w:spacing w:after="120" w:before="260" w:line="312"/>
      </w:pPr>
      <w:bookmarkStart w:name="_Toc10" w:id="10"/>
      <w:r>
        <w:rPr>
          <w:rFonts w:ascii="Times New Roman" w:eastAsia="SimHei"/>
          <w:b/>
          <w:bCs/>
          <w:color w:val="1A2330"/>
          <w:sz w:val="28"/>
          <w:szCs w:val="28"/>
        </w:rPr>
        <w:t xml:space="preserve">3.1  总体架构</w:t>
      </w:r>
      <w:bookmarkEnd w:id="10"/>
    </w:p>
    <w:p>
      <w:pPr>
        <w:keepNext/>
        <w:spacing w:after="60" w:line="312"/>
        <w:ind w:firstLine="480"/>
        <w:jc w:val="both"/>
      </w:pPr>
      <w:r>
        <w:rPr>
          <w:rFonts w:ascii="Times New Roman" w:eastAsia="SimSun"/>
          <w:color w:val="000000"/>
          <w:sz w:val="24"/>
          <w:szCs w:val="24"/>
        </w:rPr>
        <w:t xml:space="preserve">系统由服务端与终端客户端两部分组成。服务端采用B/S架构，管理人员通过浏览器访问发布后台；终端客户端分为Android工控机（APK）与Windows工控机/触摸一体机（EXE）两种形态，通过HTTPS与WebSocket与服务端通信。系统分层结构如下表所示：</w:t>
      </w:r>
    </w:p>
    <w:p>
      <w:pPr>
        <w:keepNext/>
        <w:spacing w:after="80" w:before="200" w:line="312"/>
        <w:jc w:val="center"/>
      </w:pPr>
      <w:r>
        <w:rPr>
          <w:rFonts w:ascii="Times New Roman" w:eastAsia="SimHei"/>
          <w:b/>
          <w:bCs/>
          <w:color w:val="1A2330"/>
          <w:sz w:val="21"/>
          <w:szCs w:val="21"/>
        </w:rPr>
        <w:t xml:space="preserve">表3  系统分层架构</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230"/>
        <w:gridCol w:w="4218"/>
        <w:gridCol w:w="3339"/>
      </w:tblGrid>
      <w:tr>
        <w:trPr>
          <w:cantSplit/>
          <w:tblHeader/>
        </w:trPr>
        <w:tc>
          <w:tcPr>
            <w:tcW w:type="pct" w:w="7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层级</w:t>
            </w:r>
          </w:p>
        </w:tc>
        <w:tc>
          <w:tcPr>
            <w:tcW w:type="pct" w:w="24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主要组成</w:t>
            </w:r>
          </w:p>
        </w:tc>
        <w:tc>
          <w:tcPr>
            <w:tcW w:type="pct" w:w="1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职责说明</w:t>
            </w:r>
          </w:p>
        </w:tc>
      </w:tr>
      <w:tr>
        <w:trPr>
          <w:cantSplit/>
        </w:trPr>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用户层</w:t>
            </w:r>
          </w:p>
        </w:tc>
        <w:tc>
          <w:tcPr>
            <w:tcW w:type="pct" w:w="2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内容编辑人员、审核人员、发布管理员、系统管理员、运维人员</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通过浏览器（Chrome/Edge等）访问发布后台</w:t>
            </w:r>
          </w:p>
        </w:tc>
      </w:tr>
      <w:tr>
        <w:trPr>
          <w:cantSplit/>
        </w:trPr>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应用层</w:t>
            </w:r>
          </w:p>
        </w:tc>
        <w:tc>
          <w:tcPr>
            <w:tcW w:type="pct" w:w="2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内容管理、发布管理、节目编排与排期调度、审核工作流、终端管理、权限管理、日志审计</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业务功能模块，按RBAC控制菜单与操作</w:t>
            </w:r>
          </w:p>
        </w:tc>
      </w:tr>
      <w:tr>
        <w:trPr>
          <w:cantSplit/>
        </w:trPr>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服务层</w:t>
            </w:r>
          </w:p>
        </w:tc>
        <w:tc>
          <w:tcPr>
            <w:tcW w:type="pct" w:w="2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富文本编辑器、文件服务、消息推送、AI审核引擎、定时调度</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业务支撑服务，可独立扩展与替换</w:t>
            </w:r>
          </w:p>
        </w:tc>
      </w:tr>
      <w:tr>
        <w:trPr>
          <w:cantSplit/>
        </w:trPr>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数据层</w:t>
            </w:r>
          </w:p>
        </w:tc>
        <w:tc>
          <w:tcPr>
            <w:tcW w:type="pct" w:w="2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MySQL业务库、Redis缓存、MinIO/本地磁盘文件存储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业务数据、缓存与媒体文件存储</w:t>
            </w:r>
          </w:p>
        </w:tc>
      </w:tr>
      <w:tr>
        <w:trPr>
          <w:cantSplit/>
        </w:trPr>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终端层</w:t>
            </w:r>
          </w:p>
        </w:tc>
        <w:tc>
          <w:tcPr>
            <w:tcW w:type="pct" w:w="2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Android客户端（APK）、Windows客户端（EXE）</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内容下载缓存、本地节目单调度、全屏播放与触摸交互</w:t>
            </w:r>
          </w:p>
        </w:tc>
      </w:tr>
    </w:tbl>
    <w:p>
      <w:pPr>
        <w:spacing w:after="120"/>
      </w:pPr>
    </w:p>
    <w:p>
      <w:pPr>
        <w:keepNext w:val="false"/>
        <w:spacing w:after="60" w:line="312"/>
        <w:ind w:firstLine="480"/>
        <w:jc w:val="both"/>
      </w:pPr>
      <w:r>
        <w:rPr>
          <w:rFonts w:ascii="Times New Roman" w:eastAsia="SimSun"/>
          <w:color w:val="000000"/>
          <w:sz w:val="24"/>
          <w:szCs w:val="24"/>
        </w:rPr>
        <w:t xml:space="preserve">服务端各模块松耦合作业，对外统一以RESTful接口交互；终端注册激活后纳入统一管理，接收下发指令并执行本地播放，与服务端保持心跳通信。该架构既支持小规模单机部署，也可通过横向扩容支撑大规模终端接入。</w:t>
      </w:r>
    </w:p>
    <w:p>
      <w:pPr>
        <w:pStyle w:val="Heading2"/>
        <w:keepNext/>
        <w:spacing w:after="120" w:before="260" w:line="312"/>
      </w:pPr>
      <w:bookmarkStart w:name="_Toc11" w:id="11"/>
      <w:r>
        <w:rPr>
          <w:rFonts w:ascii="Times New Roman" w:eastAsia="SimHei"/>
          <w:b/>
          <w:bCs/>
          <w:color w:val="1A2330"/>
          <w:sz w:val="28"/>
          <w:szCs w:val="28"/>
        </w:rPr>
        <w:t xml:space="preserve">3.2  技术选型</w:t>
      </w:r>
      <w:bookmarkEnd w:id="11"/>
    </w:p>
    <w:p>
      <w:pPr>
        <w:keepNext/>
        <w:spacing w:after="60" w:line="312"/>
        <w:ind w:firstLine="480"/>
        <w:jc w:val="both"/>
      </w:pPr>
      <w:r>
        <w:rPr>
          <w:rFonts w:ascii="Times New Roman" w:eastAsia="SimSun"/>
          <w:color w:val="000000"/>
          <w:sz w:val="24"/>
          <w:szCs w:val="24"/>
        </w:rPr>
        <w:t xml:space="preserve">技术选型以成熟稳定、生态完善、易于招聘维护为原则，推荐方案如下表，具体可按建设单位既有技术栈调整：</w:t>
      </w:r>
    </w:p>
    <w:p>
      <w:pPr>
        <w:keepNext/>
        <w:spacing w:after="80" w:before="200" w:line="312"/>
        <w:jc w:val="center"/>
      </w:pPr>
      <w:r>
        <w:rPr>
          <w:rFonts w:ascii="Times New Roman" w:eastAsia="SimHei"/>
          <w:b/>
          <w:bCs/>
          <w:color w:val="1A2330"/>
          <w:sz w:val="21"/>
          <w:szCs w:val="21"/>
        </w:rPr>
        <w:t xml:space="preserve">表4  技术选型清单</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2988"/>
        <w:gridCol w:w="4394"/>
      </w:tblGrid>
      <w:tr>
        <w:trPr>
          <w:cantSplit/>
          <w:tblHeader/>
        </w:trPr>
        <w:tc>
          <w:tcPr>
            <w:tcW w:type="pct" w:w="8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层面</w:t>
            </w:r>
          </w:p>
        </w:tc>
        <w:tc>
          <w:tcPr>
            <w:tcW w:type="pct" w:w="17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推荐技术</w:t>
            </w:r>
          </w:p>
        </w:tc>
        <w:tc>
          <w:tcPr>
            <w:tcW w:type="pct" w:w="25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说明</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后台前端</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Vue 3 + Element Plus</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B/S管理界面，组件丰富，开发效率高</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服务端</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Spring Boot 3（Java 17）</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模块化单体，预留微服务拆分能力</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数据库</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MySQL 8.0</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业务数据存储，支持主从备份</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缓存</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Redis 7</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会话、验证码、在线状态、任务队列</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文件存储</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MinIO（兼容S3）</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媒体文件对象存储，支持水平扩容</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实时通信</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WebSocket + HTTP/2</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心跳保活、指令下发与状态上报</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富文本编辑</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wangEditor / TinyMCE</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在线图文编辑，支持图片、表格、视频嵌入</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AI审核</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云内容安全API或本地化模型</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按数据安全要求选择，接口可切换</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Android客户端</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Kotlin原生（或Flutter）</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APK形态，前台服务+看门狗保活</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Windows客户端</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C# WPF（或Electron、Qt）</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EXE形态，开机自启+自动更新</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反向代理</w:t>
            </w:r>
          </w:p>
        </w:tc>
        <w:tc>
          <w:tcPr>
            <w:tcW w:type="pct" w:w="1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Nginx</w:t>
            </w:r>
          </w:p>
        </w:tc>
        <w:tc>
          <w:tcPr>
            <w:tcW w:type="pct" w:w="2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静态资源、负载均衡与HTTPS终结</w:t>
            </w:r>
          </w:p>
        </w:tc>
      </w:tr>
    </w:tbl>
    <w:p>
      <w:pPr>
        <w:spacing w:after="120"/>
      </w:pPr>
    </w:p>
    <w:p>
      <w:pPr>
        <w:pStyle w:val="Heading2"/>
        <w:keepNext/>
        <w:spacing w:after="120" w:before="260" w:line="312"/>
      </w:pPr>
      <w:bookmarkStart w:name="_Toc12" w:id="12"/>
      <w:r>
        <w:rPr>
          <w:rFonts w:ascii="Times New Roman" w:eastAsia="SimHei"/>
          <w:b/>
          <w:bCs/>
          <w:color w:val="1A2330"/>
          <w:sz w:val="28"/>
          <w:szCs w:val="28"/>
        </w:rPr>
        <w:t xml:space="preserve">3.3  部署架构</w:t>
      </w:r>
      <w:bookmarkEnd w:id="12"/>
    </w:p>
    <w:p>
      <w:pPr>
        <w:keepNext w:val="false"/>
        <w:spacing w:after="200" w:line="312"/>
        <w:ind w:firstLine="480"/>
        <w:jc w:val="both"/>
      </w:pPr>
      <w:r>
        <w:rPr>
          <w:rFonts w:ascii="Times New Roman" w:eastAsia="SimSun"/>
          <w:color w:val="000000"/>
          <w:sz w:val="24"/>
          <w:szCs w:val="24"/>
        </w:rPr>
        <w:t xml:space="preserve">服务端部署于建设单位内网服务器或私有云，建议应用服务器与数据库服务器分离部署，前置Nginx反向代理统一入口；媒体文件存储根据内容量配置独立存储卷或分布式存储。终端通过内网或专线访问服务端；如需公网访问，须增加安全接入区并强化访问控制。小规模场景（终端数量少、内容更新频率低）可采用单机一体化部署，降低硬件投入。</w:t>
      </w:r>
    </w:p>
    <w:p>
      <w:pPr>
        <w:pStyle w:val="Heading1"/>
        <w:keepNext/>
        <w:spacing w:after="160" w:before="360" w:line="312"/>
      </w:pPr>
      <w:bookmarkStart w:name="_Toc13" w:id="13"/>
      <w:r>
        <w:rPr>
          <w:rFonts w:ascii="Times New Roman" w:eastAsia="SimHei"/>
          <w:b/>
          <w:bCs/>
          <w:color w:val="1A2330"/>
          <w:sz w:val="32"/>
          <w:szCs w:val="32"/>
        </w:rPr>
        <w:t xml:space="preserve">4  服务端功能设计</w:t>
      </w:r>
      <w:bookmarkEnd w:id="13"/>
    </w:p>
    <w:p>
      <w:pPr>
        <w:pStyle w:val="Heading2"/>
        <w:keepNext/>
        <w:spacing w:after="120" w:before="260" w:line="312"/>
      </w:pPr>
      <w:bookmarkStart w:name="_Toc14" w:id="14"/>
      <w:r>
        <w:rPr>
          <w:rFonts w:ascii="Times New Roman" w:eastAsia="SimHei"/>
          <w:b/>
          <w:bCs/>
          <w:color w:val="1A2330"/>
          <w:sz w:val="28"/>
          <w:szCs w:val="28"/>
        </w:rPr>
        <w:t xml:space="preserve">4.1  内容与栏目管理</w:t>
      </w:r>
      <w:bookmarkEnd w:id="14"/>
    </w:p>
    <w:p>
      <w:pPr>
        <w:keepNext w:val="false"/>
        <w:spacing w:after="60" w:line="312"/>
        <w:ind w:firstLine="480"/>
        <w:jc w:val="both"/>
      </w:pPr>
      <w:r>
        <w:rPr>
          <w:rFonts w:ascii="Times New Roman" w:eastAsia="SimSun"/>
          <w:color w:val="000000"/>
          <w:sz w:val="24"/>
          <w:szCs w:val="24"/>
        </w:rPr>
        <w:t xml:space="preserve">栏目管理支持多级栏目树（建议不超过三级），栏目可排序、启用与停用，并可与终端分组建立关联，实现不同场所展示不同栏目内容。素材库对图片、视频、音频、文档等素材统一入库管理，支持预览、检索与重复校验。内容条目归属栏目，支持标签、有效期（起止时间）、置顶与排序权重，到期内容自动下架。</w:t>
      </w:r>
    </w:p>
    <w:p>
      <w:pPr>
        <w:pStyle w:val="Heading2"/>
        <w:keepNext/>
        <w:spacing w:after="120" w:before="260" w:line="312"/>
      </w:pPr>
      <w:bookmarkStart w:name="_Toc15" w:id="15"/>
      <w:r>
        <w:rPr>
          <w:rFonts w:ascii="Times New Roman" w:eastAsia="SimHei"/>
          <w:b/>
          <w:bCs/>
          <w:color w:val="1A2330"/>
          <w:sz w:val="28"/>
          <w:szCs w:val="28"/>
        </w:rPr>
        <w:t xml:space="preserve">4.2  内容编辑与多格式导入</w:t>
      </w:r>
      <w:bookmarkEnd w:id="15"/>
    </w:p>
    <w:p>
      <w:pPr>
        <w:keepNext w:val="false"/>
        <w:spacing w:after="60" w:line="312"/>
        <w:ind w:firstLine="480"/>
        <w:jc w:val="both"/>
      </w:pPr>
      <w:r>
        <w:rPr>
          <w:rFonts w:ascii="Times New Roman" w:eastAsia="SimSun"/>
          <w:color w:val="000000"/>
          <w:sz w:val="24"/>
          <w:szCs w:val="24"/>
        </w:rPr>
        <w:t xml:space="preserve">在线图文编辑器支持字体段落格式、图片插入、表格、超链接与视频嵌入，编辑内容自适配横屏与竖屏展示模板。导入方面支持五类格式：图片（JPG/PNG/GIF/BMP/WebP）导入时自动生成多尺寸缩略图；Word文档（docx）自动解析为图文页面，保留段落、图片与表格；纯文本（txt）按段落映射；HTML导入时提取正文并剥离脚本与外链，防范安全风险；MP4视频导入后按统一规格转码并生成封面帧。导入内容进入编辑器后可二次加工，再提交审核。</w:t>
      </w:r>
    </w:p>
    <w:p>
      <w:pPr>
        <w:pStyle w:val="Heading2"/>
        <w:keepNext/>
        <w:spacing w:after="120" w:before="260" w:line="312"/>
      </w:pPr>
      <w:bookmarkStart w:name="_Toc16" w:id="16"/>
      <w:r>
        <w:rPr>
          <w:rFonts w:ascii="Times New Roman" w:eastAsia="SimHei"/>
          <w:b/>
          <w:bCs/>
          <w:color w:val="1A2330"/>
          <w:sz w:val="28"/>
          <w:szCs w:val="28"/>
        </w:rPr>
        <w:t xml:space="preserve">4.3  发布管理</w:t>
      </w:r>
      <w:bookmarkEnd w:id="16"/>
    </w:p>
    <w:p>
      <w:pPr>
        <w:keepNext/>
        <w:spacing w:after="60" w:line="312"/>
        <w:ind w:firstLine="480"/>
        <w:jc w:val="both"/>
      </w:pPr>
      <w:r>
        <w:rPr>
          <w:rFonts w:ascii="Times New Roman" w:eastAsia="SimSun"/>
          <w:color w:val="000000"/>
          <w:sz w:val="24"/>
          <w:szCs w:val="24"/>
        </w:rPr>
        <w:t xml:space="preserve">发布对象支持全部终端、终端分组、指定一台或多台终端，支持按区域、门店等维度圈选；发布方式涵盖即时、定时与批量，对照如下表：</w:t>
      </w:r>
    </w:p>
    <w:p>
      <w:pPr>
        <w:keepNext/>
        <w:spacing w:after="80" w:before="200" w:line="312"/>
        <w:jc w:val="center"/>
      </w:pPr>
      <w:r>
        <w:rPr>
          <w:rFonts w:ascii="Times New Roman" w:eastAsia="SimHei"/>
          <w:b/>
          <w:bCs/>
          <w:color w:val="1A2330"/>
          <w:sz w:val="21"/>
          <w:szCs w:val="21"/>
        </w:rPr>
        <w:t xml:space="preserve">表5  发布方式对照</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582"/>
        <w:gridCol w:w="3691"/>
        <w:gridCol w:w="3515"/>
      </w:tblGrid>
      <w:tr>
        <w:trPr>
          <w:cantSplit/>
          <w:tblHeader/>
        </w:trPr>
        <w:tc>
          <w:tcPr>
            <w:tcW w:type="pct" w:w="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发布方式</w:t>
            </w:r>
          </w:p>
        </w:tc>
        <w:tc>
          <w:tcPr>
            <w:tcW w:type="pct" w:w="21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触发机制</w:t>
            </w:r>
          </w:p>
        </w:tc>
        <w:tc>
          <w:tcPr>
            <w:tcW w:type="pct" w:w="20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适用场景</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立即发布</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任务创建后立即下发</w:t>
            </w:r>
          </w:p>
        </w:tc>
        <w:tc>
          <w:tcPr>
            <w:tcW w:type="pct" w:w="2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紧急通知、临时插播</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定时发布</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指定起止时间自动下发与下架</w:t>
            </w:r>
          </w:p>
        </w:tc>
        <w:tc>
          <w:tcPr>
            <w:tcW w:type="pct" w:w="2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周期性宣传、活动预告</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批量发布</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多条内容组成发布单一次下发</w:t>
            </w:r>
          </w:p>
        </w:tc>
        <w:tc>
          <w:tcPr>
            <w:tcW w:type="pct" w:w="2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栏目整包更新、季节性换题</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节目单发布</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按栏目结构整体同步至目标终端</w:t>
            </w:r>
          </w:p>
        </w:tc>
        <w:tc>
          <w:tcPr>
            <w:tcW w:type="pct" w:w="2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新终端接入后的内容初始化</w:t>
            </w:r>
          </w:p>
        </w:tc>
      </w:tr>
    </w:tbl>
    <w:p>
      <w:pPr>
        <w:spacing w:after="120"/>
      </w:pPr>
    </w:p>
    <w:p>
      <w:pPr>
        <w:keepNext w:val="false"/>
        <w:spacing w:after="60" w:line="312"/>
        <w:ind w:firstLine="480"/>
        <w:jc w:val="both"/>
      </w:pPr>
      <w:r>
        <w:rPr>
          <w:rFonts w:ascii="Times New Roman" w:eastAsia="SimSun"/>
          <w:color w:val="000000"/>
          <w:sz w:val="24"/>
          <w:szCs w:val="24"/>
        </w:rPr>
        <w:t xml:space="preserve">发布任务全生命周期管理，任务状态包括待下发、下发中、已完成、失败，可实时查看每台终端的下载进度，失败自动重试。支持发布撤回与内容下架，终端收到下架指令后同步删除本地内容。终端按栏目与内容排序、时长配置组成节目单循环轮播，支持紧急插播；面向节目的循环排期、分时段播放与优先级冲突策略详见第5章。</w:t>
      </w:r>
    </w:p>
    <w:p>
      <w:pPr>
        <w:pStyle w:val="Heading2"/>
        <w:keepNext/>
        <w:spacing w:after="120" w:before="260" w:line="312"/>
      </w:pPr>
      <w:bookmarkStart w:name="_Toc17" w:id="17"/>
      <w:r>
        <w:rPr>
          <w:rFonts w:ascii="Times New Roman" w:eastAsia="SimHei"/>
          <w:b/>
          <w:bCs/>
          <w:color w:val="1A2330"/>
          <w:sz w:val="28"/>
          <w:szCs w:val="28"/>
        </w:rPr>
        <w:t xml:space="preserve">4.4  终端管理与在线监测</w:t>
      </w:r>
      <w:bookmarkEnd w:id="17"/>
    </w:p>
    <w:p>
      <w:pPr>
        <w:keepNext w:val="false"/>
        <w:spacing w:after="60" w:line="312"/>
        <w:ind w:firstLine="480"/>
        <w:jc w:val="both"/>
      </w:pPr>
      <w:r>
        <w:rPr>
          <w:rFonts w:ascii="Times New Roman" w:eastAsia="SimSun"/>
          <w:color w:val="000000"/>
          <w:sz w:val="24"/>
          <w:szCs w:val="24"/>
        </w:rPr>
        <w:t xml:space="preserve">设备接入：管理员在后台创建设备并生成激活码或二维码，终端安装客户端后输入激活码完成注册绑定，未注册终端无法获取内容；支持设备禁用与解绑。在线监测：终端通过WebSocket保持长连接并定时上报心跳，后台实时显示在线/离线状态、最后在线时间、IP地址、软硬件版本、存储与内存水位，异常离线可触发告警。运维人员可下发远程指令，包括重启应用、清空缓存、截图回传、音量与亮度调节等；系统支持按终端分组配置定时开关机策略，并可下发远程开机、关机指令。</w:t>
      </w:r>
    </w:p>
    <w:p>
      <w:pPr>
        <w:pStyle w:val="Heading2"/>
        <w:keepNext/>
        <w:spacing w:after="120" w:before="260" w:line="312"/>
      </w:pPr>
      <w:bookmarkStart w:name="_Toc18" w:id="18"/>
      <w:r>
        <w:rPr>
          <w:rFonts w:ascii="Times New Roman" w:eastAsia="SimHei"/>
          <w:b/>
          <w:bCs/>
          <w:color w:val="1A2330"/>
          <w:sz w:val="28"/>
          <w:szCs w:val="28"/>
        </w:rPr>
        <w:t xml:space="preserve">4.5  主动监播与画面质量告警</w:t>
      </w:r>
      <w:bookmarkEnd w:id="18"/>
    </w:p>
    <w:p>
      <w:pPr>
        <w:keepNext w:val="false"/>
        <w:spacing w:after="60" w:line="312"/>
        <w:ind w:firstLine="480"/>
        <w:jc w:val="both"/>
      </w:pPr>
      <w:r>
        <w:rPr>
          <w:rFonts w:ascii="Times New Roman" w:eastAsia="SimSun"/>
          <w:color w:val="000000"/>
          <w:sz w:val="24"/>
          <w:szCs w:val="24"/>
        </w:rPr>
        <w:t xml:space="preserve">除在线状态监测外，系统对终端播放画面实施主动监播：终端按可配置周期（默认每30分钟）自动截取当前画面并回传服务端留存；服务端对截屏进行画面质量检测，识别黑屏、花屏、画面长时间静止（疑似卡死）等异常，命中即产生告警并通知运维人员。监播截图默认留存不少于30天，异常截图与告警事件关联长期留存，可作为播放证明与故障定界依据。截屏压缩为缩略图并错峰上传，避免占用业务带宽。</w:t>
      </w:r>
    </w:p>
    <w:p>
      <w:pPr>
        <w:pStyle w:val="Heading2"/>
        <w:keepNext/>
        <w:spacing w:after="120" w:before="260" w:line="312"/>
      </w:pPr>
      <w:bookmarkStart w:name="_Toc19" w:id="19"/>
      <w:r>
        <w:rPr>
          <w:rFonts w:ascii="Times New Roman" w:eastAsia="SimHei"/>
          <w:b/>
          <w:bCs/>
          <w:color w:val="1A2330"/>
          <w:sz w:val="28"/>
          <w:szCs w:val="28"/>
        </w:rPr>
        <w:t xml:space="preserve">4.6  审核工作流与AI自动审核</w:t>
      </w:r>
      <w:bookmarkEnd w:id="19"/>
    </w:p>
    <w:p>
      <w:pPr>
        <w:keepNext/>
        <w:spacing w:after="60" w:line="312"/>
        <w:ind w:firstLine="480"/>
        <w:jc w:val="both"/>
      </w:pPr>
      <w:r>
        <w:rPr>
          <w:rFonts w:ascii="Times New Roman" w:eastAsia="SimSun"/>
          <w:color w:val="000000"/>
          <w:sz w:val="24"/>
          <w:szCs w:val="24"/>
        </w:rPr>
        <w:t xml:space="preserve">审核工作流为：编辑提交、AI自动初审、人工复审（可按栏目配置是否强制）、审核通过后执行发布。文案编辑角色仅有编辑与提交权限，无发布权限；发布动作仅对审核通过的内容生效，从机制上保障审核强制生效。内容状态机为：草稿→待AI审核→待人工复审→审核通过→已发布，任一环节驳回则回到草稿并记录原因。AI审核覆盖维度如下表：</w:t>
      </w:r>
    </w:p>
    <w:p>
      <w:pPr>
        <w:keepNext/>
        <w:spacing w:after="80" w:before="200" w:line="312"/>
        <w:jc w:val="center"/>
      </w:pPr>
      <w:r>
        <w:rPr>
          <w:rFonts w:ascii="Times New Roman" w:eastAsia="SimHei"/>
          <w:b/>
          <w:bCs/>
          <w:color w:val="1A2330"/>
          <w:sz w:val="21"/>
          <w:szCs w:val="21"/>
        </w:rPr>
        <w:t xml:space="preserve">表6  AI自动审核覆盖维度</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4746"/>
        <w:gridCol w:w="2636"/>
      </w:tblGrid>
      <w:tr>
        <w:trPr>
          <w:cantSplit/>
          <w:tblHeader/>
        </w:trPr>
        <w:tc>
          <w:tcPr>
            <w:tcW w:type="pct" w:w="8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审核维度</w:t>
            </w:r>
          </w:p>
        </w:tc>
        <w:tc>
          <w:tcPr>
            <w:tcW w:type="pct" w:w="27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检测内容</w:t>
            </w:r>
          </w:p>
        </w:tc>
        <w:tc>
          <w:tcPr>
            <w:tcW w:type="pct" w:w="15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结果处置</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文本审核</w:t>
            </w:r>
          </w:p>
        </w:tc>
        <w:tc>
          <w:tcPr>
            <w:tcW w:type="pct" w:w="2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敏感词、涉政、色情、暴恐、广告诈骗等风险识别</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命中则拦截待人工复核</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图片审核</w:t>
            </w:r>
          </w:p>
        </w:tc>
        <w:tc>
          <w:tcPr>
            <w:tcW w:type="pct" w:w="2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涉黄涉暴、违规标识、二维码广告检测</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命中则拦截待人工复核</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视频审核</w:t>
            </w:r>
          </w:p>
        </w:tc>
        <w:tc>
          <w:tcPr>
            <w:tcW w:type="pct" w:w="2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按固定间隔抽帧送图片审核通道（可选音频转写审核）</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命中则拦截待人工复核</w:t>
            </w:r>
          </w:p>
        </w:tc>
      </w:tr>
    </w:tbl>
    <w:p>
      <w:pPr>
        <w:spacing w:after="120"/>
      </w:pPr>
    </w:p>
    <w:p>
      <w:pPr>
        <w:keepNext w:val="false"/>
        <w:spacing w:after="60" w:line="312"/>
        <w:ind w:firstLine="480"/>
        <w:jc w:val="both"/>
      </w:pPr>
      <w:r>
        <w:rPr>
          <w:rFonts w:ascii="Times New Roman" w:eastAsia="SimSun"/>
          <w:color w:val="000000"/>
          <w:sz w:val="24"/>
          <w:szCs w:val="24"/>
        </w:rPr>
        <w:t xml:space="preserve">AI判定通过的内容直接进入下一环节；判定疑似违规的拦截并提示人工复核；判定明确违规的直接驳回并记录。审核规则、阈值与自定义敏感词库均可配置；审核结论结构化返回风险类型、置信度与命中位置，全部审核请求与结果落库留痕，供事后追溯。</w:t>
      </w:r>
    </w:p>
    <w:p>
      <w:pPr>
        <w:pStyle w:val="Heading2"/>
        <w:keepNext/>
        <w:spacing w:after="120" w:before="260" w:line="312"/>
      </w:pPr>
      <w:bookmarkStart w:name="_Toc20" w:id="20"/>
      <w:r>
        <w:rPr>
          <w:rFonts w:ascii="Times New Roman" w:eastAsia="SimHei"/>
          <w:b/>
          <w:bCs/>
          <w:color w:val="1A2330"/>
          <w:sz w:val="28"/>
          <w:szCs w:val="28"/>
        </w:rPr>
        <w:t xml:space="preserve">4.7  RBAC权限管理</w:t>
      </w:r>
      <w:bookmarkEnd w:id="20"/>
    </w:p>
    <w:p>
      <w:pPr>
        <w:keepNext/>
        <w:spacing w:after="60" w:line="312"/>
        <w:ind w:firstLine="480"/>
        <w:jc w:val="both"/>
      </w:pPr>
      <w:r>
        <w:rPr>
          <w:rFonts w:ascii="Times New Roman" w:eastAsia="SimSun"/>
          <w:color w:val="000000"/>
          <w:sz w:val="24"/>
          <w:szCs w:val="24"/>
        </w:rPr>
        <w:t xml:space="preserve">权限模型采用用户-角色-权限三层结构（RBAC），权限细分为菜单权限、操作权限（按钮级）与数据权限（栏目级、终端分组级），支持自定义角色与角色数据范围绑定。内置角色如下表所示，其中内容编辑与审核、发布职责分离是本系统的强制约束：</w:t>
      </w:r>
    </w:p>
    <w:p>
      <w:pPr>
        <w:keepNext/>
        <w:spacing w:after="80" w:before="200" w:line="312"/>
        <w:jc w:val="center"/>
      </w:pPr>
      <w:r>
        <w:rPr>
          <w:rFonts w:ascii="Times New Roman" w:eastAsia="SimHei"/>
          <w:b/>
          <w:bCs/>
          <w:color w:val="1A2330"/>
          <w:sz w:val="21"/>
          <w:szCs w:val="21"/>
        </w:rPr>
        <w:t xml:space="preserve">表7  内置角色与权限划分</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4042"/>
        <w:gridCol w:w="3339"/>
      </w:tblGrid>
      <w:tr>
        <w:trPr>
          <w:cantSplit/>
          <w:tblHeader/>
        </w:trPr>
        <w:tc>
          <w:tcPr>
            <w:tcW w:type="pct" w:w="8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角色</w:t>
            </w:r>
          </w:p>
        </w:tc>
        <w:tc>
          <w:tcPr>
            <w:tcW w:type="pct" w:w="23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主要权限</w:t>
            </w:r>
          </w:p>
        </w:tc>
        <w:tc>
          <w:tcPr>
            <w:tcW w:type="pct" w:w="1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说明</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超级管理员</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全部权限</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系统最高权限，建议控制人数</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系统管理员</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用户、角色、参数、终端管理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无内容编辑与审核权限</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内容编辑</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栏目内容编辑、素材上传、提交审核</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无审核与发布权限</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审核员</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内容审核、驳回、审核规则配置</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审核通过后交由发布环节</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发布管理员</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发布任务管理、撤回与下架</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可按终端分组划分数据权限</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运维人员</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终端监控、远程运维、日志查询</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无内容与发布权限</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只读访客</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内容与终端状态查看</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预览、统计用途</w:t>
            </w:r>
          </w:p>
        </w:tc>
      </w:tr>
    </w:tbl>
    <w:p>
      <w:pPr>
        <w:spacing w:after="120"/>
      </w:pPr>
    </w:p>
    <w:p>
      <w:pPr>
        <w:pStyle w:val="Heading2"/>
        <w:keepNext/>
        <w:spacing w:after="120" w:before="260" w:line="312"/>
      </w:pPr>
      <w:bookmarkStart w:name="_Toc21" w:id="21"/>
      <w:r>
        <w:rPr>
          <w:rFonts w:ascii="Times New Roman" w:eastAsia="SimHei"/>
          <w:b/>
          <w:bCs/>
          <w:color w:val="1A2330"/>
          <w:sz w:val="28"/>
          <w:szCs w:val="28"/>
        </w:rPr>
        <w:t xml:space="preserve">4.8  日志审计</w:t>
      </w:r>
      <w:bookmarkEnd w:id="21"/>
    </w:p>
    <w:p>
      <w:pPr>
        <w:keepNext w:val="false"/>
        <w:spacing w:after="200" w:line="312"/>
        <w:ind w:firstLine="480"/>
        <w:jc w:val="both"/>
      </w:pPr>
      <w:r>
        <w:rPr>
          <w:rFonts w:ascii="Times New Roman" w:eastAsia="SimSun"/>
          <w:color w:val="000000"/>
          <w:sz w:val="24"/>
          <w:szCs w:val="24"/>
        </w:rPr>
        <w:t xml:space="preserve">日志记录范围覆盖四类：登录日志（登录成败、IP、时间）、操作日志（内容增删改、审核、发布、设备管理、权限变更等关键动作）、系统日志（接口异常、任务执行、AI审核调用）与终端日志（上下线、下载完成、播放开始/异常、版本更新）。日志采用追加写入方式防篡改，支持按人、按时间、按类型检索与导出，满足审计追溯要求。</w:t>
      </w:r>
    </w:p>
    <w:p>
      <w:pPr>
        <w:pStyle w:val="Heading1"/>
        <w:keepNext/>
        <w:spacing w:after="160" w:before="360" w:line="312"/>
      </w:pPr>
      <w:bookmarkStart w:name="_Toc22" w:id="22"/>
      <w:r>
        <w:rPr>
          <w:rFonts w:ascii="Times New Roman" w:eastAsia="SimHei"/>
          <w:b/>
          <w:bCs/>
          <w:color w:val="1A2330"/>
          <w:sz w:val="32"/>
          <w:szCs w:val="32"/>
        </w:rPr>
        <w:t xml:space="preserve">5  节目编排与排期设计</w:t>
      </w:r>
      <w:bookmarkEnd w:id="22"/>
    </w:p>
    <w:p>
      <w:pPr>
        <w:keepNext w:val="false"/>
        <w:spacing w:after="60" w:line="312"/>
        <w:ind w:firstLine="480"/>
        <w:jc w:val="both"/>
      </w:pPr>
      <w:r>
        <w:rPr>
          <w:rFonts w:ascii="Times New Roman" w:eastAsia="SimSun"/>
          <w:color w:val="000000"/>
          <w:sz w:val="24"/>
          <w:szCs w:val="24"/>
        </w:rPr>
        <w:t xml:space="preserve">内容与素材解决的是播放什么，节目编排与排期解决的是怎么播、何时播。本章给出面向展示效果的分屏节目编排能力与面向播放调度的排期设计，两者共同构成信息发布系统的展示调度核心。</w:t>
      </w:r>
    </w:p>
    <w:p>
      <w:pPr>
        <w:pStyle w:val="Heading2"/>
        <w:keepNext/>
        <w:spacing w:after="120" w:before="260" w:line="312"/>
      </w:pPr>
      <w:bookmarkStart w:name="_Toc23" w:id="23"/>
      <w:r>
        <w:rPr>
          <w:rFonts w:ascii="Times New Roman" w:eastAsia="SimHei"/>
          <w:b/>
          <w:bCs/>
          <w:color w:val="1A2330"/>
          <w:sz w:val="28"/>
          <w:szCs w:val="28"/>
        </w:rPr>
        <w:t xml:space="preserve">5.1  可视化节目编排器（分屏多区域）</w:t>
      </w:r>
      <w:bookmarkEnd w:id="23"/>
    </w:p>
    <w:p>
      <w:pPr>
        <w:keepNext/>
        <w:spacing w:after="60" w:line="312"/>
        <w:ind w:firstLine="480"/>
        <w:jc w:val="both"/>
      </w:pPr>
      <w:r>
        <w:rPr>
          <w:rFonts w:ascii="Times New Roman" w:eastAsia="SimSun"/>
          <w:color w:val="000000"/>
          <w:sz w:val="24"/>
          <w:szCs w:val="24"/>
        </w:rPr>
        <w:t xml:space="preserve">提供浏览器端可视化节目设计器，以拖拽方式在画布上划分显示区域，各区域独立绑定内容与播放属性，实现一屏之内多种元素的同屏组合展示。画布按目标终端分辨率（横屏1920x1080、竖屏1080x1920等）等比预览，所见即所得。支持的区域类型如下表所示：</w:t>
      </w:r>
    </w:p>
    <w:p>
      <w:pPr>
        <w:keepNext/>
        <w:spacing w:after="80" w:before="200" w:line="312"/>
        <w:jc w:val="center"/>
      </w:pPr>
      <w:r>
        <w:rPr>
          <w:rFonts w:ascii="Times New Roman" w:eastAsia="SimHei"/>
          <w:b/>
          <w:bCs/>
          <w:color w:val="1A2330"/>
          <w:sz w:val="21"/>
          <w:szCs w:val="21"/>
        </w:rPr>
        <w:t xml:space="preserve">表8  节目区域类型组件</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582"/>
        <w:gridCol w:w="3164"/>
        <w:gridCol w:w="4042"/>
      </w:tblGrid>
      <w:tr>
        <w:trPr>
          <w:cantSplit/>
          <w:tblHeader/>
        </w:trPr>
        <w:tc>
          <w:tcPr>
            <w:tcW w:type="pct" w:w="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区域类型</w:t>
            </w:r>
          </w:p>
        </w:tc>
        <w:tc>
          <w:tcPr>
            <w:tcW w:type="pct" w:w="18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内容形态</w:t>
            </w:r>
          </w:p>
        </w:tc>
        <w:tc>
          <w:tcPr>
            <w:tcW w:type="pct" w:w="23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说明</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视频区</w:t>
            </w:r>
          </w:p>
        </w:tc>
        <w:tc>
          <w:tcPr>
            <w:tcW w:type="pct" w:w="1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单个或多个MP4顺序播放</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支持静音、循环与音量设置</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图片轮播区</w:t>
            </w:r>
          </w:p>
        </w:tc>
        <w:tc>
          <w:tcPr>
            <w:tcW w:type="pct" w:w="1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多图顺序或随机轮播</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支持切换动画与停留时长配置</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滚动字幕区</w:t>
            </w:r>
          </w:p>
        </w:tc>
        <w:tc>
          <w:tcPr>
            <w:tcW w:type="pct" w:w="1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文字跑马灯</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支持速度、方向、底色配置，用于通知横幅</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时钟天气区</w:t>
            </w:r>
          </w:p>
        </w:tc>
        <w:tc>
          <w:tcPr>
            <w:tcW w:type="pct" w:w="1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时间日期与天气组件</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天气按终端所在地自动获取更新</w:t>
            </w:r>
          </w:p>
        </w:tc>
      </w:tr>
      <w:tr>
        <w:trPr>
          <w:cantSplit/>
        </w:trPr>
        <w:tc>
          <w:tcPr>
            <w:tcW w:type="pct" w:w="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网页组件区</w:t>
            </w:r>
          </w:p>
        </w:tc>
        <w:tc>
          <w:tcPr>
            <w:tcW w:type="pct" w:w="1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内嵌网页或数据看板</w:t>
            </w:r>
          </w:p>
        </w:tc>
        <w:tc>
          <w:tcPr>
            <w:tcW w:type="pct" w:w="2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白名单地址，可配置自动刷新周期</w:t>
            </w:r>
          </w:p>
        </w:tc>
      </w:tr>
    </w:tbl>
    <w:p>
      <w:pPr>
        <w:spacing w:after="120"/>
      </w:pPr>
    </w:p>
    <w:p>
      <w:pPr>
        <w:keepNext w:val="false"/>
        <w:spacing w:after="60" w:line="312"/>
        <w:ind w:firstLine="480"/>
        <w:jc w:val="both"/>
      </w:pPr>
      <w:r>
        <w:rPr>
          <w:rFonts w:ascii="Times New Roman" w:eastAsia="SimSun"/>
          <w:color w:val="000000"/>
          <w:sz w:val="24"/>
          <w:szCs w:val="24"/>
        </w:rPr>
        <w:t xml:space="preserve">节目模板库内置常用版式（如全屏视频、左图右文、三栏轮播等），可按场所类型选用，自编节目也可另存为模板复用。节目作为一种内容形态，纳入统一的编辑、AI自动审核、人工复审与发布流程，与栏目内容共用权限体系。</w:t>
      </w:r>
    </w:p>
    <w:p>
      <w:pPr>
        <w:pStyle w:val="Heading2"/>
        <w:keepNext/>
        <w:spacing w:after="120" w:before="260" w:line="312"/>
      </w:pPr>
      <w:bookmarkStart w:name="_Toc24" w:id="24"/>
      <w:r>
        <w:rPr>
          <w:rFonts w:ascii="Times New Roman" w:eastAsia="SimHei"/>
          <w:b/>
          <w:bCs/>
          <w:color w:val="1A2330"/>
          <w:sz w:val="28"/>
          <w:szCs w:val="28"/>
        </w:rPr>
        <w:t xml:space="preserve">5.2  排期日历与分时段播放</w:t>
      </w:r>
      <w:bookmarkEnd w:id="24"/>
    </w:p>
    <w:p>
      <w:pPr>
        <w:keepNext w:val="false"/>
        <w:spacing w:after="60" w:line="312"/>
        <w:ind w:firstLine="480"/>
        <w:jc w:val="both"/>
      </w:pPr>
      <w:r>
        <w:rPr>
          <w:rFonts w:ascii="Times New Roman" w:eastAsia="SimSun"/>
          <w:color w:val="000000"/>
          <w:sz w:val="24"/>
          <w:szCs w:val="24"/>
        </w:rPr>
        <w:t xml:space="preserve">提供月视图时间轴排期日历，将节目或栏目内容以节目块形式拖拽编排到目标终端（组）的时间轴上，支持按日、按周、按月及节假日的周期性排期模板，一次设置长期生效。支持分时段播放：同一终端可在不同时段（如早间迎宾、午间促销、闭店前提示）自动切换不同节目；无排期时段回落到默认轮播节目单，保证屏幕不黑屏。</w:t>
      </w:r>
    </w:p>
    <w:p>
      <w:pPr>
        <w:keepNext w:val="false"/>
        <w:spacing w:after="60" w:line="312"/>
        <w:ind w:firstLine="480"/>
        <w:jc w:val="both"/>
      </w:pPr>
      <w:r>
        <w:rPr>
          <w:rFonts w:ascii="Times New Roman" w:eastAsia="SimSun"/>
          <w:color w:val="000000"/>
          <w:sz w:val="24"/>
          <w:szCs w:val="24"/>
        </w:rPr>
        <w:t xml:space="preserve">排期冲突采用优先级模型：每个节目块可设置优先级，允许交叠时按优先级覆盖播放，紧急插播具有最高优先级并可即时打断当前节目；也可按终端组配置为禁止交叠，由系统在编排时校验并提示冲突。排期或节目变更对在线终端的生效时延不超过60秒。</w:t>
      </w:r>
    </w:p>
    <w:p>
      <w:pPr>
        <w:pStyle w:val="Heading2"/>
        <w:keepNext/>
        <w:spacing w:after="120" w:before="260" w:line="312"/>
      </w:pPr>
      <w:bookmarkStart w:name="_Toc25" w:id="25"/>
      <w:r>
        <w:rPr>
          <w:rFonts w:ascii="Times New Roman" w:eastAsia="SimHei"/>
          <w:b/>
          <w:bCs/>
          <w:color w:val="1A2330"/>
          <w:sz w:val="28"/>
          <w:szCs w:val="28"/>
        </w:rPr>
        <w:t xml:space="preserve">5.3  排期与审核发布流程的衔接</w:t>
      </w:r>
      <w:bookmarkEnd w:id="25"/>
    </w:p>
    <w:p>
      <w:pPr>
        <w:keepNext w:val="false"/>
        <w:spacing w:after="60" w:line="312"/>
        <w:ind w:firstLine="480"/>
        <w:jc w:val="both"/>
      </w:pPr>
      <w:r>
        <w:rPr>
          <w:rFonts w:ascii="Times New Roman" w:eastAsia="SimSun"/>
          <w:color w:val="000000"/>
          <w:sz w:val="24"/>
          <w:szCs w:val="24"/>
        </w:rPr>
        <w:t xml:space="preserve">节目与排期作为发布对象纳入统一审核工作流：编辑提交后先经AI自动审核（覆盖节目内图片、视频与文字），再由人工复审，通过后方可进入排期生效；排期的创建与调整同样记录操作日志。紧急插播类排期可配置审核绿色通道（仅AI初审、跳过人工复审），由发布管理员权限控制并全程留痕。</w:t>
      </w:r>
    </w:p>
    <w:p>
      <w:pPr>
        <w:pStyle w:val="Heading1"/>
        <w:keepNext/>
        <w:spacing w:after="160" w:before="360" w:line="312"/>
      </w:pPr>
      <w:bookmarkStart w:name="_Toc26" w:id="26"/>
      <w:r>
        <w:rPr>
          <w:rFonts w:ascii="Times New Roman" w:eastAsia="SimHei"/>
          <w:b/>
          <w:bCs/>
          <w:color w:val="1A2330"/>
          <w:sz w:val="32"/>
          <w:szCs w:val="32"/>
        </w:rPr>
        <w:t xml:space="preserve">6  终端客户端设计</w:t>
      </w:r>
      <w:bookmarkEnd w:id="26"/>
    </w:p>
    <w:p>
      <w:pPr>
        <w:pStyle w:val="Heading2"/>
        <w:keepNext/>
        <w:spacing w:after="120" w:before="260" w:line="312"/>
      </w:pPr>
      <w:bookmarkStart w:name="_Toc27" w:id="27"/>
      <w:r>
        <w:rPr>
          <w:rFonts w:ascii="Times New Roman" w:eastAsia="SimHei"/>
          <w:b/>
          <w:bCs/>
          <w:color w:val="1A2330"/>
          <w:sz w:val="28"/>
          <w:szCs w:val="28"/>
        </w:rPr>
        <w:t xml:space="preserve">6.1  客户端形态与运行环境</w:t>
      </w:r>
      <w:bookmarkEnd w:id="27"/>
    </w:p>
    <w:p>
      <w:pPr>
        <w:keepNext/>
        <w:spacing w:after="60" w:line="312"/>
        <w:ind w:firstLine="480"/>
        <w:jc w:val="both"/>
      </w:pPr>
      <w:r>
        <w:rPr>
          <w:rFonts w:ascii="Times New Roman" w:eastAsia="SimSun"/>
          <w:color w:val="000000"/>
          <w:sz w:val="24"/>
          <w:szCs w:val="24"/>
        </w:rPr>
        <w:t xml:space="preserve">终端客户端面向工控机与触摸一体机提供APK与EXE两种形态，两端功能对等、交互一致，运行环境要求如下表：</w:t>
      </w:r>
    </w:p>
    <w:p>
      <w:pPr>
        <w:keepNext/>
        <w:spacing w:after="80" w:before="200" w:line="312"/>
        <w:jc w:val="center"/>
      </w:pPr>
      <w:r>
        <w:rPr>
          <w:rFonts w:ascii="Times New Roman" w:eastAsia="SimHei"/>
          <w:b/>
          <w:bCs/>
          <w:color w:val="1A2330"/>
          <w:sz w:val="21"/>
          <w:szCs w:val="21"/>
        </w:rPr>
        <w:t xml:space="preserve">表9  客户端运行环境对照</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3691"/>
        <w:gridCol w:w="3691"/>
      </w:tblGrid>
      <w:tr>
        <w:trPr>
          <w:cantSplit/>
          <w:tblHeader/>
        </w:trPr>
        <w:tc>
          <w:tcPr>
            <w:tcW w:type="pct" w:w="8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项目</w:t>
            </w:r>
          </w:p>
        </w:tc>
        <w:tc>
          <w:tcPr>
            <w:tcW w:type="pct" w:w="21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Android客户端（APK）</w:t>
            </w:r>
          </w:p>
        </w:tc>
        <w:tc>
          <w:tcPr>
            <w:tcW w:type="pct" w:w="21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Windows客户端（EXE）</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运行环境</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Android 8.0及以上工控机/触摸一体机</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Windows 10/11工控机、触摸一体机</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技术形态</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Kotlin原生或Flutter</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C# WPF、Electron或Qt</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安装分发</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APK直接安装、MDM统一下发</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EXE安装包或绿色免安装</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屏幕适配</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横屏/竖屏自适应，常见分辨率全覆盖</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同左，支持多屏与伸缩屏</w:t>
            </w:r>
          </w:p>
        </w:tc>
      </w:tr>
      <w:tr>
        <w:trPr>
          <w:cantSplit/>
        </w:trPr>
        <w:tc>
          <w:tcPr>
            <w:tcW w:type="pct" w:w="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存储要求</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建议本地存储不低于16GB</w:t>
            </w:r>
          </w:p>
        </w:tc>
        <w:tc>
          <w:tcPr>
            <w:tcW w:type="pct" w:w="21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建议本地存储不低于32GB</w:t>
            </w:r>
          </w:p>
        </w:tc>
      </w:tr>
    </w:tbl>
    <w:p>
      <w:pPr>
        <w:spacing w:after="120"/>
      </w:pPr>
    </w:p>
    <w:p>
      <w:pPr>
        <w:pStyle w:val="Heading2"/>
        <w:keepNext/>
        <w:spacing w:after="120" w:before="260" w:line="312"/>
      </w:pPr>
      <w:bookmarkStart w:name="_Toc28" w:id="28"/>
      <w:r>
        <w:rPr>
          <w:rFonts w:ascii="Times New Roman" w:eastAsia="SimHei"/>
          <w:b/>
          <w:bCs/>
          <w:color w:val="1A2330"/>
          <w:sz w:val="28"/>
          <w:szCs w:val="28"/>
        </w:rPr>
        <w:t xml:space="preserve">6.2  离线存储与自治播放</w:t>
      </w:r>
      <w:bookmarkEnd w:id="28"/>
    </w:p>
    <w:p>
      <w:pPr>
        <w:keepNext w:val="false"/>
        <w:spacing w:after="60" w:line="312"/>
        <w:ind w:firstLine="480"/>
        <w:jc w:val="both"/>
      </w:pPr>
      <w:r>
        <w:rPr>
          <w:rFonts w:ascii="Times New Roman" w:eastAsia="SimSun"/>
          <w:color w:val="000000"/>
          <w:sz w:val="24"/>
          <w:szCs w:val="24"/>
        </w:rPr>
        <w:t xml:space="preserve">终端接收下发指令后，将内容元数据与媒体文件下载至本地存储区，以SQLite维护本地内容库与节目单，文件完整性通过MD5校验。断网或服务器不可达时，终端依据本地节目单照常轮播，不黑屏、不停播；网络恢复后自动增量同步并上报播放日志。存储管理采用过期与下架内容优先清理策略，存储水位超限时向服务端告警。</w:t>
      </w:r>
    </w:p>
    <w:p>
      <w:pPr>
        <w:pStyle w:val="Heading2"/>
        <w:keepNext/>
        <w:spacing w:after="120" w:before="260" w:line="312"/>
      </w:pPr>
      <w:bookmarkStart w:name="_Toc29" w:id="29"/>
      <w:r>
        <w:rPr>
          <w:rFonts w:ascii="Times New Roman" w:eastAsia="SimHei"/>
          <w:b/>
          <w:bCs/>
          <w:color w:val="1A2330"/>
          <w:sz w:val="28"/>
          <w:szCs w:val="28"/>
        </w:rPr>
        <w:t xml:space="preserve">6.3  全屏展示与触摸交互</w:t>
      </w:r>
      <w:bookmarkEnd w:id="29"/>
    </w:p>
    <w:p>
      <w:pPr>
        <w:keepNext w:val="false"/>
        <w:spacing w:after="60" w:line="312"/>
        <w:ind w:firstLine="480"/>
        <w:jc w:val="both"/>
      </w:pPr>
      <w:r>
        <w:rPr>
          <w:rFonts w:ascii="Times New Roman" w:eastAsia="SimSun"/>
          <w:color w:val="000000"/>
          <w:sz w:val="24"/>
          <w:szCs w:val="24"/>
        </w:rPr>
        <w:t xml:space="preserve">客户端启动即全屏沉浸展示，隐藏状态栏与任务栏；按栏目结构组织内容导航，支持触摸翻页、图片缩放与视频点播；一段时间无人交互后自动回到轮播主页。展示模板支持横屏1920×1080与竖屏1080×1920等常见分辨率，可按场所需求定制界面风格。</w:t>
      </w:r>
    </w:p>
    <w:p>
      <w:pPr>
        <w:pStyle w:val="Heading2"/>
        <w:keepNext/>
        <w:spacing w:after="120" w:before="260" w:line="312"/>
      </w:pPr>
      <w:bookmarkStart w:name="_Toc30" w:id="30"/>
      <w:r>
        <w:rPr>
          <w:rFonts w:ascii="Times New Roman" w:eastAsia="SimHei"/>
          <w:b/>
          <w:bCs/>
          <w:color w:val="1A2330"/>
          <w:sz w:val="28"/>
          <w:szCs w:val="28"/>
        </w:rPr>
        <w:t xml:space="preserve">6.4  开机自启动与看门狗</w:t>
      </w:r>
      <w:bookmarkEnd w:id="30"/>
    </w:p>
    <w:p>
      <w:pPr>
        <w:keepNext w:val="false"/>
        <w:spacing w:after="60" w:line="312"/>
        <w:ind w:firstLine="480"/>
        <w:jc w:val="both"/>
      </w:pPr>
      <w:r>
        <w:rPr>
          <w:rFonts w:ascii="Times New Roman" w:eastAsia="SimSun"/>
          <w:color w:val="000000"/>
          <w:sz w:val="24"/>
          <w:szCs w:val="24"/>
        </w:rPr>
        <w:t xml:space="preserve">Android端通过开机广播监听与前台服务组合保活；Windows端写入启动项或计划任务，并由看门狗进程持续监测。客户端崩溃或被误退出后自动重启，保障终端七乘二十四小时无人值守运行。</w:t>
      </w:r>
    </w:p>
    <w:p>
      <w:pPr>
        <w:pStyle w:val="Heading2"/>
        <w:keepNext/>
        <w:spacing w:after="120" w:before="260" w:line="312"/>
      </w:pPr>
      <w:bookmarkStart w:name="_Toc31" w:id="31"/>
      <w:r>
        <w:rPr>
          <w:rFonts w:ascii="Times New Roman" w:eastAsia="SimHei"/>
          <w:b/>
          <w:bCs/>
          <w:color w:val="1A2330"/>
          <w:sz w:val="28"/>
          <w:szCs w:val="28"/>
        </w:rPr>
        <w:t xml:space="preserve">6.5  定时开关机与远程电源管理</w:t>
      </w:r>
      <w:bookmarkEnd w:id="31"/>
    </w:p>
    <w:p>
      <w:pPr>
        <w:keepNext w:val="false"/>
        <w:spacing w:after="60" w:line="312"/>
        <w:ind w:firstLine="480"/>
        <w:jc w:val="both"/>
      </w:pPr>
      <w:r>
        <w:rPr>
          <w:rFonts w:ascii="Times New Roman" w:eastAsia="SimSun"/>
          <w:color w:val="000000"/>
          <w:sz w:val="24"/>
          <w:szCs w:val="24"/>
        </w:rPr>
        <w:t xml:space="preserve">终端执行服务端下发的电源策略：Android端依托设备RTC预约开关机或外接智能电箱继电器实现，Windows端通过计划任务定时关机并配合网络唤醒（Wake-on-LAN）实现远程与定时开机。运维人员可在服务端按终端或分组下发远程开机、关机指令，用于非营业时段统一关屏节电与故障恢复。电源策略执行结果（开机、关机、执行失败）均记入终端日志。</w:t>
      </w:r>
    </w:p>
    <w:p>
      <w:pPr>
        <w:pStyle w:val="Heading2"/>
        <w:keepNext/>
        <w:spacing w:after="120" w:before="260" w:line="312"/>
      </w:pPr>
      <w:bookmarkStart w:name="_Toc32" w:id="32"/>
      <w:r>
        <w:rPr>
          <w:rFonts w:ascii="Times New Roman" w:eastAsia="SimHei"/>
          <w:b/>
          <w:bCs/>
          <w:color w:val="1A2330"/>
          <w:sz w:val="28"/>
          <w:szCs w:val="28"/>
        </w:rPr>
        <w:t xml:space="preserve">6.6  自动更新</w:t>
      </w:r>
      <w:bookmarkEnd w:id="32"/>
    </w:p>
    <w:p>
      <w:pPr>
        <w:keepNext w:val="false"/>
        <w:spacing w:after="200" w:line="312"/>
        <w:ind w:firstLine="480"/>
        <w:jc w:val="both"/>
      </w:pPr>
      <w:r>
        <w:rPr>
          <w:rFonts w:ascii="Times New Roman" w:eastAsia="SimSun"/>
          <w:color w:val="000000"/>
          <w:sz w:val="24"/>
          <w:szCs w:val="24"/>
        </w:rPr>
        <w:t xml:space="preserve">终端定期向服务端查询版本，发现新版本后按策略（立即、闲时、夜间）下载更新包，校验签名与MD5后静默安装；Android端支持整包APK更新，Windows端支持整包与差量更新。更新支持灰度发布（按终端分组逐步推送）与版本回滚；更新失败时自动回退旧版本并上报日志，避免终端停播。</w:t>
      </w:r>
    </w:p>
    <w:p>
      <w:pPr>
        <w:pStyle w:val="Heading1"/>
        <w:keepNext/>
        <w:spacing w:after="160" w:before="360" w:line="312"/>
      </w:pPr>
      <w:bookmarkStart w:name="_Toc33" w:id="33"/>
      <w:r>
        <w:rPr>
          <w:rFonts w:ascii="Times New Roman" w:eastAsia="SimHei"/>
          <w:b/>
          <w:bCs/>
          <w:color w:val="1A2330"/>
          <w:sz w:val="32"/>
          <w:szCs w:val="32"/>
        </w:rPr>
        <w:t xml:space="preserve">7  关键技术方案</w:t>
      </w:r>
      <w:bookmarkEnd w:id="33"/>
    </w:p>
    <w:p>
      <w:pPr>
        <w:pStyle w:val="Heading2"/>
        <w:keepNext/>
        <w:spacing w:after="120" w:before="260" w:line="312"/>
      </w:pPr>
      <w:bookmarkStart w:name="_Toc34" w:id="34"/>
      <w:r>
        <w:rPr>
          <w:rFonts w:ascii="Times New Roman" w:eastAsia="SimHei"/>
          <w:b/>
          <w:bCs/>
          <w:color w:val="1A2330"/>
          <w:sz w:val="28"/>
          <w:szCs w:val="28"/>
        </w:rPr>
        <w:t xml:space="preserve">7.1  内容分发与断点续传</w:t>
      </w:r>
      <w:bookmarkEnd w:id="34"/>
    </w:p>
    <w:p>
      <w:pPr>
        <w:keepNext w:val="false"/>
        <w:spacing w:after="60" w:line="312"/>
        <w:ind w:firstLine="480"/>
        <w:jc w:val="both"/>
      </w:pPr>
      <w:r>
        <w:rPr>
          <w:rFonts w:ascii="Times New Roman" w:eastAsia="SimSun"/>
          <w:color w:val="000000"/>
          <w:sz w:val="24"/>
          <w:szCs w:val="24"/>
        </w:rPr>
        <w:t xml:space="preserve">MP4等大文件采用HTTP Range分片下载与断点续传，避免弱网环境重复传输；下发指令与内容元数据经由WebSocket或轮询通道获取，媒体文件走独立HTTP下载通道。多终端同时下载时，服务端支持限速与错峰调度（如夜间下载），保障业务网络带宽不受占用。</w:t>
      </w:r>
    </w:p>
    <w:p>
      <w:pPr>
        <w:pStyle w:val="Heading2"/>
        <w:keepNext/>
        <w:spacing w:after="120" w:before="260" w:line="312"/>
      </w:pPr>
      <w:bookmarkStart w:name="_Toc35" w:id="35"/>
      <w:r>
        <w:rPr>
          <w:rFonts w:ascii="Times New Roman" w:eastAsia="SimHei"/>
          <w:b/>
          <w:bCs/>
          <w:color w:val="1A2330"/>
          <w:sz w:val="28"/>
          <w:szCs w:val="28"/>
        </w:rPr>
        <w:t xml:space="preserve">7.2  AI内容审核引擎</w:t>
      </w:r>
      <w:bookmarkEnd w:id="35"/>
    </w:p>
    <w:p>
      <w:pPr>
        <w:keepNext w:val="false"/>
        <w:spacing w:after="60" w:line="312"/>
        <w:ind w:firstLine="480"/>
        <w:jc w:val="both"/>
      </w:pPr>
      <w:r>
        <w:rPr>
          <w:rFonts w:ascii="Times New Roman" w:eastAsia="SimSun"/>
          <w:color w:val="000000"/>
          <w:sz w:val="24"/>
          <w:szCs w:val="24"/>
        </w:rPr>
        <w:t xml:space="preserve">根据数据安全要求，AI审核可选择云端内容安全服务或本地化部署审核模型：文本走敏感词引擎与语义模型双通道；图片走目标检测与风险分类模型；视频按固定间隔抽帧送图片审核通道。审核结果以结构化数据返回（风险类型、置信度、命中位置），供审核工作流统一处置；审核引擎以接口层封装，后续可平滑切换供应商或模型版本。</w:t>
      </w:r>
    </w:p>
    <w:p>
      <w:pPr>
        <w:pStyle w:val="Heading2"/>
        <w:keepNext/>
        <w:spacing w:after="120" w:before="260" w:line="312"/>
      </w:pPr>
      <w:bookmarkStart w:name="_Toc36" w:id="36"/>
      <w:r>
        <w:rPr>
          <w:rFonts w:ascii="Times New Roman" w:eastAsia="SimHei"/>
          <w:b/>
          <w:bCs/>
          <w:color w:val="1A2330"/>
          <w:sz w:val="28"/>
          <w:szCs w:val="28"/>
        </w:rPr>
        <w:t xml:space="preserve">7.3  多格式解析与转换</w:t>
      </w:r>
      <w:bookmarkEnd w:id="36"/>
    </w:p>
    <w:p>
      <w:pPr>
        <w:keepNext w:val="false"/>
        <w:spacing w:after="60" w:line="312"/>
        <w:ind w:firstLine="480"/>
        <w:jc w:val="both"/>
      </w:pPr>
      <w:r>
        <w:rPr>
          <w:rFonts w:ascii="Times New Roman" w:eastAsia="SimSun"/>
          <w:color w:val="000000"/>
          <w:sz w:val="24"/>
          <w:szCs w:val="24"/>
        </w:rPr>
        <w:t xml:space="preserve">docx解析采用服务端组件抽取段落、图片与表格并映射为富文本结构；HTML导入经白名单标签过滤与脚本剥离，防范跨站脚本攻击；MP4按统一规格转码（H.264/AAC，码率可配置）并提取封面帧，保证不同硬件配置终端解码兼容与播放流畅；图片生成多尺寸缩略图用于列表预览与终端适配。</w:t>
      </w:r>
    </w:p>
    <w:p>
      <w:pPr>
        <w:pStyle w:val="Heading2"/>
        <w:keepNext/>
        <w:spacing w:after="120" w:before="260" w:line="312"/>
      </w:pPr>
      <w:bookmarkStart w:name="_Toc37" w:id="37"/>
      <w:r>
        <w:rPr>
          <w:rFonts w:ascii="Times New Roman" w:eastAsia="SimHei"/>
          <w:b/>
          <w:bCs/>
          <w:color w:val="1A2330"/>
          <w:sz w:val="28"/>
          <w:szCs w:val="28"/>
        </w:rPr>
        <w:t xml:space="preserve">7.4  在线状态监测机制</w:t>
      </w:r>
      <w:bookmarkEnd w:id="37"/>
    </w:p>
    <w:p>
      <w:pPr>
        <w:keepNext w:val="false"/>
        <w:spacing w:after="200" w:line="312"/>
        <w:ind w:firstLine="480"/>
        <w:jc w:val="both"/>
      </w:pPr>
      <w:r>
        <w:rPr>
          <w:rFonts w:ascii="Times New Roman" w:eastAsia="SimSun"/>
          <w:color w:val="000000"/>
          <w:sz w:val="24"/>
          <w:szCs w:val="24"/>
        </w:rPr>
        <w:t xml:space="preserve">终端与服务端维持WebSocket长连接心跳（默认30秒，可配置），并以业务心跳兆底；服务端连续多个周期未收到心跳则判定离线并告警，在线状态变更事件写入终端日志。后台监测看板汇总在线率、离线终端清单与异常趋势，支持按终端分组过滤，为运维巡检提供直接依据。</w:t>
      </w:r>
    </w:p>
    <w:p>
      <w:pPr>
        <w:pStyle w:val="Heading2"/>
        <w:keepNext/>
        <w:spacing w:after="120" w:before="260" w:line="312"/>
      </w:pPr>
      <w:bookmarkStart w:name="_Toc38" w:id="38"/>
      <w:r>
        <w:rPr>
          <w:rFonts w:ascii="Times New Roman" w:eastAsia="SimHei"/>
          <w:b/>
          <w:bCs/>
          <w:color w:val="1A2330"/>
          <w:sz w:val="28"/>
          <w:szCs w:val="28"/>
        </w:rPr>
        <w:t xml:space="preserve">7.5  截屏监播与画面异常检测</w:t>
      </w:r>
      <w:bookmarkEnd w:id="38"/>
    </w:p>
    <w:p>
      <w:pPr>
        <w:keepNext w:val="false"/>
        <w:spacing w:after="60" w:line="312"/>
        <w:ind w:firstLine="480"/>
        <w:jc w:val="both"/>
      </w:pPr>
      <w:r>
        <w:rPr>
          <w:rFonts w:ascii="Times New Roman" w:eastAsia="SimSun"/>
          <w:color w:val="000000"/>
          <w:sz w:val="24"/>
          <w:szCs w:val="24"/>
        </w:rPr>
        <w:t xml:space="preserve">监播链路采用低干扰设计：终端侧按配置周期截取当前画面，压缩为缩略图错峰上报；服务端对相邻截屏进行感知哈希比对，结合画面亮度均值与方差特征判定黑屏、花屏，画面长时间无变化则判定疑似卡死，异常持续超过阈值即触发告警。监播截图按日期归档、默认留存30天，异常事件与截图关联留存，支撑故障定界与播放证明。</w:t>
      </w:r>
    </w:p>
    <w:p>
      <w:pPr>
        <w:pStyle w:val="Heading1"/>
        <w:keepNext/>
        <w:spacing w:after="160" w:before="360" w:line="312"/>
      </w:pPr>
      <w:bookmarkStart w:name="_Toc39" w:id="39"/>
      <w:r>
        <w:rPr>
          <w:rFonts w:ascii="Times New Roman" w:eastAsia="SimHei"/>
          <w:b/>
          <w:bCs/>
          <w:color w:val="1A2330"/>
          <w:sz w:val="32"/>
          <w:szCs w:val="32"/>
        </w:rPr>
        <w:t xml:space="preserve">8  系统安全设计</w:t>
      </w:r>
      <w:bookmarkEnd w:id="39"/>
    </w:p>
    <w:p>
      <w:pPr>
        <w:pStyle w:val="Heading2"/>
        <w:keepNext/>
        <w:spacing w:after="120" w:before="260" w:line="312"/>
      </w:pPr>
      <w:bookmarkStart w:name="_Toc40" w:id="40"/>
      <w:r>
        <w:rPr>
          <w:rFonts w:ascii="Times New Roman" w:eastAsia="SimHei"/>
          <w:b/>
          <w:bCs/>
          <w:color w:val="1A2330"/>
          <w:sz w:val="28"/>
          <w:szCs w:val="28"/>
        </w:rPr>
        <w:t xml:space="preserve">8.1  应用与账号安全</w:t>
      </w:r>
      <w:bookmarkEnd w:id="40"/>
    </w:p>
    <w:p>
      <w:pPr>
        <w:keepNext w:val="false"/>
        <w:spacing w:after="60" w:line="312"/>
        <w:ind w:firstLine="480"/>
        <w:jc w:val="both"/>
      </w:pPr>
      <w:r>
        <w:rPr>
          <w:rFonts w:ascii="Times New Roman" w:eastAsia="SimSun"/>
          <w:color w:val="000000"/>
          <w:sz w:val="24"/>
          <w:szCs w:val="24"/>
        </w:rPr>
        <w:t xml:space="preserve">实施密码强度策略与定期修改提醒，登录连续失败锁定并配合验证码；关键操作二次确认，会话超时自动登出；接口鉴权基于令牌（Token），服务端对每次请求执行水平与垂直越权校验，防止越权访问。</w:t>
      </w:r>
    </w:p>
    <w:p>
      <w:pPr>
        <w:pStyle w:val="Heading2"/>
        <w:keepNext/>
        <w:spacing w:after="120" w:before="260" w:line="312"/>
      </w:pPr>
      <w:bookmarkStart w:name="_Toc41" w:id="41"/>
      <w:r>
        <w:rPr>
          <w:rFonts w:ascii="Times New Roman" w:eastAsia="SimHei"/>
          <w:b/>
          <w:bCs/>
          <w:color w:val="1A2330"/>
          <w:sz w:val="28"/>
          <w:szCs w:val="28"/>
        </w:rPr>
        <w:t xml:space="preserve">8.2  数据与传输安全</w:t>
      </w:r>
      <w:bookmarkEnd w:id="41"/>
    </w:p>
    <w:p>
      <w:pPr>
        <w:keepNext w:val="false"/>
        <w:spacing w:after="60" w:line="312"/>
        <w:ind w:firstLine="480"/>
        <w:jc w:val="both"/>
      </w:pPr>
      <w:r>
        <w:rPr>
          <w:rFonts w:ascii="Times New Roman" w:eastAsia="SimSun"/>
          <w:color w:val="000000"/>
          <w:sz w:val="24"/>
          <w:szCs w:val="24"/>
        </w:rPr>
        <w:t xml:space="preserve">全链路HTTPS传输；媒体文件下载地址防盗链并附时效签名；数据库敏感字段加密存储；制定全量与增量结合的备份策略并定期开展恢复演练；发布指令附带时间戳与签名防重放。</w:t>
      </w:r>
    </w:p>
    <w:p>
      <w:pPr>
        <w:pStyle w:val="Heading2"/>
        <w:keepNext/>
        <w:spacing w:after="120" w:before="260" w:line="312"/>
      </w:pPr>
      <w:bookmarkStart w:name="_Toc42" w:id="42"/>
      <w:r>
        <w:rPr>
          <w:rFonts w:ascii="Times New Roman" w:eastAsia="SimHei"/>
          <w:b/>
          <w:bCs/>
          <w:color w:val="1A2330"/>
          <w:sz w:val="28"/>
          <w:szCs w:val="28"/>
        </w:rPr>
        <w:t xml:space="preserve">8.3  终端安全</w:t>
      </w:r>
      <w:bookmarkEnd w:id="42"/>
    </w:p>
    <w:p>
      <w:pPr>
        <w:keepNext w:val="false"/>
        <w:spacing w:after="200" w:line="312"/>
        <w:ind w:firstLine="480"/>
        <w:jc w:val="both"/>
      </w:pPr>
      <w:r>
        <w:rPr>
          <w:rFonts w:ascii="Times New Roman" w:eastAsia="SimSun"/>
          <w:color w:val="000000"/>
          <w:sz w:val="24"/>
          <w:szCs w:val="24"/>
        </w:rPr>
        <w:t xml:space="preserve">终端注册绑定设备指纹，未注册终端无法获取内容；本地内容可配置加密存储；客户端更新包强制签名校验，防篡改与劫持；服务端可对终端执行远程禁用与内容远程擦除，应对终端丢失或退年处置场景。</w:t>
      </w:r>
    </w:p>
    <w:p>
      <w:pPr>
        <w:pStyle w:val="Heading1"/>
        <w:keepNext/>
        <w:spacing w:after="160" w:before="360" w:line="312"/>
      </w:pPr>
      <w:bookmarkStart w:name="_Toc43" w:id="43"/>
      <w:r>
        <w:rPr>
          <w:rFonts w:ascii="Times New Roman" w:eastAsia="SimHei"/>
          <w:b/>
          <w:bCs/>
          <w:color w:val="1A2330"/>
          <w:sz w:val="32"/>
          <w:szCs w:val="32"/>
        </w:rPr>
        <w:t xml:space="preserve">9  实施路线与里程碑</w:t>
      </w:r>
      <w:bookmarkEnd w:id="43"/>
    </w:p>
    <w:p>
      <w:pPr>
        <w:keepNext/>
        <w:spacing w:after="60" w:line="312"/>
        <w:ind w:firstLine="480"/>
        <w:jc w:val="both"/>
      </w:pPr>
      <w:r>
        <w:rPr>
          <w:rFonts w:ascii="Times New Roman" w:eastAsia="SimSun"/>
          <w:color w:val="000000"/>
          <w:sz w:val="24"/>
          <w:szCs w:val="24"/>
        </w:rPr>
        <w:t xml:space="preserve">项目计划总周期约为21周（约5个月），分八个阶段推进，服务端与客户端开发并行以缩短关键路径，里程碑安排如下表与图1所示：</w:t>
      </w:r>
    </w:p>
    <w:p>
      <w:pPr>
        <w:keepNext/>
        <w:spacing w:after="80" w:before="200" w:line="312"/>
        <w:jc w:val="center"/>
      </w:pPr>
      <w:r>
        <w:rPr>
          <w:rFonts w:ascii="Times New Roman" w:eastAsia="SimHei"/>
          <w:b/>
          <w:bCs/>
          <w:color w:val="1A2330"/>
          <w:sz w:val="21"/>
          <w:szCs w:val="21"/>
        </w:rPr>
        <w:t xml:space="preserve">表10  项目里程碑计划</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109"/>
        <w:gridCol w:w="1055"/>
        <w:gridCol w:w="3339"/>
        <w:gridCol w:w="2285"/>
      </w:tblGrid>
      <w:tr>
        <w:trPr>
          <w:cantSplit/>
          <w:tblHeader/>
        </w:trPr>
        <w:tc>
          <w:tcPr>
            <w:tcW w:type="pct" w:w="12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阶段</w:t>
            </w:r>
          </w:p>
        </w:tc>
        <w:tc>
          <w:tcPr>
            <w:tcW w:type="pct" w:w="6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时间</w:t>
            </w:r>
          </w:p>
        </w:tc>
        <w:tc>
          <w:tcPr>
            <w:tcW w:type="pct" w:w="1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主要工作</w:t>
            </w:r>
          </w:p>
        </w:tc>
        <w:tc>
          <w:tcPr>
            <w:tcW w:type="pct" w:w="13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交付物</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阶段一 需求调研与确认</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第1～2周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需求访谈、终端与网络环境调研、需求评审</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需求规格说明书</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阶段二 总体与详细设计</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第2～4周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架构设计、数据库设计、UI原型、接口定义</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概要/详细设计说明书</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阶段三 服务端开发</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第5～13周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后台各模块开发（含节目编排器与排期引擎）、接口联调</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系统测试版服务端</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阶段四 终端客户端开发</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第6～13周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Android/Windows客户端开发、联调准备</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系统测试版客户端</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阶段五 AI审核能力对接</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第10～13周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审核通道接入、规则与阈值调优</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AI审核测试报告</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阶段六 系统联调与测试</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第14～16周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功能/性能/安全测试、缺陷修复</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测试报告</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阶段七 试点上线与试运行</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第17～18周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试点终端部署、试运行、问题收敛</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试运行报告</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阶段八 验收与全面推广</w:t>
            </w:r>
          </w:p>
        </w:tc>
        <w:tc>
          <w:tcPr>
            <w:tcW w:type="pct" w:w="6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第19～21周</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项目验收、培训、批量部署推广</w:t>
            </w:r>
          </w:p>
        </w:tc>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验收报告/操作手册</w:t>
            </w:r>
          </w:p>
        </w:tc>
      </w:tr>
    </w:tbl>
    <w:p>
      <w:pPr>
        <w:spacing w:after="120"/>
      </w:pPr>
    </w:p>
    <w:p>
      <w:pPr>
        <w:keepNext/>
        <w:spacing w:after="60" w:before="120"/>
        <w:jc w:val="center"/>
      </w:pPr>
      <w:r>
        <w:drawing>
          <wp:inline distT="0" distB="0" distL="0" distR="0">
            <wp:extent cx="5715000" cy="2590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90800"/>
                    </a:xfrm>
                    <a:prstGeom prst="rect">
                      <a:avLst/>
                    </a:prstGeom>
                  </pic:spPr>
                </pic:pic>
              </a:graphicData>
            </a:graphic>
          </wp:inline>
        </w:drawing>
      </w:r>
    </w:p>
    <w:p>
      <w:pPr>
        <w:spacing w:after="160" w:line="312"/>
        <w:jc w:val="center"/>
      </w:pPr>
      <w:r>
        <w:rPr>
          <w:rFonts w:ascii="Times New Roman" w:eastAsia="SimHei"/>
          <w:color w:val="606060"/>
          <w:sz w:val="21"/>
          <w:szCs w:val="21"/>
        </w:rPr>
        <w:t xml:space="preserve">图1  项目实施计划甘特图</w:t>
      </w:r>
    </w:p>
    <w:p>
      <w:pPr>
        <w:pStyle w:val="Heading1"/>
        <w:keepNext/>
        <w:spacing w:after="160" w:before="360" w:line="312"/>
      </w:pPr>
      <w:bookmarkStart w:name="_Toc44" w:id="44"/>
      <w:r>
        <w:rPr>
          <w:rFonts w:ascii="Times New Roman" w:eastAsia="SimHei"/>
          <w:b/>
          <w:bCs/>
          <w:color w:val="1A2330"/>
          <w:sz w:val="32"/>
          <w:szCs w:val="32"/>
        </w:rPr>
        <w:t xml:space="preserve">10  资源需求与投资估算</w:t>
      </w:r>
      <w:bookmarkEnd w:id="44"/>
    </w:p>
    <w:p>
      <w:pPr>
        <w:keepNext/>
        <w:spacing w:after="60" w:line="312"/>
        <w:ind w:firstLine="480"/>
        <w:jc w:val="both"/>
      </w:pPr>
      <w:r>
        <w:rPr>
          <w:rFonts w:ascii="Times New Roman" w:eastAsia="SimSun"/>
          <w:color w:val="000000"/>
          <w:sz w:val="24"/>
          <w:szCs w:val="24"/>
        </w:rPr>
        <w:t xml:space="preserve">项目团队建议配置如下表所示，具体人数可根据工期与范围调整：</w:t>
      </w:r>
    </w:p>
    <w:p>
      <w:pPr>
        <w:keepNext/>
        <w:spacing w:after="80" w:before="200" w:line="312"/>
        <w:jc w:val="center"/>
      </w:pPr>
      <w:r>
        <w:rPr>
          <w:rFonts w:ascii="Times New Roman" w:eastAsia="SimHei"/>
          <w:b/>
          <w:bCs/>
          <w:color w:val="1A2330"/>
          <w:sz w:val="21"/>
          <w:szCs w:val="21"/>
        </w:rPr>
        <w:t xml:space="preserve">表11  项目团队配置建议</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1230"/>
        <w:gridCol w:w="5273"/>
      </w:tblGrid>
      <w:tr>
        <w:trPr>
          <w:cantSplit/>
          <w:tblHeader/>
        </w:trPr>
        <w:tc>
          <w:tcPr>
            <w:tcW w:type="pct" w:w="13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角色</w:t>
            </w:r>
          </w:p>
        </w:tc>
        <w:tc>
          <w:tcPr>
            <w:tcW w:type="pct" w:w="7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建议人数</w:t>
            </w:r>
          </w:p>
        </w:tc>
        <w:tc>
          <w:tcPr>
            <w:tcW w:type="pct" w:w="30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主要职责</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项目经理</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1</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进度、质量与风险管理，对外沟通</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产品/需求分析师</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1</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需求调研、原型设计与验收组织</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后端开发工程师</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2</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服务端业务与接口开发</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前端开发工程师</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1～2</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发布后台Web界面开发</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客户端开发工程师</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2</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Android与Windows客户端各一人</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测试工程师</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1</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功能、性能与安全测试</w:t>
            </w:r>
          </w:p>
        </w:tc>
      </w:tr>
      <w:tr>
        <w:trPr>
          <w:cantSplit/>
        </w:trPr>
        <w:tc>
          <w:tcPr>
            <w:tcW w:type="pct" w:w="13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运维/实施工程师</w:t>
            </w:r>
          </w:p>
        </w:tc>
        <w:tc>
          <w:tcPr>
            <w:tcW w:type="pct" w:w="7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1</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部署、试点与推广支持</w:t>
            </w:r>
          </w:p>
        </w:tc>
      </w:tr>
    </w:tbl>
    <w:p>
      <w:pPr>
        <w:spacing w:after="120"/>
      </w:pPr>
    </w:p>
    <w:p>
      <w:pPr>
        <w:keepNext w:val="false"/>
        <w:spacing w:after="200" w:line="312"/>
        <w:ind w:firstLine="480"/>
        <w:jc w:val="both"/>
      </w:pPr>
      <w:r>
        <w:rPr>
          <w:rFonts w:ascii="Times New Roman" w:eastAsia="SimSun"/>
          <w:color w:val="000000"/>
          <w:sz w:val="24"/>
          <w:szCs w:val="24"/>
        </w:rPr>
        <w:t xml:space="preserve">软件开发费用依据上述人力投入与人月单价核算，具体金额以商务报价为准【合同金额：待商务确定】；硬件与云资源（服务器、存储、带宽）及第三方AI审核服务费用按实际用量计取。若选用本地化AI审核模型部署，需相应增加推理服务器配置。</w:t>
      </w:r>
    </w:p>
    <w:p>
      <w:pPr>
        <w:pStyle w:val="Heading1"/>
        <w:keepNext/>
        <w:spacing w:after="160" w:before="360" w:line="312"/>
      </w:pPr>
      <w:bookmarkStart w:name="_Toc45" w:id="45"/>
      <w:r>
        <w:rPr>
          <w:rFonts w:ascii="Times New Roman" w:eastAsia="SimHei"/>
          <w:b/>
          <w:bCs/>
          <w:color w:val="1A2330"/>
          <w:sz w:val="32"/>
          <w:szCs w:val="32"/>
        </w:rPr>
        <w:t xml:space="preserve">11  风险分析与应对</w:t>
      </w:r>
      <w:bookmarkEnd w:id="45"/>
    </w:p>
    <w:p>
      <w:pPr>
        <w:keepNext/>
        <w:spacing w:after="60" w:line="312"/>
        <w:ind w:firstLine="480"/>
        <w:jc w:val="both"/>
      </w:pPr>
      <w:r>
        <w:rPr>
          <w:rFonts w:ascii="Times New Roman" w:eastAsia="SimSun"/>
          <w:color w:val="000000"/>
          <w:sz w:val="24"/>
          <w:szCs w:val="24"/>
        </w:rPr>
        <w:t xml:space="preserve">项目主要风险及应对措施如下表所示：</w:t>
      </w:r>
    </w:p>
    <w:p>
      <w:pPr>
        <w:keepNext/>
        <w:spacing w:after="80" w:before="200" w:line="312"/>
        <w:jc w:val="center"/>
      </w:pPr>
      <w:r>
        <w:rPr>
          <w:rFonts w:ascii="Times New Roman" w:eastAsia="SimHei"/>
          <w:b/>
          <w:bCs/>
          <w:color w:val="1A2330"/>
          <w:sz w:val="21"/>
          <w:szCs w:val="21"/>
        </w:rPr>
        <w:t xml:space="preserve">表12  风险清单与应对措施</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636"/>
        <w:gridCol w:w="879"/>
        <w:gridCol w:w="5273"/>
      </w:tblGrid>
      <w:tr>
        <w:trPr>
          <w:cantSplit/>
          <w:tblHeader/>
        </w:trPr>
        <w:tc>
          <w:tcPr>
            <w:tcW w:type="pct" w:w="15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风险</w:t>
            </w:r>
          </w:p>
        </w:tc>
        <w:tc>
          <w:tcPr>
            <w:tcW w:type="pct" w:w="5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等级</w:t>
            </w:r>
          </w:p>
        </w:tc>
        <w:tc>
          <w:tcPr>
            <w:tcW w:type="pct" w:w="30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应对措施</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需求变更频繁</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建立需求基线与变更评审机制，分期交付、分批验收</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终端型号碎片化、性能差异大</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兼容性摸底测试，制定最低配置基线，适配主流分辨率</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弱网环境下载失败</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断点续传、错峰下载、失败重试与告警</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AI审核误判或漏判</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AI仅作初审，人工复审兆底；阈值可调，误判样本持续优化</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Android自启动与保活受限</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高</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选用可控工控机型号或MDM白名单；看门狗与前台服务组合方案</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工期延误</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关键路径管理，服务端与客户端并行开发，里程碑评审</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数据安全与合规要求</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私有化部署、传输加密、日志审计、权限最小化</w:t>
            </w:r>
          </w:p>
        </w:tc>
      </w:tr>
      <w:tr>
        <w:trPr>
          <w:cantSplit/>
        </w:trPr>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节目编排器与排期引擎复杂度高</w:t>
            </w:r>
          </w:p>
        </w:tc>
        <w:tc>
          <w:tcPr>
            <w:tcW w:type="pct" w:w="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中</w:t>
            </w:r>
          </w:p>
        </w:tc>
        <w:tc>
          <w:tcPr>
            <w:tcW w:type="pct" w:w="30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排期引擎独立模块化设计；编排器先交付模板化编排，自由分屏编排二版增强</w:t>
            </w:r>
          </w:p>
        </w:tc>
      </w:tr>
    </w:tbl>
    <w:p>
      <w:pPr>
        <w:spacing w:after="120"/>
      </w:pPr>
    </w:p>
    <w:p>
      <w:pPr>
        <w:pStyle w:val="Heading1"/>
        <w:keepNext/>
        <w:spacing w:after="160" w:before="360" w:line="312"/>
      </w:pPr>
      <w:bookmarkStart w:name="_Toc46" w:id="46"/>
      <w:r>
        <w:rPr>
          <w:rFonts w:ascii="Times New Roman" w:eastAsia="SimHei"/>
          <w:b/>
          <w:bCs/>
          <w:color w:val="1A2330"/>
          <w:sz w:val="32"/>
          <w:szCs w:val="32"/>
        </w:rPr>
        <w:t xml:space="preserve">12  预期效益与验收标准</w:t>
      </w:r>
      <w:bookmarkEnd w:id="46"/>
    </w:p>
    <w:p>
      <w:pPr>
        <w:keepNext/>
        <w:spacing w:after="60" w:line="312"/>
        <w:ind w:firstLine="480"/>
        <w:jc w:val="both"/>
      </w:pPr>
      <w:r>
        <w:rPr>
          <w:rFonts w:ascii="Times New Roman" w:eastAsia="SimSun"/>
          <w:color w:val="000000"/>
          <w:sz w:val="24"/>
          <w:szCs w:val="24"/>
        </w:rPr>
        <w:t xml:space="preserve">系统建成后，内容更新由逐台人工操作变为一次下发全网触达，发布效率显著提升；内容经AI初审与人工复审双重把关，合规风险得到机制性保障；终端故障主动发现，运维成本降低；展示内容与形式统一，对外形象与体验提升。验收标准与功能清单逐项对应如下表：</w:t>
      </w:r>
    </w:p>
    <w:p>
      <w:pPr>
        <w:keepNext/>
        <w:spacing w:after="80" w:before="200" w:line="312"/>
        <w:jc w:val="center"/>
      </w:pPr>
      <w:r>
        <w:rPr>
          <w:rFonts w:ascii="Times New Roman" w:eastAsia="SimHei"/>
          <w:b/>
          <w:bCs/>
          <w:color w:val="1A2330"/>
          <w:sz w:val="21"/>
          <w:szCs w:val="21"/>
        </w:rPr>
        <w:t xml:space="preserve">表13  验收标准（对应需求R1～R14）</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109"/>
        <w:gridCol w:w="6679"/>
      </w:tblGrid>
      <w:tr>
        <w:trPr>
          <w:cantSplit/>
          <w:tblHeader/>
        </w:trPr>
        <w:tc>
          <w:tcPr>
            <w:tcW w:type="pct" w:w="12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验收项</w:t>
            </w:r>
          </w:p>
        </w:tc>
        <w:tc>
          <w:tcPr>
            <w:tcW w:type="pct" w:w="38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验收标准</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集中发布（R1）</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终端注册、分组、全部/指定下发功能演示通过；定时任务触发时间误差不超过1分钟</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离线展示（R2）</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断网后终端持续本地播放不少于72小时（存储容量允许范围内）</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在线监测（R3）</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在线/离线状态变更刷新延迟不超过60秒，可查看最后在线时间</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编辑与导入（R4/R9）</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五类格式（图片/docx/txt/HTML/MP4）导入并在终端正确展示；在线图文编辑发布流程走通</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B/S架构（R5）</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主流浏览器（Chrome/Edge）免插件访问，功能正常</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权限控制（R6）</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内容编辑角色无发布入口；未审核内容无法发布，审核流程强制生效</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日志记录（R7）</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登录、操作、系统、终端四类日志完整可查、可导出</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AI审核（R8）</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违规样本检出与拦截、人工复核流程演示通过，审核结果留痕</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客户端形态（R10）</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提供APK与EXE；开机自启动全屏运行；版本自动更新演示通过</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分屏节目编排（R11）</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可视化编排器可创建含视频、图片轮播、滚动字幕、时钟天气等多区域的分屏节目，模板可复用，终端按版式正确渲染</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排期与分时段播放（R12）</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排期日历支持按周、按节假日周期排期与分时段切换；优先级冲突按策略覆盖，紧急插播即时生效，排期变更在线终端60秒内生效</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定时开关机（R13）</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按分组配置的定时开关机策略准确执行；远程开关机指令演示通过，执行结果记入日志</w:t>
            </w:r>
          </w:p>
        </w:tc>
      </w:tr>
      <w:tr>
        <w:trPr>
          <w:cantSplit/>
        </w:trPr>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主动监播（R14）</w:t>
            </w:r>
          </w:p>
        </w:tc>
        <w:tc>
          <w:tcPr>
            <w:tcW w:type="pct" w:w="38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终端按策略截屏回传并可查看；模拟黑屏或静止画面，系统在阈值时间内产生画面异常告警</w:t>
            </w:r>
          </w:p>
        </w:tc>
      </w:tr>
    </w:tbl>
    <w:p>
      <w:pPr>
        <w:spacing w:after="120"/>
      </w:pPr>
    </w:p>
    <w:p>
      <w:pPr>
        <w:pStyle w:val="Heading1"/>
        <w:keepNext/>
        <w:spacing w:after="160" w:before="360" w:line="312"/>
      </w:pPr>
      <w:bookmarkStart w:name="_Toc47" w:id="47"/>
      <w:r>
        <w:rPr>
          <w:rFonts w:ascii="Times New Roman" w:eastAsia="SimHei"/>
          <w:b/>
          <w:bCs/>
          <w:color w:val="1A2330"/>
          <w:sz w:val="32"/>
          <w:szCs w:val="32"/>
        </w:rPr>
        <w:t xml:space="preserve">附录A  需求跟踪矩阵</w:t>
      </w:r>
      <w:bookmarkEnd w:id="47"/>
    </w:p>
    <w:p>
      <w:pPr>
        <w:keepNext/>
        <w:spacing w:after="60" w:line="312"/>
        <w:ind w:firstLine="480"/>
        <w:jc w:val="both"/>
      </w:pPr>
      <w:r>
        <w:rPr>
          <w:rFonts w:ascii="Times New Roman" w:eastAsia="SimSun"/>
          <w:color w:val="000000"/>
          <w:sz w:val="24"/>
          <w:szCs w:val="24"/>
        </w:rPr>
        <w:t xml:space="preserve">需求跟踪矩阵将功能清单与系统模块建立映射关系，作为设计范围确认与验收检查的依据：</w:t>
      </w:r>
    </w:p>
    <w:p>
      <w:pPr>
        <w:keepNext/>
        <w:spacing w:after="80" w:before="200" w:line="312"/>
        <w:jc w:val="center"/>
      </w:pPr>
      <w:r>
        <w:rPr>
          <w:rFonts w:ascii="Times New Roman" w:eastAsia="SimHei"/>
          <w:b/>
          <w:bCs/>
          <w:color w:val="1A2330"/>
          <w:sz w:val="21"/>
          <w:szCs w:val="21"/>
        </w:rPr>
        <w:t xml:space="preserve">表14  需求跟踪矩阵</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703"/>
        <w:gridCol w:w="2636"/>
        <w:gridCol w:w="2109"/>
        <w:gridCol w:w="3339"/>
      </w:tblGrid>
      <w:tr>
        <w:trPr>
          <w:cantSplit/>
          <w:tblHeader/>
        </w:trPr>
        <w:tc>
          <w:tcPr>
            <w:tcW w:type="pct" w:w="4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编号</w:t>
            </w:r>
          </w:p>
        </w:tc>
        <w:tc>
          <w:tcPr>
            <w:tcW w:type="pct" w:w="15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需求摘要</w:t>
            </w:r>
          </w:p>
        </w:tc>
        <w:tc>
          <w:tcPr>
            <w:tcW w:type="pct" w:w="12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实现模块</w:t>
            </w:r>
          </w:p>
        </w:tc>
        <w:tc>
          <w:tcPr>
            <w:tcW w:type="pct" w:w="1900"/>
            <w:shd w:fill="D4875A" w:val="clear"/>
            <w:tcMar>
              <w:top w:type="dxa" w:w="70"/>
              <w:left w:type="dxa" w:w="120"/>
              <w:bottom w:type="dxa" w:w="70"/>
              <w:right w:type="dxa" w:w="120"/>
            </w:tcMar>
            <w:vAlign w:val="center"/>
          </w:tcPr>
          <w:p>
            <w:pPr>
              <w:spacing w:line="312"/>
              <w:jc w:val="center"/>
            </w:pPr>
            <w:r>
              <w:rPr>
                <w:rFonts w:ascii="Times New Roman" w:eastAsia="SimHei"/>
                <w:b/>
                <w:bCs/>
                <w:color w:val="FFFFFF"/>
                <w:sz w:val="21"/>
                <w:szCs w:val="21"/>
              </w:rPr>
              <w:t xml:space="preserve">关键功能点</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集中/定向下发、栏目分类、多发布方式</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发布管理、终端管理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设备注册与分组、发布任务、定时调度、栏目树</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R2</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接收端本地存储离线展示</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终端客户端</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本地内容库、节目单调度、断网自治播放</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R3</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服务端查看客户端在线情况</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WebSocket心跳、在线看板、离线告警</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R4</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内容在线图文编辑</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富文本编辑器、素材库、展示模板</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R5</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服务端B/S架构</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总体架构</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浏览器访问、前后端分离、Nginx入口</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R6</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RBAC权限、编辑不得直发</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权限管理、审核工作流</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角色权限、数据权限、审核强制</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R7</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全程日志记录</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日志审计</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四类日志、追加写入、检索导出</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R8</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AI自动审核</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审核工作流</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文本/图片/视频审核、阈值配置、结果留痕</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R9</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图片/docx/文本/HTML/MP4导入</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内容管理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多格式解析转换、转码、缩略图</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R10</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APK/EXE、全屏、自启动、自动更新</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终端客户端</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全屏展示、开机自启、看门狗、版本更新</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R11</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分屏节目编排与模板</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节目与排期管理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可视化编排器、区域组件、模板库</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R12</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排期日历与分时段播放</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节目与排期管理</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月视图排期、周期模板、优先级冲突、紧急插播</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R13</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定时开关机与远程电源管理</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终端管理、终端客户端</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电源策略下发、WOL/RTC执行、执行日志</w:t>
            </w:r>
          </w:p>
        </w:tc>
      </w:tr>
      <w:tr>
        <w:trPr>
          <w:cantSplit/>
        </w:trPr>
        <w:tc>
          <w:tcPr>
            <w:tcW w:type="pct" w:w="4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R14</w:t>
            </w:r>
          </w:p>
        </w:tc>
        <w:tc>
          <w:tcPr>
            <w:tcW w:type="pct" w:w="15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主动监播与画面告警</w:t>
            </w:r>
          </w:p>
        </w:tc>
        <w:tc>
          <w:tcPr>
            <w:tcW w:type="pct" w:w="12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终端管理、终端客户端</w:t>
            </w:r>
          </w:p>
        </w:tc>
        <w:tc>
          <w:tcPr>
            <w:tcW w:type="pct" w:w="1900"/>
            <w:tcMar>
              <w:top w:type="dxa" w:w="60"/>
              <w:left w:type="dxa" w:w="120"/>
              <w:bottom w:type="dxa" w:w="60"/>
              <w:right w:type="dxa" w:w="120"/>
            </w:tcMar>
            <w:vAlign w:val="center"/>
          </w:tcPr>
          <w:p>
            <w:pPr>
              <w:spacing w:line="312"/>
              <w:jc w:val="left"/>
            </w:pPr>
            <w:r>
              <w:rPr>
                <w:rFonts w:ascii="Times New Roman" w:eastAsia="SimSun"/>
                <w:color w:val="000000"/>
                <w:sz w:val="21"/>
                <w:szCs w:val="21"/>
              </w:rPr>
              <w:t xml:space="preserve">定时截屏回传、画面异常检测、截图留存</w:t>
            </w:r>
          </w:p>
        </w:tc>
      </w:tr>
    </w:tbl>
    <w:p>
      <w:pPr>
        <w:spacing w:after="120"/>
      </w:pPr>
    </w:p>
    <w:p>
      <w:pPr>
        <w:keepNext w:val="false"/>
        <w:spacing w:after="60" w:line="312"/>
        <w:ind w:firstLine="480"/>
        <w:jc w:val="both"/>
      </w:pPr>
      <w:r>
        <w:rPr>
          <w:rFonts w:ascii="Times New Roman" w:eastAsia="SimSun"/>
          <w:color w:val="000000"/>
          <w:sz w:val="24"/>
          <w:szCs w:val="24"/>
        </w:rPr>
        <w:t xml:space="preserve">本方案自项目立项起生效，后续需求或范围调整应以变更评审记录为准并同步更新需求跟踪矩阵。功能点级清单详见配套文档《软件产品功能清单〛。</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r>
    <w:r>
      <w:rPr>
        <w:color w:val="888888"/>
        <w:sz w:val="18"/>
        <w:szCs w:val="18"/>
      </w:rPr>
      <w:instrText xml:space="preserve"> PAGE \* ROMAN \* MERGEFORMAT </w:instrText>
    </w:r>
    <w:r>
      <w:rPr>
        <w:color w:val="888888"/>
        <w:sz w:val="18"/>
        <w:szCs w:val="18"/>
      </w:rPr>
      <w:fldChar w:fldCharType="separate"/>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center"/>
    </w:pPr>
    <w:r>
      <w:rPr>
        <w:rFonts w:ascii="Times New Roman" w:eastAsia="SimSun"/>
        <w:color w:val="808080"/>
        <w:sz w:val="18"/>
        <w:szCs w:val="18"/>
      </w:rPr>
      <w:t xml:space="preserve">内容集中发布系统建设方案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6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b24301683976f42d6eff63c6ef8555c51aed08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内容集中发布系统建设方案</dc:title>
  <dc:creator>Z.ai</dc:creator>
  <cp:lastModifiedBy>Un-named</cp:lastModifiedBy>
  <cp:revision>1</cp:revision>
  <dcterms:created xsi:type="dcterms:W3CDTF">2026-10-28T13:48:38.162Z</dcterms:created>
  <dcterms:modified xsi:type="dcterms:W3CDTF">2026-10-28T13:48:38.162Z</dcterms:modified>
</cp:coreProperties>
</file>

<file path=docProps/custom.xml><?xml version="1.0" encoding="utf-8"?>
<Properties xmlns="http://schemas.openxmlformats.org/officeDocument/2006/custom-properties" xmlns:vt="http://schemas.openxmlformats.org/officeDocument/2006/docPropsVTypes"/>
</file>