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B7118">
      <w:pPr>
        <w:snapToGrid w:val="0"/>
        <w:spacing w:afterLines="100" w:line="500" w:lineRule="exact"/>
        <w:jc w:val="center"/>
        <w:rPr>
          <w:rFonts w:ascii="黑体" w:hAnsi="黑体" w:eastAsia="黑体"/>
          <w:sz w:val="36"/>
          <w:szCs w:val="36"/>
        </w:rPr>
      </w:pPr>
      <w:bookmarkStart w:id="0" w:name="OLE_LINK3"/>
    </w:p>
    <w:p w14:paraId="2AA2F4D6">
      <w:pPr>
        <w:snapToGrid w:val="0"/>
        <w:spacing w:afterLines="100" w:line="500" w:lineRule="exact"/>
        <w:jc w:val="center"/>
        <w:rPr>
          <w:rFonts w:ascii="黑体" w:hAnsi="黑体" w:eastAsia="黑体"/>
          <w:sz w:val="36"/>
          <w:szCs w:val="36"/>
        </w:rPr>
      </w:pPr>
    </w:p>
    <w:p w14:paraId="1B03E403">
      <w:pPr>
        <w:jc w:val="center"/>
        <w:rPr>
          <w:sz w:val="36"/>
        </w:rPr>
      </w:pPr>
      <w:r>
        <w:rPr>
          <w:rFonts w:hint="eastAsia" w:eastAsia="宋体"/>
          <w:sz w:val="36"/>
        </w:rPr>
        <w:drawing>
          <wp:inline distT="0" distB="0" distL="114300" distR="114300">
            <wp:extent cx="4888865" cy="1078865"/>
            <wp:effectExtent l="0" t="0" r="6985" b="6985"/>
            <wp:docPr id="6"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标题-1"/>
                    <pic:cNvPicPr>
                      <a:picLocks noChangeAspect="1"/>
                    </pic:cNvPicPr>
                  </pic:nvPicPr>
                  <pic:blipFill>
                    <a:blip r:embed="rId4"/>
                    <a:stretch>
                      <a:fillRect/>
                    </a:stretch>
                  </pic:blipFill>
                  <pic:spPr>
                    <a:xfrm>
                      <a:off x="0" y="0"/>
                      <a:ext cx="4888865" cy="1078865"/>
                    </a:xfrm>
                    <a:prstGeom prst="rect">
                      <a:avLst/>
                    </a:prstGeom>
                  </pic:spPr>
                </pic:pic>
              </a:graphicData>
            </a:graphic>
          </wp:inline>
        </w:drawing>
      </w:r>
    </w:p>
    <w:p w14:paraId="5EBEB9D0">
      <w:pPr>
        <w:jc w:val="center"/>
        <w:rPr>
          <w:rFonts w:ascii="华文细黑" w:hAnsi="华文细黑" w:eastAsia="华文细黑" w:cs="华文细黑"/>
          <w:b/>
          <w:bCs/>
          <w:sz w:val="52"/>
          <w:szCs w:val="72"/>
        </w:rPr>
      </w:pPr>
    </w:p>
    <w:p w14:paraId="78BF6B6E">
      <w:pPr>
        <w:spacing w:afterLines="100"/>
        <w:jc w:val="center"/>
        <w:rPr>
          <w:rFonts w:ascii="黑体" w:hAnsi="黑体" w:eastAsia="黑体"/>
          <w:sz w:val="36"/>
          <w:szCs w:val="36"/>
        </w:rPr>
      </w:pPr>
      <w:r>
        <w:rPr>
          <w:rFonts w:hint="eastAsia" w:ascii="微软雅黑" w:hAnsi="微软雅黑" w:eastAsia="微软雅黑" w:cs="微软雅黑"/>
          <w:b/>
          <w:bCs/>
          <w:sz w:val="52"/>
          <w:szCs w:val="72"/>
        </w:rPr>
        <w:t>202</w:t>
      </w:r>
      <w:r>
        <w:rPr>
          <w:rFonts w:hint="eastAsia" w:ascii="微软雅黑" w:hAnsi="微软雅黑" w:eastAsia="微软雅黑" w:cs="微软雅黑"/>
          <w:b/>
          <w:bCs/>
          <w:sz w:val="52"/>
          <w:szCs w:val="72"/>
          <w:lang w:val="en-US" w:eastAsia="zh-CN"/>
        </w:rPr>
        <w:t>5</w:t>
      </w:r>
      <w:r>
        <w:rPr>
          <w:rFonts w:hint="eastAsia" w:ascii="微软雅黑" w:hAnsi="微软雅黑" w:eastAsia="微软雅黑" w:cs="微软雅黑"/>
          <w:b/>
          <w:bCs/>
          <w:sz w:val="52"/>
          <w:szCs w:val="72"/>
        </w:rPr>
        <w:t>级</w:t>
      </w:r>
      <w:r>
        <w:rPr>
          <w:rFonts w:hint="eastAsia" w:ascii="微软雅黑" w:hAnsi="微软雅黑" w:eastAsia="微软雅黑" w:cs="微软雅黑"/>
          <w:b/>
          <w:bCs/>
          <w:sz w:val="52"/>
          <w:szCs w:val="72"/>
          <w:lang w:val="en-US" w:eastAsia="zh-CN"/>
        </w:rPr>
        <w:t>智能网联汽车技术</w:t>
      </w:r>
      <w:r>
        <w:rPr>
          <w:rFonts w:hint="eastAsia" w:ascii="微软雅黑" w:hAnsi="微软雅黑" w:eastAsia="微软雅黑" w:cs="微软雅黑"/>
          <w:b/>
          <w:bCs/>
          <w:sz w:val="52"/>
          <w:szCs w:val="72"/>
        </w:rPr>
        <w:t>专业人才培养方案</w:t>
      </w:r>
    </w:p>
    <w:p w14:paraId="1944ABEF">
      <w:pPr>
        <w:snapToGrid w:val="0"/>
        <w:spacing w:line="500" w:lineRule="exact"/>
        <w:jc w:val="center"/>
        <w:rPr>
          <w:rFonts w:ascii="黑体" w:hAnsi="黑体" w:eastAsia="黑体"/>
          <w:sz w:val="36"/>
          <w:szCs w:val="36"/>
        </w:rPr>
      </w:pPr>
    </w:p>
    <w:tbl>
      <w:tblPr>
        <w:tblStyle w:val="8"/>
        <w:tblW w:w="7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7"/>
        <w:gridCol w:w="4624"/>
      </w:tblGrid>
      <w:tr w14:paraId="43D0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417" w:type="dxa"/>
            <w:tcBorders>
              <w:tl2br w:val="nil"/>
              <w:tr2bl w:val="nil"/>
            </w:tcBorders>
            <w:vAlign w:val="center"/>
          </w:tcPr>
          <w:p w14:paraId="3E1D6BFF">
            <w:pPr>
              <w:spacing w:line="360" w:lineRule="auto"/>
              <w:jc w:val="center"/>
              <w:rPr>
                <w:rFonts w:ascii="微软雅黑" w:hAnsi="微软雅黑" w:eastAsia="微软雅黑" w:cs="微软雅黑"/>
                <w:b/>
                <w:bCs/>
                <w:sz w:val="28"/>
                <w:szCs w:val="28"/>
              </w:rPr>
            </w:pPr>
            <w:r>
              <w:rPr>
                <w:rFonts w:hint="eastAsia" w:ascii="微软雅黑" w:hAnsi="微软雅黑" w:eastAsia="微软雅黑" w:cs="微软雅黑"/>
                <w:b/>
                <w:bCs/>
                <w:sz w:val="28"/>
                <w:szCs w:val="28"/>
              </w:rPr>
              <w:t>二级学院</w:t>
            </w:r>
          </w:p>
        </w:tc>
        <w:tc>
          <w:tcPr>
            <w:tcW w:w="4624" w:type="dxa"/>
            <w:tcBorders>
              <w:tl2br w:val="nil"/>
              <w:tr2bl w:val="nil"/>
            </w:tcBorders>
            <w:vAlign w:val="center"/>
          </w:tcPr>
          <w:p w14:paraId="1328A6B9">
            <w:pPr>
              <w:snapToGrid w:val="0"/>
              <w:spacing w:line="500" w:lineRule="exact"/>
              <w:jc w:val="center"/>
              <w:rPr>
                <w:rFonts w:hint="default" w:ascii="黑体" w:hAnsi="黑体" w:eastAsia="黑体"/>
                <w:sz w:val="36"/>
                <w:szCs w:val="36"/>
                <w:lang w:val="en-US" w:eastAsia="zh-CN"/>
              </w:rPr>
            </w:pPr>
            <w:r>
              <w:rPr>
                <w:rFonts w:hint="eastAsia" w:ascii="黑体" w:hAnsi="黑体" w:eastAsia="黑体"/>
                <w:sz w:val="36"/>
                <w:szCs w:val="36"/>
                <w:lang w:val="en-US" w:eastAsia="zh-CN"/>
              </w:rPr>
              <w:t>信息工程学院</w:t>
            </w:r>
          </w:p>
        </w:tc>
      </w:tr>
      <w:tr w14:paraId="74DA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417" w:type="dxa"/>
            <w:tcBorders>
              <w:tl2br w:val="nil"/>
              <w:tr2bl w:val="nil"/>
            </w:tcBorders>
            <w:vAlign w:val="center"/>
          </w:tcPr>
          <w:p w14:paraId="5167119D">
            <w:pPr>
              <w:spacing w:line="360" w:lineRule="auto"/>
              <w:jc w:val="center"/>
              <w:rPr>
                <w:rFonts w:ascii="微软雅黑" w:hAnsi="微软雅黑" w:eastAsia="微软雅黑" w:cs="微软雅黑"/>
                <w:b/>
                <w:bCs/>
                <w:sz w:val="28"/>
                <w:szCs w:val="28"/>
              </w:rPr>
            </w:pPr>
            <w:r>
              <w:rPr>
                <w:rFonts w:hint="eastAsia" w:ascii="微软雅黑" w:hAnsi="微软雅黑" w:eastAsia="微软雅黑" w:cs="微软雅黑"/>
                <w:b/>
                <w:bCs/>
                <w:sz w:val="28"/>
                <w:szCs w:val="28"/>
              </w:rPr>
              <w:t>执笔人</w:t>
            </w:r>
          </w:p>
        </w:tc>
        <w:tc>
          <w:tcPr>
            <w:tcW w:w="4624" w:type="dxa"/>
            <w:tcBorders>
              <w:tl2br w:val="nil"/>
              <w:tr2bl w:val="nil"/>
            </w:tcBorders>
            <w:vAlign w:val="center"/>
          </w:tcPr>
          <w:p w14:paraId="5AEF190F">
            <w:pPr>
              <w:snapToGrid w:val="0"/>
              <w:spacing w:line="500" w:lineRule="exact"/>
              <w:jc w:val="center"/>
              <w:rPr>
                <w:rFonts w:hint="default" w:ascii="黑体" w:hAnsi="黑体" w:eastAsia="黑体"/>
                <w:sz w:val="36"/>
                <w:szCs w:val="36"/>
                <w:lang w:val="en-US" w:eastAsia="zh-CN"/>
              </w:rPr>
            </w:pPr>
            <w:r>
              <w:rPr>
                <w:rFonts w:hint="eastAsia" w:ascii="黑体" w:hAnsi="黑体" w:eastAsia="黑体"/>
                <w:sz w:val="36"/>
                <w:szCs w:val="36"/>
                <w:lang w:val="en-US" w:eastAsia="zh-CN"/>
              </w:rPr>
              <w:t>陆海澎 丰爱松</w:t>
            </w:r>
          </w:p>
        </w:tc>
      </w:tr>
      <w:tr w14:paraId="37FC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417" w:type="dxa"/>
            <w:tcBorders>
              <w:tl2br w:val="nil"/>
              <w:tr2bl w:val="nil"/>
            </w:tcBorders>
            <w:vAlign w:val="center"/>
          </w:tcPr>
          <w:p w14:paraId="35940232">
            <w:pPr>
              <w:spacing w:line="360" w:lineRule="auto"/>
              <w:jc w:val="cente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合作企业</w:t>
            </w:r>
          </w:p>
        </w:tc>
        <w:tc>
          <w:tcPr>
            <w:tcW w:w="4624" w:type="dxa"/>
            <w:tcBorders>
              <w:tl2br w:val="nil"/>
              <w:tr2bl w:val="nil"/>
            </w:tcBorders>
            <w:vAlign w:val="center"/>
          </w:tcPr>
          <w:p w14:paraId="021B3C6E">
            <w:pPr>
              <w:snapToGrid w:val="0"/>
              <w:spacing w:line="500" w:lineRule="exact"/>
              <w:jc w:val="center"/>
              <w:rPr>
                <w:rFonts w:hint="default" w:ascii="黑体" w:hAnsi="黑体" w:eastAsia="黑体"/>
                <w:sz w:val="36"/>
                <w:szCs w:val="36"/>
                <w:lang w:val="en-US" w:eastAsia="zh-CN"/>
              </w:rPr>
            </w:pPr>
            <w:r>
              <w:rPr>
                <w:rFonts w:hint="eastAsia" w:ascii="黑体" w:hAnsi="黑体" w:eastAsia="黑体"/>
                <w:sz w:val="36"/>
                <w:szCs w:val="36"/>
                <w:lang w:val="en-US" w:eastAsia="zh-CN"/>
              </w:rPr>
              <w:t>中质智通检测技术有限公司</w:t>
            </w:r>
          </w:p>
        </w:tc>
      </w:tr>
      <w:tr w14:paraId="31D4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417" w:type="dxa"/>
            <w:tcBorders>
              <w:tl2br w:val="nil"/>
              <w:tr2bl w:val="nil"/>
            </w:tcBorders>
            <w:vAlign w:val="center"/>
          </w:tcPr>
          <w:p w14:paraId="2519A404">
            <w:pPr>
              <w:spacing w:line="360" w:lineRule="auto"/>
              <w:jc w:val="center"/>
              <w:rPr>
                <w:rFonts w:ascii="微软雅黑" w:hAnsi="微软雅黑" w:eastAsia="微软雅黑" w:cs="微软雅黑"/>
                <w:b/>
                <w:bCs/>
                <w:sz w:val="28"/>
                <w:szCs w:val="28"/>
              </w:rPr>
            </w:pPr>
            <w:r>
              <w:rPr>
                <w:rFonts w:hint="eastAsia" w:ascii="微软雅黑" w:hAnsi="微软雅黑" w:eastAsia="微软雅黑" w:cs="微软雅黑"/>
                <w:b/>
                <w:bCs/>
                <w:sz w:val="28"/>
                <w:szCs w:val="28"/>
              </w:rPr>
              <w:t>审核人</w:t>
            </w:r>
          </w:p>
        </w:tc>
        <w:tc>
          <w:tcPr>
            <w:tcW w:w="4624" w:type="dxa"/>
            <w:tcBorders>
              <w:tl2br w:val="nil"/>
              <w:tr2bl w:val="nil"/>
            </w:tcBorders>
            <w:vAlign w:val="center"/>
          </w:tcPr>
          <w:p w14:paraId="0B849368">
            <w:pPr>
              <w:snapToGrid w:val="0"/>
              <w:spacing w:line="500" w:lineRule="exact"/>
              <w:jc w:val="center"/>
              <w:rPr>
                <w:rFonts w:hint="default" w:ascii="黑体" w:hAnsi="黑体" w:eastAsia="黑体"/>
                <w:sz w:val="36"/>
                <w:szCs w:val="36"/>
                <w:lang w:val="en-US" w:eastAsia="zh-CN"/>
              </w:rPr>
            </w:pPr>
            <w:r>
              <w:rPr>
                <w:rFonts w:hint="eastAsia" w:ascii="黑体" w:hAnsi="黑体" w:eastAsia="黑体"/>
                <w:sz w:val="36"/>
                <w:szCs w:val="36"/>
                <w:lang w:val="en-US" w:eastAsia="zh-CN"/>
              </w:rPr>
              <w:t>王新</w:t>
            </w:r>
          </w:p>
        </w:tc>
      </w:tr>
      <w:tr w14:paraId="1672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2417" w:type="dxa"/>
            <w:tcBorders>
              <w:tl2br w:val="nil"/>
              <w:tr2bl w:val="nil"/>
            </w:tcBorders>
            <w:vAlign w:val="center"/>
          </w:tcPr>
          <w:p w14:paraId="200BD240">
            <w:pPr>
              <w:spacing w:line="360" w:lineRule="auto"/>
              <w:jc w:val="center"/>
              <w:rPr>
                <w:rFonts w:ascii="微软雅黑" w:hAnsi="微软雅黑" w:eastAsia="微软雅黑" w:cs="微软雅黑"/>
                <w:b/>
                <w:bCs/>
                <w:sz w:val="28"/>
                <w:szCs w:val="28"/>
              </w:rPr>
            </w:pPr>
            <w:r>
              <w:rPr>
                <w:rFonts w:hint="eastAsia" w:ascii="微软雅黑" w:hAnsi="微软雅黑" w:eastAsia="微软雅黑" w:cs="微软雅黑"/>
                <w:b/>
                <w:bCs/>
                <w:sz w:val="28"/>
                <w:szCs w:val="28"/>
              </w:rPr>
              <w:t>制定日期</w:t>
            </w:r>
          </w:p>
        </w:tc>
        <w:tc>
          <w:tcPr>
            <w:tcW w:w="4624" w:type="dxa"/>
            <w:tcBorders>
              <w:tl2br w:val="nil"/>
              <w:tr2bl w:val="nil"/>
            </w:tcBorders>
            <w:vAlign w:val="center"/>
          </w:tcPr>
          <w:p w14:paraId="3980CB46">
            <w:pPr>
              <w:snapToGrid w:val="0"/>
              <w:spacing w:line="500" w:lineRule="exact"/>
              <w:jc w:val="center"/>
              <w:rPr>
                <w:rFonts w:hint="default" w:ascii="黑体" w:hAnsi="黑体" w:eastAsia="黑体"/>
                <w:sz w:val="36"/>
                <w:szCs w:val="36"/>
                <w:lang w:val="en-US" w:eastAsia="zh-CN"/>
              </w:rPr>
            </w:pPr>
            <w:r>
              <w:rPr>
                <w:rFonts w:hint="eastAsia" w:ascii="黑体" w:hAnsi="黑体" w:eastAsia="黑体"/>
                <w:sz w:val="36"/>
                <w:szCs w:val="36"/>
                <w:lang w:val="en-US" w:eastAsia="zh-CN"/>
              </w:rPr>
              <w:t>2025年5月</w:t>
            </w:r>
          </w:p>
        </w:tc>
      </w:tr>
      <w:bookmarkEnd w:id="0"/>
    </w:tbl>
    <w:p w14:paraId="7A1128EF">
      <w:pPr>
        <w:spacing w:line="500" w:lineRule="exact"/>
        <w:ind w:firstLine="680" w:firstLineChars="189"/>
        <w:rPr>
          <w:rFonts w:hAnsi="黑体" w:eastAsia="黑体"/>
          <w:color w:val="000000"/>
          <w:sz w:val="36"/>
          <w:szCs w:val="36"/>
        </w:rPr>
      </w:pPr>
    </w:p>
    <w:p w14:paraId="7AEAA261">
      <w:pPr>
        <w:jc w:val="both"/>
        <w:rPr>
          <w:rFonts w:ascii="微软雅黑" w:hAnsi="微软雅黑" w:eastAsia="微软雅黑" w:cs="微软雅黑"/>
          <w:bCs/>
          <w:szCs w:val="32"/>
        </w:rPr>
      </w:pPr>
    </w:p>
    <w:p w14:paraId="29E7FE06">
      <w:pPr>
        <w:jc w:val="center"/>
        <w:rPr>
          <w:rFonts w:ascii="微软雅黑" w:hAnsi="微软雅黑" w:eastAsia="微软雅黑" w:cs="微软雅黑"/>
          <w:bCs/>
          <w:szCs w:val="32"/>
        </w:rPr>
      </w:pPr>
      <w:r>
        <w:rPr>
          <w:rFonts w:hint="eastAsia" w:ascii="微软雅黑" w:hAnsi="微软雅黑" w:eastAsia="微软雅黑" w:cs="微软雅黑"/>
          <w:bCs/>
          <w:szCs w:val="32"/>
        </w:rPr>
        <w:t>常州工业职业技术学院教务处制</w:t>
      </w:r>
    </w:p>
    <w:p w14:paraId="32D46321">
      <w:pPr>
        <w:tabs>
          <w:tab w:val="left" w:pos="450"/>
          <w:tab w:val="center" w:pos="4156"/>
        </w:tabs>
        <w:jc w:val="left"/>
        <w:rPr>
          <w:rFonts w:ascii="微软雅黑" w:hAnsi="微软雅黑" w:eastAsia="微软雅黑" w:cs="微软雅黑"/>
          <w:bCs/>
          <w:szCs w:val="32"/>
        </w:rPr>
      </w:pPr>
      <w:r>
        <w:rPr>
          <w:rFonts w:ascii="微软雅黑" w:hAnsi="微软雅黑" w:eastAsia="微软雅黑" w:cs="微软雅黑"/>
          <w:bCs/>
          <w:szCs w:val="32"/>
        </w:rPr>
        <w:tab/>
      </w:r>
      <w:r>
        <w:rPr>
          <w:rFonts w:ascii="微软雅黑" w:hAnsi="微软雅黑" w:eastAsia="微软雅黑" w:cs="微软雅黑"/>
          <w:bCs/>
          <w:szCs w:val="32"/>
        </w:rPr>
        <w:tab/>
      </w:r>
      <w:r>
        <w:rPr>
          <w:rFonts w:hint="eastAsia" w:ascii="微软雅黑" w:hAnsi="微软雅黑" w:eastAsia="微软雅黑" w:cs="微软雅黑"/>
          <w:bCs/>
          <w:szCs w:val="32"/>
        </w:rPr>
        <w:t>202</w:t>
      </w:r>
      <w:r>
        <w:rPr>
          <w:rFonts w:hint="eastAsia" w:ascii="微软雅黑" w:hAnsi="微软雅黑" w:eastAsia="微软雅黑" w:cs="微软雅黑"/>
          <w:bCs/>
          <w:szCs w:val="32"/>
          <w:lang w:val="en-US" w:eastAsia="zh-CN"/>
        </w:rPr>
        <w:t>5</w:t>
      </w:r>
      <w:r>
        <w:rPr>
          <w:rFonts w:hint="eastAsia" w:ascii="微软雅黑" w:hAnsi="微软雅黑" w:eastAsia="微软雅黑" w:cs="微软雅黑"/>
          <w:bCs/>
          <w:szCs w:val="32"/>
        </w:rPr>
        <w:t>年</w:t>
      </w:r>
      <w:r>
        <w:rPr>
          <w:rFonts w:hint="eastAsia" w:ascii="微软雅黑" w:hAnsi="微软雅黑" w:eastAsia="微软雅黑" w:cs="微软雅黑"/>
          <w:bCs/>
          <w:szCs w:val="32"/>
          <w:lang w:val="en-US" w:eastAsia="zh-CN"/>
        </w:rPr>
        <w:t>4</w:t>
      </w:r>
      <w:r>
        <w:rPr>
          <w:rFonts w:hint="eastAsia" w:ascii="微软雅黑" w:hAnsi="微软雅黑" w:eastAsia="微软雅黑" w:cs="微软雅黑"/>
          <w:bCs/>
          <w:szCs w:val="32"/>
        </w:rPr>
        <w:t>月</w:t>
      </w:r>
    </w:p>
    <w:p w14:paraId="045A390F">
      <w:pPr>
        <w:pStyle w:val="6"/>
        <w:tabs>
          <w:tab w:val="right" w:leader="dot" w:pos="8306"/>
        </w:tabs>
        <w:jc w:val="center"/>
        <w:rPr>
          <w:rFonts w:ascii="黑体" w:hAnsi="黑体" w:eastAsia="黑体" w:cs="黑体"/>
          <w:sz w:val="44"/>
          <w:szCs w:val="44"/>
        </w:rPr>
      </w:pPr>
      <w:r>
        <w:rPr>
          <w:rFonts w:hint="eastAsia" w:ascii="黑体" w:hAnsi="黑体" w:eastAsia="黑体" w:cs="黑体"/>
          <w:sz w:val="44"/>
          <w:szCs w:val="44"/>
        </w:rPr>
        <w:t>目录</w:t>
      </w:r>
    </w:p>
    <w:p w14:paraId="2FEA5390">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TOC \o "1-1" \h \u </w:instrText>
      </w:r>
      <w:r>
        <w:rPr>
          <w:rFonts w:hint="eastAsia" w:ascii="黑体" w:hAnsi="黑体" w:eastAsia="黑体" w:cs="黑体"/>
          <w:szCs w:val="32"/>
        </w:rPr>
        <w:fldChar w:fldCharType="separate"/>
      </w:r>
      <w:r>
        <w:rPr>
          <w:rFonts w:hint="eastAsia" w:ascii="黑体" w:hAnsi="黑体" w:eastAsia="黑体" w:cs="黑体"/>
          <w:szCs w:val="32"/>
        </w:rPr>
        <w:fldChar w:fldCharType="begin"/>
      </w:r>
      <w:r>
        <w:rPr>
          <w:rFonts w:hint="eastAsia" w:ascii="黑体" w:hAnsi="黑体" w:eastAsia="黑体" w:cs="黑体"/>
          <w:szCs w:val="32"/>
        </w:rPr>
        <w:instrText xml:space="preserve"> HYPERLINK \l _Toc28734 </w:instrText>
      </w:r>
      <w:r>
        <w:rPr>
          <w:rFonts w:hint="eastAsia" w:ascii="黑体" w:hAnsi="黑体" w:eastAsia="黑体" w:cs="黑体"/>
          <w:szCs w:val="32"/>
        </w:rPr>
        <w:fldChar w:fldCharType="separate"/>
      </w:r>
      <w:r>
        <w:rPr>
          <w:rFonts w:hint="eastAsia" w:ascii="黑体" w:hAnsi="黑体" w:eastAsia="黑体" w:cs="黑体"/>
          <w:szCs w:val="32"/>
        </w:rPr>
        <w:t>一、 专业名称</w:t>
      </w:r>
      <w:r>
        <w:rPr>
          <w:rFonts w:hint="eastAsia" w:ascii="黑体" w:hAnsi="黑体" w:eastAsia="黑体" w:cs="黑体"/>
          <w:szCs w:val="32"/>
          <w:lang w:eastAsia="zh-CN"/>
        </w:rPr>
        <w:t>（</w:t>
      </w:r>
      <w:r>
        <w:rPr>
          <w:rFonts w:hint="eastAsia" w:ascii="黑体" w:hAnsi="黑体" w:eastAsia="黑体" w:cs="黑体"/>
          <w:szCs w:val="32"/>
          <w:lang w:val="en-US" w:eastAsia="zh-CN"/>
        </w:rPr>
        <w:t>专业</w:t>
      </w:r>
      <w:r>
        <w:rPr>
          <w:rFonts w:hint="eastAsia" w:ascii="黑体" w:hAnsi="黑体" w:eastAsia="黑体" w:cs="黑体"/>
          <w:szCs w:val="32"/>
        </w:rPr>
        <w:t>代码</w:t>
      </w:r>
      <w:r>
        <w:rPr>
          <w:rFonts w:hint="eastAsia" w:ascii="黑体" w:hAnsi="黑体" w:eastAsia="黑体" w:cs="黑体"/>
          <w:szCs w:val="32"/>
          <w:lang w:eastAsia="zh-CN"/>
        </w:rPr>
        <w:t>）</w:t>
      </w:r>
      <w:r>
        <w:tab/>
      </w:r>
      <w:r>
        <w:fldChar w:fldCharType="begin"/>
      </w:r>
      <w:r>
        <w:instrText xml:space="preserve"> PAGEREF _Toc28734 \h </w:instrText>
      </w:r>
      <w:r>
        <w:fldChar w:fldCharType="separate"/>
      </w:r>
      <w:r>
        <w:t>3</w:t>
      </w:r>
      <w:r>
        <w:fldChar w:fldCharType="end"/>
      </w:r>
      <w:r>
        <w:rPr>
          <w:rFonts w:hint="eastAsia" w:ascii="黑体" w:hAnsi="黑体" w:eastAsia="黑体" w:cs="黑体"/>
          <w:szCs w:val="32"/>
        </w:rPr>
        <w:fldChar w:fldCharType="end"/>
      </w:r>
    </w:p>
    <w:p w14:paraId="3ABD6D46">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_Toc30261 </w:instrText>
      </w:r>
      <w:r>
        <w:rPr>
          <w:rFonts w:hint="eastAsia" w:ascii="黑体" w:hAnsi="黑体" w:eastAsia="黑体" w:cs="黑体"/>
          <w:szCs w:val="32"/>
        </w:rPr>
        <w:fldChar w:fldCharType="separate"/>
      </w:r>
      <w:r>
        <w:rPr>
          <w:rFonts w:hint="eastAsia" w:ascii="黑体" w:hAnsi="黑体" w:eastAsia="黑体" w:cs="黑体"/>
          <w:szCs w:val="32"/>
        </w:rPr>
        <w:t>二、 入学</w:t>
      </w:r>
      <w:r>
        <w:rPr>
          <w:rFonts w:hint="eastAsia" w:ascii="黑体" w:hAnsi="黑体" w:eastAsia="黑体" w:cs="黑体"/>
          <w:szCs w:val="32"/>
          <w:lang w:val="en-US" w:eastAsia="zh-CN"/>
        </w:rPr>
        <w:t>基本</w:t>
      </w:r>
      <w:r>
        <w:rPr>
          <w:rFonts w:hint="eastAsia" w:ascii="黑体" w:hAnsi="黑体" w:eastAsia="黑体" w:cs="黑体"/>
          <w:szCs w:val="32"/>
        </w:rPr>
        <w:t>要求</w:t>
      </w:r>
      <w:r>
        <w:tab/>
      </w:r>
      <w:r>
        <w:fldChar w:fldCharType="begin"/>
      </w:r>
      <w:r>
        <w:instrText xml:space="preserve"> PAGEREF _Toc30261 \h </w:instrText>
      </w:r>
      <w:r>
        <w:fldChar w:fldCharType="separate"/>
      </w:r>
      <w:r>
        <w:t>3</w:t>
      </w:r>
      <w:r>
        <w:fldChar w:fldCharType="end"/>
      </w:r>
      <w:r>
        <w:rPr>
          <w:rFonts w:hint="eastAsia" w:ascii="黑体" w:hAnsi="黑体" w:eastAsia="黑体" w:cs="黑体"/>
          <w:szCs w:val="32"/>
        </w:rPr>
        <w:fldChar w:fldCharType="end"/>
      </w:r>
    </w:p>
    <w:p w14:paraId="67310B41">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_Toc8683 </w:instrText>
      </w:r>
      <w:r>
        <w:rPr>
          <w:rFonts w:hint="eastAsia" w:ascii="黑体" w:hAnsi="黑体" w:eastAsia="黑体" w:cs="黑体"/>
          <w:szCs w:val="32"/>
        </w:rPr>
        <w:fldChar w:fldCharType="separate"/>
      </w:r>
      <w:r>
        <w:rPr>
          <w:rFonts w:hint="eastAsia" w:ascii="黑体" w:hAnsi="黑体" w:eastAsia="黑体" w:cs="黑体"/>
          <w:szCs w:val="32"/>
        </w:rPr>
        <w:t xml:space="preserve">三、 </w:t>
      </w:r>
      <w:r>
        <w:rPr>
          <w:rFonts w:hint="eastAsia" w:ascii="黑体" w:hAnsi="黑体" w:eastAsia="黑体" w:cs="黑体"/>
          <w:szCs w:val="32"/>
          <w:lang w:val="en-US" w:eastAsia="zh-CN"/>
        </w:rPr>
        <w:t>基本</w:t>
      </w:r>
      <w:r>
        <w:rPr>
          <w:rFonts w:hint="eastAsia" w:ascii="黑体" w:hAnsi="黑体" w:eastAsia="黑体" w:cs="黑体"/>
          <w:szCs w:val="32"/>
        </w:rPr>
        <w:t>修业年限</w:t>
      </w:r>
      <w:r>
        <w:tab/>
      </w:r>
      <w:r>
        <w:fldChar w:fldCharType="begin"/>
      </w:r>
      <w:r>
        <w:instrText xml:space="preserve"> PAGEREF _Toc8683 \h </w:instrText>
      </w:r>
      <w:r>
        <w:fldChar w:fldCharType="separate"/>
      </w:r>
      <w:r>
        <w:t>3</w:t>
      </w:r>
      <w:r>
        <w:fldChar w:fldCharType="end"/>
      </w:r>
      <w:r>
        <w:rPr>
          <w:rFonts w:hint="eastAsia" w:ascii="黑体" w:hAnsi="黑体" w:eastAsia="黑体" w:cs="黑体"/>
          <w:szCs w:val="32"/>
        </w:rPr>
        <w:fldChar w:fldCharType="end"/>
      </w:r>
    </w:p>
    <w:p w14:paraId="13A6B556">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_Toc9960 </w:instrText>
      </w:r>
      <w:r>
        <w:rPr>
          <w:rFonts w:hint="eastAsia" w:ascii="黑体" w:hAnsi="黑体" w:eastAsia="黑体" w:cs="黑体"/>
          <w:szCs w:val="32"/>
        </w:rPr>
        <w:fldChar w:fldCharType="separate"/>
      </w:r>
      <w:r>
        <w:rPr>
          <w:rFonts w:hint="eastAsia" w:ascii="黑体" w:hAnsi="黑体" w:eastAsia="黑体" w:cs="黑体"/>
          <w:szCs w:val="32"/>
        </w:rPr>
        <w:t>四、 职业面向</w:t>
      </w:r>
      <w:r>
        <w:tab/>
      </w:r>
      <w:r>
        <w:fldChar w:fldCharType="begin"/>
      </w:r>
      <w:r>
        <w:instrText xml:space="preserve"> PAGEREF _Toc9960 \h </w:instrText>
      </w:r>
      <w:r>
        <w:fldChar w:fldCharType="separate"/>
      </w:r>
      <w:r>
        <w:t>3</w:t>
      </w:r>
      <w:r>
        <w:fldChar w:fldCharType="end"/>
      </w:r>
      <w:r>
        <w:rPr>
          <w:rFonts w:hint="eastAsia" w:ascii="黑体" w:hAnsi="黑体" w:eastAsia="黑体" w:cs="黑体"/>
          <w:szCs w:val="32"/>
        </w:rPr>
        <w:fldChar w:fldCharType="end"/>
      </w:r>
    </w:p>
    <w:p w14:paraId="1A8F86AF">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_Toc31944 </w:instrText>
      </w:r>
      <w:r>
        <w:rPr>
          <w:rFonts w:hint="eastAsia" w:ascii="黑体" w:hAnsi="黑体" w:eastAsia="黑体" w:cs="黑体"/>
          <w:szCs w:val="32"/>
        </w:rPr>
        <w:fldChar w:fldCharType="separate"/>
      </w:r>
      <w:r>
        <w:rPr>
          <w:rFonts w:hint="eastAsia" w:ascii="黑体" w:hAnsi="黑体" w:eastAsia="黑体" w:cs="黑体"/>
          <w:szCs w:val="32"/>
        </w:rPr>
        <w:t>五、 培养目标与培养规格</w:t>
      </w:r>
      <w:r>
        <w:tab/>
      </w:r>
      <w:r>
        <w:fldChar w:fldCharType="begin"/>
      </w:r>
      <w:r>
        <w:instrText xml:space="preserve"> PAGEREF _Toc31944 \h </w:instrText>
      </w:r>
      <w:r>
        <w:fldChar w:fldCharType="separate"/>
      </w:r>
      <w:r>
        <w:t>3</w:t>
      </w:r>
      <w:r>
        <w:fldChar w:fldCharType="end"/>
      </w:r>
      <w:r>
        <w:rPr>
          <w:rFonts w:hint="eastAsia" w:ascii="黑体" w:hAnsi="黑体" w:eastAsia="黑体" w:cs="黑体"/>
          <w:szCs w:val="32"/>
        </w:rPr>
        <w:fldChar w:fldCharType="end"/>
      </w:r>
    </w:p>
    <w:p w14:paraId="28BDEE83">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_Toc5394 </w:instrText>
      </w:r>
      <w:r>
        <w:rPr>
          <w:rFonts w:hint="eastAsia" w:ascii="黑体" w:hAnsi="黑体" w:eastAsia="黑体" w:cs="黑体"/>
          <w:szCs w:val="32"/>
        </w:rPr>
        <w:fldChar w:fldCharType="separate"/>
      </w:r>
      <w:r>
        <w:rPr>
          <w:rFonts w:hint="eastAsia" w:ascii="黑体" w:hAnsi="黑体" w:eastAsia="黑体" w:cs="黑体"/>
          <w:szCs w:val="32"/>
        </w:rPr>
        <w:t>六、 课程设置及要求</w:t>
      </w:r>
      <w:r>
        <w:tab/>
      </w:r>
      <w:r>
        <w:fldChar w:fldCharType="begin"/>
      </w:r>
      <w:r>
        <w:instrText xml:space="preserve"> PAGEREF _Toc5394 \h </w:instrText>
      </w:r>
      <w:r>
        <w:fldChar w:fldCharType="separate"/>
      </w:r>
      <w:r>
        <w:t>4</w:t>
      </w:r>
      <w:r>
        <w:fldChar w:fldCharType="end"/>
      </w:r>
      <w:r>
        <w:rPr>
          <w:rFonts w:hint="eastAsia" w:ascii="黑体" w:hAnsi="黑体" w:eastAsia="黑体" w:cs="黑体"/>
          <w:szCs w:val="32"/>
        </w:rPr>
        <w:fldChar w:fldCharType="end"/>
      </w:r>
    </w:p>
    <w:p w14:paraId="34D7F69A">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_Toc25892 </w:instrText>
      </w:r>
      <w:r>
        <w:rPr>
          <w:rFonts w:hint="eastAsia" w:ascii="黑体" w:hAnsi="黑体" w:eastAsia="黑体" w:cs="黑体"/>
          <w:szCs w:val="32"/>
        </w:rPr>
        <w:fldChar w:fldCharType="separate"/>
      </w:r>
      <w:r>
        <w:rPr>
          <w:rFonts w:hint="eastAsia" w:ascii="黑体" w:hAnsi="黑体" w:eastAsia="黑体" w:cs="黑体"/>
          <w:szCs w:val="32"/>
        </w:rPr>
        <w:t>七、 教学进程总体安排</w:t>
      </w:r>
      <w:r>
        <w:tab/>
      </w:r>
      <w:r>
        <w:fldChar w:fldCharType="begin"/>
      </w:r>
      <w:r>
        <w:instrText xml:space="preserve"> PAGEREF _Toc25892 \h </w:instrText>
      </w:r>
      <w:r>
        <w:fldChar w:fldCharType="separate"/>
      </w:r>
      <w:r>
        <w:t>10</w:t>
      </w:r>
      <w:r>
        <w:fldChar w:fldCharType="end"/>
      </w:r>
      <w:r>
        <w:rPr>
          <w:rFonts w:hint="eastAsia" w:ascii="黑体" w:hAnsi="黑体" w:eastAsia="黑体" w:cs="黑体"/>
          <w:szCs w:val="32"/>
        </w:rPr>
        <w:fldChar w:fldCharType="end"/>
      </w:r>
    </w:p>
    <w:p w14:paraId="78D7D275">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_Toc13832 </w:instrText>
      </w:r>
      <w:r>
        <w:rPr>
          <w:rFonts w:hint="eastAsia" w:ascii="黑体" w:hAnsi="黑体" w:eastAsia="黑体" w:cs="黑体"/>
          <w:szCs w:val="32"/>
        </w:rPr>
        <w:fldChar w:fldCharType="separate"/>
      </w:r>
      <w:r>
        <w:rPr>
          <w:rFonts w:hint="eastAsia" w:ascii="黑体" w:hAnsi="黑体" w:eastAsia="黑体" w:cs="黑体"/>
          <w:szCs w:val="32"/>
        </w:rPr>
        <w:t>八、 实施保障</w:t>
      </w:r>
      <w:r>
        <w:tab/>
      </w:r>
      <w:r>
        <w:fldChar w:fldCharType="begin"/>
      </w:r>
      <w:r>
        <w:instrText xml:space="preserve"> PAGEREF _Toc13832 \h </w:instrText>
      </w:r>
      <w:r>
        <w:fldChar w:fldCharType="separate"/>
      </w:r>
      <w:r>
        <w:t>11</w:t>
      </w:r>
      <w:r>
        <w:fldChar w:fldCharType="end"/>
      </w:r>
      <w:r>
        <w:rPr>
          <w:rFonts w:hint="eastAsia" w:ascii="黑体" w:hAnsi="黑体" w:eastAsia="黑体" w:cs="黑体"/>
          <w:szCs w:val="32"/>
        </w:rPr>
        <w:fldChar w:fldCharType="end"/>
      </w:r>
    </w:p>
    <w:p w14:paraId="3F7B7DAF">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_Toc7234 </w:instrText>
      </w:r>
      <w:r>
        <w:rPr>
          <w:rFonts w:hint="eastAsia" w:ascii="黑体" w:hAnsi="黑体" w:eastAsia="黑体" w:cs="黑体"/>
          <w:szCs w:val="32"/>
        </w:rPr>
        <w:fldChar w:fldCharType="separate"/>
      </w:r>
      <w:r>
        <w:rPr>
          <w:rFonts w:hint="eastAsia" w:ascii="黑体" w:hAnsi="黑体" w:eastAsia="黑体" w:cs="黑体"/>
          <w:szCs w:val="32"/>
        </w:rPr>
        <w:t>九、 毕业要求</w:t>
      </w:r>
      <w:r>
        <w:tab/>
      </w:r>
      <w:r>
        <w:fldChar w:fldCharType="begin"/>
      </w:r>
      <w:r>
        <w:instrText xml:space="preserve"> PAGEREF _Toc7234 \h </w:instrText>
      </w:r>
      <w:r>
        <w:fldChar w:fldCharType="separate"/>
      </w:r>
      <w:r>
        <w:t>14</w:t>
      </w:r>
      <w:r>
        <w:fldChar w:fldCharType="end"/>
      </w:r>
      <w:r>
        <w:rPr>
          <w:rFonts w:hint="eastAsia" w:ascii="黑体" w:hAnsi="黑体" w:eastAsia="黑体" w:cs="黑体"/>
          <w:szCs w:val="32"/>
        </w:rPr>
        <w:fldChar w:fldCharType="end"/>
      </w:r>
    </w:p>
    <w:p w14:paraId="691A99F9">
      <w:pPr>
        <w:pStyle w:val="6"/>
        <w:tabs>
          <w:tab w:val="right" w:leader="dot" w:pos="8306"/>
        </w:tabs>
      </w:pPr>
      <w:r>
        <w:rPr>
          <w:rFonts w:hint="eastAsia" w:ascii="黑体" w:hAnsi="黑体" w:eastAsia="黑体" w:cs="黑体"/>
          <w:szCs w:val="32"/>
        </w:rPr>
        <w:fldChar w:fldCharType="begin"/>
      </w:r>
      <w:r>
        <w:rPr>
          <w:rFonts w:hint="eastAsia" w:ascii="黑体" w:hAnsi="黑体" w:eastAsia="黑体" w:cs="黑体"/>
          <w:szCs w:val="32"/>
        </w:rPr>
        <w:instrText xml:space="preserve"> HYPERLINK \l _Toc19031 </w:instrText>
      </w:r>
      <w:r>
        <w:rPr>
          <w:rFonts w:hint="eastAsia" w:ascii="黑体" w:hAnsi="黑体" w:eastAsia="黑体" w:cs="黑体"/>
          <w:szCs w:val="32"/>
        </w:rPr>
        <w:fldChar w:fldCharType="separate"/>
      </w:r>
      <w:r>
        <w:rPr>
          <w:rFonts w:hint="eastAsia" w:ascii="黑体" w:hAnsi="黑体" w:eastAsia="黑体" w:cs="黑体"/>
          <w:szCs w:val="32"/>
        </w:rPr>
        <w:t>十、 附录</w:t>
      </w:r>
      <w:r>
        <w:tab/>
      </w:r>
      <w:r>
        <w:fldChar w:fldCharType="begin"/>
      </w:r>
      <w:r>
        <w:instrText xml:space="preserve"> PAGEREF _Toc19031 \h </w:instrText>
      </w:r>
      <w:r>
        <w:fldChar w:fldCharType="separate"/>
      </w:r>
      <w:r>
        <w:t>14</w:t>
      </w:r>
      <w:r>
        <w:fldChar w:fldCharType="end"/>
      </w:r>
      <w:r>
        <w:rPr>
          <w:rFonts w:hint="eastAsia" w:ascii="黑体" w:hAnsi="黑体" w:eastAsia="黑体" w:cs="黑体"/>
          <w:szCs w:val="32"/>
        </w:rPr>
        <w:fldChar w:fldCharType="end"/>
      </w:r>
    </w:p>
    <w:p w14:paraId="0B6F93FB">
      <w:pPr>
        <w:overflowPunct w:val="0"/>
        <w:adjustRightInd w:val="0"/>
        <w:ind w:left="420"/>
        <w:outlineLvl w:val="0"/>
        <w:rPr>
          <w:rFonts w:ascii="黑体" w:hAnsi="黑体" w:eastAsia="黑体" w:cs="黑体"/>
          <w:szCs w:val="32"/>
        </w:rPr>
      </w:pPr>
      <w:r>
        <w:rPr>
          <w:rFonts w:hint="eastAsia" w:ascii="黑体" w:hAnsi="黑体" w:eastAsia="黑体" w:cs="黑体"/>
          <w:szCs w:val="32"/>
        </w:rPr>
        <w:fldChar w:fldCharType="end"/>
      </w:r>
    </w:p>
    <w:p w14:paraId="491E9DDA">
      <w:pPr>
        <w:rPr>
          <w:rFonts w:ascii="黑体" w:hAnsi="黑体" w:eastAsia="黑体" w:cs="黑体"/>
          <w:szCs w:val="32"/>
        </w:rPr>
      </w:pPr>
      <w:r>
        <w:rPr>
          <w:rFonts w:hint="eastAsia" w:ascii="黑体" w:hAnsi="黑体" w:eastAsia="黑体" w:cs="黑体"/>
          <w:szCs w:val="32"/>
        </w:rPr>
        <w:br w:type="page"/>
      </w:r>
    </w:p>
    <w:p w14:paraId="7DAD9F7B">
      <w:pPr>
        <w:keepNext w:val="0"/>
        <w:keepLines w:val="0"/>
        <w:pageBreakBefore w:val="0"/>
        <w:widowControl w:val="0"/>
        <w:numPr>
          <w:ilvl w:val="0"/>
          <w:numId w:val="1"/>
        </w:numPr>
        <w:kinsoku/>
        <w:wordWrap/>
        <w:overflowPunct w:val="0"/>
        <w:topLinePunct w:val="0"/>
        <w:autoSpaceDE/>
        <w:autoSpaceDN/>
        <w:bidi w:val="0"/>
        <w:adjustRightInd w:val="0"/>
        <w:snapToGrid/>
        <w:spacing w:line="240" w:lineRule="auto"/>
        <w:ind w:left="0"/>
        <w:textAlignment w:val="auto"/>
        <w:outlineLvl w:val="0"/>
        <w:rPr>
          <w:rFonts w:ascii="黑体" w:hAnsi="黑体" w:eastAsia="黑体" w:cs="黑体"/>
          <w:szCs w:val="32"/>
        </w:rPr>
      </w:pPr>
      <w:bookmarkStart w:id="1" w:name="_Toc28734"/>
      <w:r>
        <w:rPr>
          <w:rFonts w:hint="eastAsia" w:ascii="黑体" w:hAnsi="黑体" w:eastAsia="黑体" w:cs="黑体"/>
          <w:szCs w:val="32"/>
        </w:rPr>
        <w:t>专业名称</w:t>
      </w:r>
      <w:r>
        <w:rPr>
          <w:rFonts w:hint="eastAsia" w:ascii="黑体" w:hAnsi="黑体" w:eastAsia="黑体" w:cs="黑体"/>
          <w:szCs w:val="32"/>
          <w:lang w:eastAsia="zh-CN"/>
        </w:rPr>
        <w:t>（</w:t>
      </w:r>
      <w:r>
        <w:rPr>
          <w:rFonts w:hint="eastAsia" w:ascii="黑体" w:hAnsi="黑体" w:eastAsia="黑体" w:cs="黑体"/>
          <w:szCs w:val="32"/>
          <w:lang w:val="en-US" w:eastAsia="zh-CN"/>
        </w:rPr>
        <w:t>专业</w:t>
      </w:r>
      <w:r>
        <w:rPr>
          <w:rFonts w:hint="eastAsia" w:ascii="黑体" w:hAnsi="黑体" w:eastAsia="黑体" w:cs="黑体"/>
          <w:szCs w:val="32"/>
        </w:rPr>
        <w:t>代码</w:t>
      </w:r>
      <w:r>
        <w:rPr>
          <w:rFonts w:hint="eastAsia" w:ascii="黑体" w:hAnsi="黑体" w:eastAsia="黑体" w:cs="黑体"/>
          <w:szCs w:val="32"/>
          <w:lang w:eastAsia="zh-CN"/>
        </w:rPr>
        <w:t>）</w:t>
      </w:r>
      <w:bookmarkEnd w:id="1"/>
    </w:p>
    <w:p w14:paraId="7EEBC830">
      <w:pPr>
        <w:keepNext w:val="0"/>
        <w:keepLines w:val="0"/>
        <w:widowControl/>
        <w:suppressLineNumbers w:val="0"/>
        <w:ind w:firstLine="420" w:firstLineChars="0"/>
        <w:jc w:val="left"/>
      </w:pPr>
      <w:bookmarkStart w:id="2" w:name="_Toc30261"/>
      <w:r>
        <w:rPr>
          <w:rFonts w:hint="eastAsia" w:ascii="宋体" w:hAnsi="宋体" w:eastAsia="宋体" w:cs="宋体"/>
          <w:color w:val="000000"/>
          <w:kern w:val="0"/>
          <w:sz w:val="20"/>
          <w:szCs w:val="20"/>
          <w:lang w:val="en-US" w:eastAsia="zh-CN" w:bidi="ar"/>
        </w:rPr>
        <w:t>智能网联汽车技术（460704）</w:t>
      </w:r>
    </w:p>
    <w:p w14:paraId="531A068D">
      <w:pPr>
        <w:keepNext w:val="0"/>
        <w:keepLines w:val="0"/>
        <w:pageBreakBefore w:val="0"/>
        <w:widowControl w:val="0"/>
        <w:numPr>
          <w:ilvl w:val="0"/>
          <w:numId w:val="1"/>
        </w:numPr>
        <w:kinsoku/>
        <w:wordWrap/>
        <w:overflowPunct w:val="0"/>
        <w:topLinePunct w:val="0"/>
        <w:autoSpaceDE/>
        <w:autoSpaceDN/>
        <w:bidi w:val="0"/>
        <w:adjustRightInd w:val="0"/>
        <w:snapToGrid/>
        <w:spacing w:line="240" w:lineRule="auto"/>
        <w:ind w:left="0"/>
        <w:textAlignment w:val="auto"/>
        <w:outlineLvl w:val="0"/>
        <w:rPr>
          <w:rFonts w:ascii="黑体" w:hAnsi="黑体" w:eastAsia="黑体" w:cs="黑体"/>
          <w:szCs w:val="32"/>
        </w:rPr>
      </w:pPr>
      <w:r>
        <w:rPr>
          <w:rFonts w:hint="eastAsia" w:ascii="黑体" w:hAnsi="黑体" w:eastAsia="黑体" w:cs="黑体"/>
          <w:szCs w:val="32"/>
        </w:rPr>
        <w:t>入学</w:t>
      </w:r>
      <w:r>
        <w:rPr>
          <w:rFonts w:hint="eastAsia" w:ascii="黑体" w:hAnsi="黑体" w:eastAsia="黑体" w:cs="黑体"/>
          <w:szCs w:val="32"/>
          <w:lang w:val="en-US" w:eastAsia="zh-CN"/>
        </w:rPr>
        <w:t>基本</w:t>
      </w:r>
      <w:r>
        <w:rPr>
          <w:rFonts w:hint="eastAsia" w:ascii="黑体" w:hAnsi="黑体" w:eastAsia="黑体" w:cs="黑体"/>
          <w:szCs w:val="32"/>
        </w:rPr>
        <w:t>要求</w:t>
      </w:r>
      <w:bookmarkEnd w:id="2"/>
    </w:p>
    <w:p w14:paraId="2C4EECE6">
      <w:pPr>
        <w:keepNext w:val="0"/>
        <w:keepLines w:val="0"/>
        <w:pageBreakBefore w:val="0"/>
        <w:widowControl w:val="0"/>
        <w:kinsoku/>
        <w:wordWrap/>
        <w:topLinePunct w:val="0"/>
        <w:autoSpaceDE/>
        <w:autoSpaceDN/>
        <w:bidi w:val="0"/>
        <w:snapToGrid/>
        <w:spacing w:line="240" w:lineRule="auto"/>
        <w:ind w:left="0" w:firstLine="420" w:firstLineChars="200"/>
        <w:textAlignment w:val="auto"/>
        <w:rPr>
          <w:rFonts w:ascii="宋体" w:hAnsi="宋体" w:eastAsia="宋体" w:cs="宋体"/>
          <w:bCs/>
          <w:sz w:val="21"/>
          <w:szCs w:val="21"/>
        </w:rPr>
      </w:pPr>
      <w:r>
        <w:rPr>
          <w:rFonts w:hint="eastAsia" w:ascii="宋体" w:hAnsi="宋体" w:eastAsia="宋体" w:cs="宋体"/>
          <w:bCs/>
          <w:sz w:val="21"/>
          <w:szCs w:val="21"/>
        </w:rPr>
        <w:t>普通高级中学毕业、中等职业学校毕业或具备同等学力</w:t>
      </w:r>
    </w:p>
    <w:p w14:paraId="3CD1EFC8">
      <w:pPr>
        <w:keepNext w:val="0"/>
        <w:keepLines w:val="0"/>
        <w:pageBreakBefore w:val="0"/>
        <w:widowControl w:val="0"/>
        <w:numPr>
          <w:ilvl w:val="0"/>
          <w:numId w:val="1"/>
        </w:numPr>
        <w:kinsoku/>
        <w:wordWrap/>
        <w:overflowPunct w:val="0"/>
        <w:topLinePunct w:val="0"/>
        <w:autoSpaceDE/>
        <w:autoSpaceDN/>
        <w:bidi w:val="0"/>
        <w:adjustRightInd w:val="0"/>
        <w:snapToGrid/>
        <w:spacing w:line="240" w:lineRule="auto"/>
        <w:ind w:left="0"/>
        <w:textAlignment w:val="auto"/>
        <w:outlineLvl w:val="0"/>
        <w:rPr>
          <w:rFonts w:ascii="黑体" w:hAnsi="黑体" w:eastAsia="黑体" w:cs="黑体"/>
          <w:szCs w:val="32"/>
        </w:rPr>
      </w:pPr>
      <w:bookmarkStart w:id="3" w:name="_Toc8683"/>
      <w:r>
        <w:rPr>
          <w:rFonts w:hint="eastAsia" w:ascii="黑体" w:hAnsi="黑体" w:eastAsia="黑体" w:cs="黑体"/>
          <w:szCs w:val="32"/>
          <w:lang w:val="en-US" w:eastAsia="zh-CN"/>
        </w:rPr>
        <w:t>基本</w:t>
      </w:r>
      <w:r>
        <w:rPr>
          <w:rFonts w:hint="eastAsia" w:ascii="黑体" w:hAnsi="黑体" w:eastAsia="黑体" w:cs="黑体"/>
          <w:szCs w:val="32"/>
        </w:rPr>
        <w:t>修业年限</w:t>
      </w:r>
      <w:bookmarkEnd w:id="3"/>
    </w:p>
    <w:p w14:paraId="6652E353">
      <w:pPr>
        <w:keepNext w:val="0"/>
        <w:keepLines w:val="0"/>
        <w:pageBreakBefore w:val="0"/>
        <w:widowControl w:val="0"/>
        <w:kinsoku/>
        <w:wordWrap/>
        <w:topLinePunct w:val="0"/>
        <w:autoSpaceDE/>
        <w:autoSpaceDN/>
        <w:bidi w:val="0"/>
        <w:snapToGrid/>
        <w:spacing w:line="240" w:lineRule="auto"/>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lang w:val="en-US" w:eastAsia="zh-CN"/>
        </w:rPr>
        <w:t>三</w:t>
      </w:r>
      <w:r>
        <w:rPr>
          <w:rFonts w:hint="eastAsia" w:ascii="宋体" w:hAnsi="宋体" w:eastAsia="宋体" w:cs="宋体"/>
          <w:bCs/>
          <w:sz w:val="21"/>
          <w:szCs w:val="21"/>
        </w:rPr>
        <w:t>年</w:t>
      </w:r>
    </w:p>
    <w:p w14:paraId="5B60B854">
      <w:pPr>
        <w:keepNext w:val="0"/>
        <w:keepLines w:val="0"/>
        <w:pageBreakBefore w:val="0"/>
        <w:widowControl w:val="0"/>
        <w:numPr>
          <w:ilvl w:val="0"/>
          <w:numId w:val="1"/>
        </w:numPr>
        <w:kinsoku/>
        <w:wordWrap/>
        <w:overflowPunct w:val="0"/>
        <w:topLinePunct w:val="0"/>
        <w:autoSpaceDE/>
        <w:autoSpaceDN/>
        <w:bidi w:val="0"/>
        <w:adjustRightInd w:val="0"/>
        <w:snapToGrid/>
        <w:spacing w:line="240" w:lineRule="auto"/>
        <w:ind w:left="0"/>
        <w:textAlignment w:val="auto"/>
        <w:outlineLvl w:val="0"/>
        <w:rPr>
          <w:rFonts w:ascii="黑体" w:hAnsi="黑体" w:eastAsia="黑体" w:cs="黑体"/>
          <w:szCs w:val="32"/>
        </w:rPr>
      </w:pPr>
      <w:bookmarkStart w:id="4" w:name="_Toc9960"/>
      <w:r>
        <w:rPr>
          <w:rFonts w:hint="eastAsia" w:ascii="黑体" w:hAnsi="黑体" w:eastAsia="黑体" w:cs="黑体"/>
          <w:szCs w:val="32"/>
        </w:rPr>
        <w:t>职业面向</w:t>
      </w:r>
      <w:bookmarkEnd w:id="4"/>
    </w:p>
    <w:p w14:paraId="473EE258">
      <w:pPr>
        <w:spacing w:line="500" w:lineRule="exact"/>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表1  主要岗位群（或技术领域）</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1"/>
        <w:gridCol w:w="5361"/>
      </w:tblGrid>
      <w:tr w14:paraId="6F65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1" w:type="dxa"/>
            <w:tcBorders>
              <w:left w:val="nil"/>
            </w:tcBorders>
            <w:vAlign w:val="center"/>
          </w:tcPr>
          <w:p w14:paraId="15AE7FD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000000"/>
                <w:sz w:val="18"/>
                <w:szCs w:val="18"/>
                <w:vertAlign w:val="baseline"/>
              </w:rPr>
            </w:pPr>
            <w:r>
              <w:rPr>
                <w:rFonts w:hint="eastAsia" w:ascii="宋体" w:hAnsi="宋体" w:eastAsia="宋体" w:cs="宋体"/>
                <w:b/>
                <w:sz w:val="18"/>
                <w:szCs w:val="18"/>
              </w:rPr>
              <w:t>所属专业大类（代码）</w:t>
            </w:r>
          </w:p>
        </w:tc>
        <w:tc>
          <w:tcPr>
            <w:tcW w:w="5361" w:type="dxa"/>
            <w:tcBorders>
              <w:right w:val="nil"/>
            </w:tcBorders>
            <w:vAlign w:val="top"/>
          </w:tcPr>
          <w:p w14:paraId="2641F2BC">
            <w:pPr>
              <w:keepNext w:val="0"/>
              <w:keepLines w:val="0"/>
              <w:widowControl/>
              <w:suppressLineNumbers w:val="0"/>
              <w:jc w:val="left"/>
              <w:rPr>
                <w:rFonts w:hint="eastAsia" w:ascii="宋体" w:hAnsi="宋体" w:eastAsia="宋体" w:cs="宋体"/>
                <w:b/>
                <w:bCs/>
                <w:color w:val="000000"/>
                <w:sz w:val="18"/>
                <w:szCs w:val="18"/>
                <w:vertAlign w:val="baseline"/>
              </w:rPr>
            </w:pPr>
            <w:r>
              <w:rPr>
                <w:rFonts w:hint="eastAsia" w:ascii="宋体" w:hAnsi="宋体" w:eastAsia="宋体" w:cs="宋体"/>
                <w:color w:val="000000"/>
                <w:kern w:val="0"/>
                <w:sz w:val="18"/>
                <w:szCs w:val="18"/>
                <w:lang w:val="en-US" w:eastAsia="zh-CN" w:bidi="ar"/>
              </w:rPr>
              <w:t>装备制造大类（46）</w:t>
            </w:r>
          </w:p>
        </w:tc>
      </w:tr>
      <w:tr w14:paraId="3CA0A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1" w:type="dxa"/>
            <w:tcBorders>
              <w:left w:val="nil"/>
            </w:tcBorders>
            <w:vAlign w:val="center"/>
          </w:tcPr>
          <w:p w14:paraId="174295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000000"/>
                <w:sz w:val="18"/>
                <w:szCs w:val="18"/>
                <w:vertAlign w:val="baseline"/>
              </w:rPr>
            </w:pPr>
            <w:r>
              <w:rPr>
                <w:rFonts w:hint="eastAsia" w:ascii="宋体" w:hAnsi="宋体" w:eastAsia="宋体" w:cs="宋体"/>
                <w:b/>
                <w:sz w:val="18"/>
                <w:szCs w:val="18"/>
              </w:rPr>
              <w:t>所属专业类（代码）</w:t>
            </w:r>
          </w:p>
        </w:tc>
        <w:tc>
          <w:tcPr>
            <w:tcW w:w="5361" w:type="dxa"/>
            <w:tcBorders>
              <w:right w:val="nil"/>
            </w:tcBorders>
            <w:vAlign w:val="top"/>
          </w:tcPr>
          <w:p w14:paraId="142D28E2">
            <w:pPr>
              <w:keepNext w:val="0"/>
              <w:keepLines w:val="0"/>
              <w:widowControl/>
              <w:suppressLineNumbers w:val="0"/>
              <w:jc w:val="left"/>
              <w:rPr>
                <w:rFonts w:hint="eastAsia" w:ascii="宋体" w:hAnsi="宋体" w:eastAsia="宋体" w:cs="宋体"/>
                <w:b/>
                <w:bCs/>
                <w:color w:val="000000"/>
                <w:sz w:val="18"/>
                <w:szCs w:val="18"/>
                <w:vertAlign w:val="baseline"/>
              </w:rPr>
            </w:pPr>
            <w:r>
              <w:rPr>
                <w:rFonts w:hint="eastAsia" w:ascii="宋体" w:hAnsi="宋体" w:eastAsia="宋体" w:cs="宋体"/>
                <w:color w:val="000000"/>
                <w:kern w:val="0"/>
                <w:sz w:val="18"/>
                <w:szCs w:val="18"/>
                <w:lang w:val="en-US" w:eastAsia="zh-CN" w:bidi="ar"/>
              </w:rPr>
              <w:t>汽车制造类（4607）</w:t>
            </w:r>
          </w:p>
        </w:tc>
      </w:tr>
      <w:tr w14:paraId="7CC3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1" w:type="dxa"/>
            <w:tcBorders>
              <w:left w:val="nil"/>
            </w:tcBorders>
            <w:vAlign w:val="center"/>
          </w:tcPr>
          <w:p w14:paraId="0D299BE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000000"/>
                <w:sz w:val="18"/>
                <w:szCs w:val="18"/>
                <w:vertAlign w:val="baseline"/>
              </w:rPr>
            </w:pPr>
            <w:r>
              <w:rPr>
                <w:rFonts w:hint="eastAsia" w:ascii="宋体" w:hAnsi="宋体" w:eastAsia="宋体" w:cs="宋体"/>
                <w:b/>
                <w:sz w:val="18"/>
                <w:szCs w:val="18"/>
              </w:rPr>
              <w:t>对应行业（代码）</w:t>
            </w:r>
          </w:p>
        </w:tc>
        <w:tc>
          <w:tcPr>
            <w:tcW w:w="5361" w:type="dxa"/>
            <w:tcBorders>
              <w:right w:val="nil"/>
            </w:tcBorders>
            <w:vAlign w:val="top"/>
          </w:tcPr>
          <w:p w14:paraId="7B0B57E1">
            <w:pPr>
              <w:keepNext w:val="0"/>
              <w:keepLines w:val="0"/>
              <w:widowControl/>
              <w:suppressLineNumbers w:val="0"/>
              <w:jc w:val="left"/>
              <w:rPr>
                <w:rFonts w:hint="eastAsia" w:ascii="宋体" w:hAnsi="宋体" w:eastAsia="宋体" w:cs="宋体"/>
                <w:b/>
                <w:bCs/>
                <w:color w:val="000000"/>
                <w:sz w:val="18"/>
                <w:szCs w:val="18"/>
                <w:vertAlign w:val="baseline"/>
              </w:rPr>
            </w:pPr>
            <w:r>
              <w:rPr>
                <w:rFonts w:hint="eastAsia" w:ascii="宋体" w:hAnsi="宋体" w:eastAsia="宋体" w:cs="宋体"/>
                <w:color w:val="000000"/>
                <w:kern w:val="0"/>
                <w:sz w:val="18"/>
                <w:szCs w:val="18"/>
                <w:lang w:val="en-US" w:eastAsia="zh-CN" w:bidi="ar"/>
              </w:rPr>
              <w:t>汽车制造业（</w:t>
            </w:r>
            <w:r>
              <w:rPr>
                <w:rFonts w:hint="default" w:ascii="Times New Roman" w:hAnsi="Times New Roman" w:eastAsia="宋体" w:cs="Times New Roman"/>
                <w:color w:val="000000"/>
                <w:kern w:val="0"/>
                <w:sz w:val="18"/>
                <w:szCs w:val="18"/>
                <w:lang w:val="en-US" w:eastAsia="zh-CN" w:bidi="ar"/>
              </w:rPr>
              <w:t>36</w:t>
            </w:r>
            <w:r>
              <w:rPr>
                <w:rFonts w:hint="eastAsia" w:ascii="宋体" w:hAnsi="宋体" w:eastAsia="宋体" w:cs="宋体"/>
                <w:color w:val="000000"/>
                <w:kern w:val="0"/>
                <w:sz w:val="18"/>
                <w:szCs w:val="18"/>
                <w:lang w:val="en-US" w:eastAsia="zh-CN" w:bidi="ar"/>
              </w:rPr>
              <w:t>）、智能车载设备制造（</w:t>
            </w:r>
            <w:r>
              <w:rPr>
                <w:rFonts w:hint="default" w:ascii="Times New Roman" w:hAnsi="Times New Roman" w:eastAsia="宋体" w:cs="Times New Roman"/>
                <w:color w:val="000000"/>
                <w:kern w:val="0"/>
                <w:sz w:val="18"/>
                <w:szCs w:val="18"/>
                <w:lang w:val="en-US" w:eastAsia="zh-CN" w:bidi="ar"/>
              </w:rPr>
              <w:t>3962</w:t>
            </w:r>
            <w:r>
              <w:rPr>
                <w:rFonts w:hint="eastAsia" w:ascii="宋体" w:hAnsi="宋体" w:eastAsia="宋体" w:cs="宋体"/>
                <w:color w:val="000000"/>
                <w:kern w:val="0"/>
                <w:sz w:val="18"/>
                <w:szCs w:val="18"/>
                <w:lang w:val="en-US" w:eastAsia="zh-CN" w:bidi="ar"/>
              </w:rPr>
              <w:t>）、汽车修理与维护（</w:t>
            </w:r>
            <w:r>
              <w:rPr>
                <w:rFonts w:hint="default" w:ascii="Times New Roman" w:hAnsi="Times New Roman" w:eastAsia="宋体" w:cs="Times New Roman"/>
                <w:color w:val="000000"/>
                <w:kern w:val="0"/>
                <w:sz w:val="18"/>
                <w:szCs w:val="18"/>
                <w:lang w:val="en-US" w:eastAsia="zh-CN" w:bidi="ar"/>
              </w:rPr>
              <w:t>8111</w:t>
            </w:r>
            <w:r>
              <w:rPr>
                <w:rFonts w:hint="eastAsia" w:ascii="宋体" w:hAnsi="宋体" w:eastAsia="宋体" w:cs="宋体"/>
                <w:color w:val="000000"/>
                <w:kern w:val="0"/>
                <w:sz w:val="18"/>
                <w:szCs w:val="18"/>
                <w:lang w:val="en-US" w:eastAsia="zh-CN" w:bidi="ar"/>
              </w:rPr>
              <w:t>）</w:t>
            </w:r>
          </w:p>
        </w:tc>
      </w:tr>
      <w:tr w14:paraId="2F68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1" w:type="dxa"/>
            <w:tcBorders>
              <w:left w:val="nil"/>
            </w:tcBorders>
            <w:vAlign w:val="center"/>
          </w:tcPr>
          <w:p w14:paraId="071602F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000000"/>
                <w:sz w:val="18"/>
                <w:szCs w:val="18"/>
                <w:vertAlign w:val="baseline"/>
              </w:rPr>
            </w:pPr>
            <w:r>
              <w:rPr>
                <w:rFonts w:hint="eastAsia" w:ascii="宋体" w:hAnsi="宋体" w:eastAsia="宋体" w:cs="宋体"/>
                <w:b/>
                <w:sz w:val="18"/>
                <w:szCs w:val="18"/>
              </w:rPr>
              <w:t>主要职业类别（代码）</w:t>
            </w:r>
          </w:p>
        </w:tc>
        <w:tc>
          <w:tcPr>
            <w:tcW w:w="5361" w:type="dxa"/>
            <w:tcBorders>
              <w:right w:val="nil"/>
            </w:tcBorders>
            <w:vAlign w:val="top"/>
          </w:tcPr>
          <w:p w14:paraId="0989F1FA">
            <w:pPr>
              <w:keepNext w:val="0"/>
              <w:keepLines w:val="0"/>
              <w:widowControl/>
              <w:suppressLineNumbers w:val="0"/>
              <w:jc w:val="left"/>
            </w:pPr>
            <w:r>
              <w:rPr>
                <w:rFonts w:hint="eastAsia" w:ascii="宋体" w:hAnsi="宋体" w:eastAsia="宋体" w:cs="宋体"/>
                <w:color w:val="000000"/>
                <w:kern w:val="0"/>
                <w:sz w:val="18"/>
                <w:szCs w:val="18"/>
                <w:lang w:val="en-US" w:eastAsia="zh-CN" w:bidi="ar"/>
              </w:rPr>
              <w:t xml:space="preserve">汽车工程技术人员 </w:t>
            </w:r>
            <w:r>
              <w:rPr>
                <w:rFonts w:hint="default" w:ascii="Times New Roman" w:hAnsi="Times New Roman" w:eastAsia="宋体" w:cs="Times New Roman"/>
                <w:color w:val="000000"/>
                <w:kern w:val="0"/>
                <w:sz w:val="18"/>
                <w:szCs w:val="18"/>
                <w:lang w:val="en-US" w:eastAsia="zh-CN" w:bidi="ar"/>
              </w:rPr>
              <w:t>L</w:t>
            </w:r>
            <w:r>
              <w:rPr>
                <w:rFonts w:hint="eastAsia" w:ascii="宋体" w:hAnsi="宋体" w:eastAsia="宋体" w:cs="宋体"/>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2-02-07-11</w:t>
            </w:r>
            <w:r>
              <w:rPr>
                <w:rFonts w:hint="eastAsia" w:ascii="宋体" w:hAnsi="宋体" w:eastAsia="宋体" w:cs="宋体"/>
                <w:color w:val="000000"/>
                <w:kern w:val="0"/>
                <w:sz w:val="18"/>
                <w:szCs w:val="18"/>
                <w:lang w:val="en-US" w:eastAsia="zh-CN" w:bidi="ar"/>
              </w:rPr>
              <w:t xml:space="preserve">）、汽车运用工程技术人员 </w:t>
            </w:r>
          </w:p>
          <w:p w14:paraId="7B0CFE10">
            <w:pPr>
              <w:keepNext w:val="0"/>
              <w:keepLines w:val="0"/>
              <w:widowControl/>
              <w:suppressLineNumbers w:val="0"/>
              <w:jc w:val="left"/>
              <w:rPr>
                <w:rFonts w:hint="eastAsia" w:ascii="宋体" w:hAnsi="宋体" w:eastAsia="宋体" w:cs="宋体"/>
                <w:b/>
                <w:bCs/>
                <w:color w:val="000000"/>
                <w:sz w:val="18"/>
                <w:szCs w:val="18"/>
                <w:vertAlign w:val="baseline"/>
              </w:rPr>
            </w:pPr>
            <w:r>
              <w:rPr>
                <w:rFonts w:hint="eastAsia" w:ascii="宋体" w:hAnsi="宋体" w:eastAsia="宋体" w:cs="宋体"/>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2-02-15-01</w:t>
            </w:r>
            <w:r>
              <w:rPr>
                <w:rFonts w:hint="eastAsia" w:ascii="宋体" w:hAnsi="宋体" w:eastAsia="宋体" w:cs="宋体"/>
                <w:color w:val="000000"/>
                <w:kern w:val="0"/>
                <w:sz w:val="18"/>
                <w:szCs w:val="18"/>
                <w:lang w:val="en-US" w:eastAsia="zh-CN" w:bidi="ar"/>
              </w:rPr>
              <w:t>）、汽车整车制造人员（</w:t>
            </w:r>
            <w:r>
              <w:rPr>
                <w:rFonts w:hint="default" w:ascii="Times New Roman" w:hAnsi="Times New Roman" w:eastAsia="宋体" w:cs="Times New Roman"/>
                <w:color w:val="000000"/>
                <w:kern w:val="0"/>
                <w:sz w:val="18"/>
                <w:szCs w:val="18"/>
                <w:lang w:val="en-US" w:eastAsia="zh-CN" w:bidi="ar"/>
              </w:rPr>
              <w:t>6-22-02</w:t>
            </w:r>
            <w:r>
              <w:rPr>
                <w:rFonts w:hint="eastAsia" w:ascii="宋体" w:hAnsi="宋体" w:eastAsia="宋体" w:cs="宋体"/>
                <w:color w:val="000000"/>
                <w:kern w:val="0"/>
                <w:sz w:val="18"/>
                <w:szCs w:val="18"/>
                <w:lang w:val="en-US" w:eastAsia="zh-CN" w:bidi="ar"/>
              </w:rPr>
              <w:t>）、汽车维修工（</w:t>
            </w:r>
            <w:r>
              <w:rPr>
                <w:rFonts w:hint="default" w:ascii="Times New Roman" w:hAnsi="Times New Roman" w:eastAsia="宋体" w:cs="Times New Roman"/>
                <w:color w:val="000000"/>
                <w:kern w:val="0"/>
                <w:sz w:val="18"/>
                <w:szCs w:val="18"/>
                <w:lang w:val="en-US" w:eastAsia="zh-CN" w:bidi="ar"/>
              </w:rPr>
              <w:t>4-12-01-01</w:t>
            </w:r>
            <w:r>
              <w:rPr>
                <w:rFonts w:hint="eastAsia" w:ascii="宋体" w:hAnsi="宋体" w:eastAsia="宋体" w:cs="宋体"/>
                <w:color w:val="000000"/>
                <w:kern w:val="0"/>
                <w:sz w:val="18"/>
                <w:szCs w:val="18"/>
                <w:lang w:val="en-US" w:eastAsia="zh-CN" w:bidi="ar"/>
              </w:rPr>
              <w:t>）、智能网联汽车测试员</w:t>
            </w:r>
            <w:r>
              <w:rPr>
                <w:rFonts w:hint="default" w:ascii="Times New Roman" w:hAnsi="Times New Roman" w:eastAsia="宋体" w:cs="Times New Roman"/>
                <w:color w:val="000000"/>
                <w:kern w:val="0"/>
                <w:sz w:val="18"/>
                <w:szCs w:val="18"/>
                <w:lang w:val="en-US" w:eastAsia="zh-CN" w:bidi="ar"/>
              </w:rPr>
              <w:t xml:space="preserve"> S</w:t>
            </w:r>
            <w:r>
              <w:rPr>
                <w:rFonts w:hint="eastAsia" w:ascii="宋体" w:hAnsi="宋体" w:eastAsia="宋体" w:cs="宋体"/>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4-04</w:t>
            </w:r>
            <w:r>
              <w:rPr>
                <w:rFonts w:hint="eastAsia" w:ascii="宋体" w:hAnsi="宋体" w:eastAsia="宋体" w:cs="宋体"/>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5-15</w:t>
            </w:r>
            <w:r>
              <w:rPr>
                <w:rFonts w:hint="eastAsia" w:ascii="宋体" w:hAnsi="宋体" w:eastAsia="宋体" w:cs="宋体"/>
                <w:color w:val="000000"/>
                <w:kern w:val="0"/>
                <w:sz w:val="18"/>
                <w:szCs w:val="18"/>
                <w:lang w:val="en-US" w:eastAsia="zh-CN" w:bidi="ar"/>
              </w:rPr>
              <w:t xml:space="preserve">）、智能网联汽车装调运维员 </w:t>
            </w:r>
            <w:r>
              <w:rPr>
                <w:rFonts w:hint="default" w:ascii="Times New Roman" w:hAnsi="Times New Roman" w:eastAsia="宋体" w:cs="Times New Roman"/>
                <w:color w:val="000000"/>
                <w:kern w:val="0"/>
                <w:sz w:val="18"/>
                <w:szCs w:val="18"/>
                <w:lang w:val="en-US" w:eastAsia="zh-CN" w:bidi="ar"/>
              </w:rPr>
              <w:t>S</w:t>
            </w:r>
            <w:r>
              <w:rPr>
                <w:rFonts w:hint="eastAsia" w:ascii="宋体" w:hAnsi="宋体" w:eastAsia="宋体" w:cs="宋体"/>
                <w:color w:val="000000"/>
                <w:kern w:val="0"/>
                <w:sz w:val="18"/>
                <w:szCs w:val="18"/>
                <w:lang w:val="en-US" w:eastAsia="zh-CN" w:bidi="ar"/>
              </w:rPr>
              <w:t>（</w:t>
            </w:r>
            <w:r>
              <w:rPr>
                <w:rFonts w:hint="default" w:ascii="Times New Roman" w:hAnsi="Times New Roman" w:eastAsia="宋体" w:cs="Times New Roman"/>
                <w:color w:val="000000"/>
                <w:kern w:val="0"/>
                <w:sz w:val="18"/>
                <w:szCs w:val="18"/>
                <w:lang w:val="en-US" w:eastAsia="zh-CN" w:bidi="ar"/>
              </w:rPr>
              <w:t>6-31-07-05</w:t>
            </w:r>
            <w:r>
              <w:rPr>
                <w:rFonts w:hint="eastAsia" w:ascii="宋体" w:hAnsi="宋体" w:eastAsia="宋体" w:cs="宋体"/>
                <w:color w:val="000000"/>
                <w:kern w:val="0"/>
                <w:sz w:val="18"/>
                <w:szCs w:val="18"/>
                <w:lang w:val="en-US" w:eastAsia="zh-CN" w:bidi="ar"/>
              </w:rPr>
              <w:t>）</w:t>
            </w:r>
          </w:p>
        </w:tc>
      </w:tr>
      <w:tr w14:paraId="0419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1" w:type="dxa"/>
            <w:tcBorders>
              <w:left w:val="nil"/>
            </w:tcBorders>
            <w:vAlign w:val="center"/>
          </w:tcPr>
          <w:p w14:paraId="25D360A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000000"/>
                <w:sz w:val="18"/>
                <w:szCs w:val="18"/>
                <w:vertAlign w:val="baseline"/>
              </w:rPr>
            </w:pPr>
            <w:r>
              <w:rPr>
                <w:rFonts w:hint="eastAsia" w:ascii="宋体" w:hAnsi="宋体" w:eastAsia="宋体" w:cs="宋体"/>
                <w:b/>
                <w:sz w:val="18"/>
                <w:szCs w:val="18"/>
              </w:rPr>
              <w:t>主要岗位</w:t>
            </w:r>
            <w:r>
              <w:rPr>
                <w:rFonts w:hint="eastAsia" w:ascii="宋体" w:hAnsi="宋体" w:eastAsia="宋体" w:cs="宋体"/>
                <w:b/>
                <w:sz w:val="18"/>
                <w:szCs w:val="18"/>
                <w:lang w:eastAsia="zh-CN"/>
              </w:rPr>
              <w:t>（</w:t>
            </w:r>
            <w:r>
              <w:rPr>
                <w:rFonts w:hint="eastAsia" w:ascii="宋体" w:hAnsi="宋体" w:eastAsia="宋体" w:cs="宋体"/>
                <w:b/>
                <w:sz w:val="18"/>
                <w:szCs w:val="18"/>
              </w:rPr>
              <w:t>群</w:t>
            </w:r>
            <w:r>
              <w:rPr>
                <w:rFonts w:hint="eastAsia" w:ascii="宋体" w:hAnsi="宋体" w:eastAsia="宋体" w:cs="宋体"/>
                <w:b/>
                <w:sz w:val="18"/>
                <w:szCs w:val="18"/>
                <w:lang w:eastAsia="zh-CN"/>
              </w:rPr>
              <w:t>）</w:t>
            </w:r>
            <w:r>
              <w:rPr>
                <w:rFonts w:hint="eastAsia" w:ascii="宋体" w:hAnsi="宋体" w:eastAsia="宋体" w:cs="宋体"/>
                <w:b/>
                <w:sz w:val="18"/>
                <w:szCs w:val="18"/>
              </w:rPr>
              <w:t>或技术领域</w:t>
            </w:r>
          </w:p>
        </w:tc>
        <w:tc>
          <w:tcPr>
            <w:tcW w:w="5361" w:type="dxa"/>
            <w:tcBorders>
              <w:right w:val="nil"/>
            </w:tcBorders>
            <w:vAlign w:val="top"/>
          </w:tcPr>
          <w:p w14:paraId="0C4B363A">
            <w:pPr>
              <w:keepNext w:val="0"/>
              <w:keepLines w:val="0"/>
              <w:widowControl/>
              <w:suppressLineNumbers w:val="0"/>
              <w:jc w:val="left"/>
              <w:rPr>
                <w:rFonts w:hint="eastAsia" w:ascii="宋体" w:hAnsi="宋体" w:eastAsia="宋体" w:cs="宋体"/>
                <w:b/>
                <w:bCs/>
                <w:color w:val="000000"/>
                <w:sz w:val="18"/>
                <w:szCs w:val="18"/>
                <w:vertAlign w:val="baseline"/>
              </w:rPr>
            </w:pPr>
            <w:r>
              <w:rPr>
                <w:rFonts w:hint="eastAsia" w:ascii="宋体" w:hAnsi="宋体" w:eastAsia="宋体" w:cs="宋体"/>
                <w:color w:val="000000"/>
                <w:kern w:val="0"/>
                <w:sz w:val="18"/>
                <w:szCs w:val="18"/>
                <w:lang w:val="en-US" w:eastAsia="zh-CN" w:bidi="ar"/>
              </w:rPr>
              <w:t>研发辅助：智能网联汽车整车及系统（部件）样品试制、试验，生产制造：智能网联汽车整车及系统（部件）成品装配、调试、标定、测试、质量检验及相关工艺管理和现场管理，营运服务：智能网联汽车售前售后技术支持……</w:t>
            </w:r>
          </w:p>
        </w:tc>
      </w:tr>
      <w:tr w14:paraId="183F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1" w:type="dxa"/>
            <w:tcBorders>
              <w:left w:val="nil"/>
            </w:tcBorders>
            <w:vAlign w:val="center"/>
          </w:tcPr>
          <w:p w14:paraId="12D0FCB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职业类证书</w:t>
            </w:r>
          </w:p>
        </w:tc>
        <w:tc>
          <w:tcPr>
            <w:tcW w:w="5361" w:type="dxa"/>
            <w:tcBorders>
              <w:right w:val="nil"/>
            </w:tcBorders>
            <w:vAlign w:val="top"/>
          </w:tcPr>
          <w:p w14:paraId="6AEE5FDA">
            <w:pPr>
              <w:keepNext w:val="0"/>
              <w:keepLines w:val="0"/>
              <w:widowControl/>
              <w:suppressLineNumbers w:val="0"/>
              <w:jc w:val="left"/>
              <w:rPr>
                <w:rFonts w:hint="eastAsia" w:ascii="宋体" w:hAnsi="宋体" w:eastAsia="宋体" w:cs="宋体"/>
                <w:b/>
                <w:bCs/>
                <w:color w:val="000000"/>
                <w:sz w:val="18"/>
                <w:szCs w:val="18"/>
                <w:vertAlign w:val="baseline"/>
                <w:lang w:val="en-US" w:eastAsia="zh-CN"/>
              </w:rPr>
            </w:pPr>
            <w:r>
              <w:rPr>
                <w:rFonts w:hint="eastAsia" w:ascii="宋体" w:hAnsi="宋体" w:eastAsia="宋体" w:cs="宋体"/>
                <w:color w:val="000000"/>
                <w:kern w:val="0"/>
                <w:sz w:val="18"/>
                <w:szCs w:val="18"/>
                <w:lang w:val="en-US" w:eastAsia="zh-CN" w:bidi="ar"/>
              </w:rPr>
              <w:t>智能网联汽车测试装调、智能网联汽车共享出行服务……</w:t>
            </w:r>
          </w:p>
        </w:tc>
      </w:tr>
    </w:tbl>
    <w:p w14:paraId="4C488C7C">
      <w:pPr>
        <w:numPr>
          <w:ilvl w:val="0"/>
          <w:numId w:val="1"/>
        </w:numPr>
        <w:overflowPunct w:val="0"/>
        <w:adjustRightInd w:val="0"/>
        <w:outlineLvl w:val="0"/>
        <w:rPr>
          <w:rFonts w:ascii="黑体" w:hAnsi="黑体" w:eastAsia="黑体" w:cs="黑体"/>
          <w:szCs w:val="32"/>
        </w:rPr>
      </w:pPr>
      <w:bookmarkStart w:id="5" w:name="_Toc31944"/>
      <w:r>
        <w:rPr>
          <w:rFonts w:hint="eastAsia" w:ascii="黑体" w:hAnsi="黑体" w:eastAsia="黑体" w:cs="黑体"/>
          <w:szCs w:val="32"/>
        </w:rPr>
        <w:t>培养目标与培养规格</w:t>
      </w:r>
      <w:bookmarkEnd w:id="5"/>
    </w:p>
    <w:p w14:paraId="508F3256">
      <w:pPr>
        <w:numPr>
          <w:ilvl w:val="0"/>
          <w:numId w:val="0"/>
        </w:numPr>
        <w:overflowPunct w:val="0"/>
        <w:adjustRightInd w:val="0"/>
        <w:ind w:left="420" w:leftChars="0"/>
        <w:outlineLvl w:val="1"/>
        <w:rPr>
          <w:rFonts w:hint="eastAsia" w:ascii="黑体" w:hAnsi="黑体" w:eastAsia="黑体" w:cs="黑体"/>
          <w:b w:val="0"/>
          <w:bCs/>
          <w:sz w:val="30"/>
          <w:szCs w:val="30"/>
        </w:rPr>
      </w:pPr>
      <w:r>
        <w:rPr>
          <w:rFonts w:hint="eastAsia" w:ascii="黑体" w:hAnsi="黑体" w:eastAsia="黑体" w:cs="黑体"/>
          <w:b w:val="0"/>
          <w:bCs/>
          <w:sz w:val="30"/>
          <w:szCs w:val="30"/>
          <w:lang w:eastAsia="zh-CN"/>
        </w:rPr>
        <w:t>（</w:t>
      </w:r>
      <w:r>
        <w:rPr>
          <w:rFonts w:hint="eastAsia" w:ascii="黑体" w:hAnsi="黑体" w:eastAsia="黑体" w:cs="黑体"/>
          <w:b w:val="0"/>
          <w:bCs/>
          <w:sz w:val="30"/>
          <w:szCs w:val="30"/>
          <w:lang w:val="en-US" w:eastAsia="zh-CN"/>
        </w:rPr>
        <w:t>一</w:t>
      </w:r>
      <w:r>
        <w:rPr>
          <w:rFonts w:hint="eastAsia" w:ascii="黑体" w:hAnsi="黑体" w:eastAsia="黑体" w:cs="黑体"/>
          <w:b w:val="0"/>
          <w:bCs/>
          <w:sz w:val="30"/>
          <w:szCs w:val="30"/>
          <w:lang w:eastAsia="zh-CN"/>
        </w:rPr>
        <w:t>）</w:t>
      </w:r>
      <w:r>
        <w:rPr>
          <w:rFonts w:hint="eastAsia" w:ascii="黑体" w:hAnsi="黑体" w:eastAsia="黑体" w:cs="黑体"/>
          <w:b w:val="0"/>
          <w:bCs/>
          <w:sz w:val="30"/>
          <w:szCs w:val="30"/>
        </w:rPr>
        <w:t>培养目标</w:t>
      </w:r>
    </w:p>
    <w:p w14:paraId="3770F349">
      <w:pPr>
        <w:keepNext w:val="0"/>
        <w:keepLines w:val="0"/>
        <w:widowControl/>
        <w:suppressLineNumbers w:val="0"/>
        <w:ind w:firstLine="420" w:firstLineChars="200"/>
        <w:jc w:val="left"/>
        <w:rPr>
          <w:rFonts w:hint="eastAsia" w:ascii="宋体" w:hAnsi="宋体" w:eastAsia="宋体" w:cs="宋体"/>
          <w:bCs/>
          <w:sz w:val="21"/>
          <w:szCs w:val="21"/>
        </w:rPr>
      </w:pPr>
      <w:r>
        <w:rPr>
          <w:rFonts w:hint="eastAsia" w:ascii="宋体" w:hAnsi="宋体" w:eastAsia="宋体" w:cs="宋体"/>
          <w:bCs/>
          <w:sz w:val="21"/>
          <w:szCs w:val="21"/>
        </w:rPr>
        <w:t>本专业培养能够践行社会主义核心价值观，传承技能文明，德智体美劳全面发展，具有一定的科学文化水平，良好的人文素养、科学素养、数字素养、职业道德、创新意识，爱岗敬业的职业精神和精益求精的工匠精神，较强的就业创业能力和可持续发展的能力，掌握本专业知识和技术技能，具备职业综合素质和行动能力，面向</w:t>
      </w:r>
      <w:r>
        <w:rPr>
          <w:rFonts w:hint="eastAsia" w:ascii="宋体" w:hAnsi="宋体" w:eastAsia="宋体" w:cs="宋体"/>
          <w:color w:val="000000"/>
          <w:kern w:val="0"/>
          <w:sz w:val="21"/>
          <w:szCs w:val="21"/>
          <w:lang w:val="en-US" w:eastAsia="zh-CN" w:bidi="ar"/>
        </w:rPr>
        <w:t>汽车制造业的智能车载设备制造、汽车修理与维护等行业的汽车工程技术人员、汽车运用工程技术人员、汽车整车制造人员、汽车维修工等职业，能够从事智能网联汽车整车及系统（部件）的样品试制、试验，成品装配、调试、标定、测试、质量检验及相关工艺管理和现场管理，售前售后技术支持工作的高技能人才。</w:t>
      </w:r>
    </w:p>
    <w:p w14:paraId="71610EF0">
      <w:pPr>
        <w:numPr>
          <w:ilvl w:val="0"/>
          <w:numId w:val="0"/>
        </w:numPr>
        <w:overflowPunct w:val="0"/>
        <w:adjustRightInd w:val="0"/>
        <w:ind w:left="420" w:leftChars="0"/>
        <w:outlineLvl w:val="1"/>
        <w:rPr>
          <w:rFonts w:hint="eastAsia" w:ascii="黑体" w:hAnsi="黑体" w:eastAsia="黑体" w:cs="黑体"/>
          <w:b w:val="0"/>
          <w:bCs/>
          <w:sz w:val="30"/>
          <w:szCs w:val="30"/>
          <w:lang w:eastAsia="zh-CN"/>
        </w:rPr>
      </w:pPr>
      <w:r>
        <w:rPr>
          <w:rFonts w:hint="eastAsia" w:ascii="黑体" w:hAnsi="黑体" w:eastAsia="黑体" w:cs="黑体"/>
          <w:b w:val="0"/>
          <w:bCs/>
          <w:sz w:val="30"/>
          <w:szCs w:val="30"/>
          <w:lang w:eastAsia="zh-CN"/>
        </w:rPr>
        <w:t>（</w:t>
      </w:r>
      <w:r>
        <w:rPr>
          <w:rFonts w:hint="eastAsia" w:ascii="黑体" w:hAnsi="黑体" w:eastAsia="黑体" w:cs="黑体"/>
          <w:b w:val="0"/>
          <w:bCs/>
          <w:sz w:val="30"/>
          <w:szCs w:val="30"/>
          <w:lang w:val="en-US" w:eastAsia="zh-CN"/>
        </w:rPr>
        <w:t>二</w:t>
      </w:r>
      <w:r>
        <w:rPr>
          <w:rFonts w:hint="eastAsia" w:ascii="黑体" w:hAnsi="黑体" w:eastAsia="黑体" w:cs="黑体"/>
          <w:b w:val="0"/>
          <w:bCs/>
          <w:sz w:val="30"/>
          <w:szCs w:val="30"/>
          <w:lang w:eastAsia="zh-CN"/>
        </w:rPr>
        <w:t>）培养规格</w:t>
      </w:r>
    </w:p>
    <w:p w14:paraId="1905799F">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本专业学生应在系统学习本专业知识并完成有关实习实训基础上，全面提升知识、能力、素质，掌握并实际运用岗位（群）需要的专业核心技术技能，实现德智体美劳全面发展，总体上须达到以下要求：</w:t>
      </w:r>
    </w:p>
    <w:p w14:paraId="45ED1B3B">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（1）坚定拥护中国共产党领导和中国特色社会主义制度，以习近平新时代中国特色社会主义思想为指导，践行社会主义核心价值观，具有坚定的理想信念、深厚的爱国情感和中华民族自豪感；</w:t>
      </w:r>
    </w:p>
    <w:p w14:paraId="03DC99B4">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2）掌握与本专业对应职业活动相关的国家法律、行业规定，掌握绿色生产、环境保护、安全防护、质量管理等相关知识与技能，了解相关行业文化，具有爱岗敬业的职业精神，遵守职业道德准则和行为规范，具备社会责任感和担当精神；</w:t>
      </w:r>
    </w:p>
    <w:p w14:paraId="114A7365">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（3）掌握支撑本专业学习和可持续发展必备的语文、数学、外语（英语等）、信息技术等文化基础知识，具有良好的人文素养与科学素养，具备职业生涯规划能力；</w:t>
      </w:r>
    </w:p>
    <w:p w14:paraId="3F873BA4">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（4）具有良好的语言表达能力、文字表达能力、沟通合作能力，具有较强的集体意识和团队合作意识，学习1门外语并结合本专业加以运用；</w:t>
      </w:r>
    </w:p>
    <w:p w14:paraId="33481C3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（5）</w:t>
      </w:r>
      <w:r>
        <w:rPr>
          <w:rFonts w:hint="eastAsia" w:ascii="宋体" w:hAnsi="宋体" w:eastAsia="宋体" w:cs="宋体"/>
          <w:bCs/>
          <w:sz w:val="21"/>
          <w:szCs w:val="21"/>
          <w:lang w:val="en-US" w:eastAsia="zh-CN"/>
        </w:rPr>
        <w:t>掌握汽车机械基础、机械制图、汽车电工电子技术、单片机技术应用、</w:t>
      </w:r>
      <w:r>
        <w:rPr>
          <w:rFonts w:hint="default" w:ascii="宋体" w:hAnsi="宋体" w:eastAsia="宋体" w:cs="宋体"/>
          <w:bCs/>
          <w:sz w:val="21"/>
          <w:szCs w:val="21"/>
          <w:lang w:val="en-US" w:eastAsia="zh-CN"/>
        </w:rPr>
        <w:t xml:space="preserve">C </w:t>
      </w:r>
      <w:r>
        <w:rPr>
          <w:rFonts w:hint="eastAsia" w:ascii="宋体" w:hAnsi="宋体" w:eastAsia="宋体" w:cs="宋体"/>
          <w:bCs/>
          <w:sz w:val="21"/>
          <w:szCs w:val="21"/>
          <w:lang w:val="en-US" w:eastAsia="zh-CN"/>
        </w:rPr>
        <w:t>语言程序设计、汽车网络通信基础、智能网联汽车概论、汽车构造等方面的专业基础理论知识；</w:t>
      </w:r>
    </w:p>
    <w:p w14:paraId="529068EA">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（6）</w:t>
      </w:r>
      <w:r>
        <w:rPr>
          <w:rFonts w:hint="eastAsia" w:ascii="宋体" w:hAnsi="宋体" w:eastAsia="宋体" w:cs="宋体"/>
          <w:bCs/>
          <w:sz w:val="21"/>
          <w:szCs w:val="21"/>
          <w:lang w:val="en-US" w:eastAsia="zh-CN"/>
        </w:rPr>
        <w:t>掌握智能网联汽车整车生产制造技术技能，具有智能传感器、计算平台、线控底盘、智能座舱等系统（部件）的整车装配、调试能力；</w:t>
      </w:r>
    </w:p>
    <w:p w14:paraId="234B68BE">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（7）</w:t>
      </w:r>
      <w:r>
        <w:rPr>
          <w:rFonts w:hint="eastAsia" w:ascii="宋体" w:hAnsi="宋体" w:eastAsia="宋体" w:cs="宋体"/>
          <w:bCs/>
          <w:sz w:val="21"/>
          <w:szCs w:val="21"/>
          <w:lang w:val="en-US" w:eastAsia="zh-CN"/>
        </w:rPr>
        <w:t>掌握智能网联汽车整车参数调优与质量检测技术技能，具有整车标定与测试能力；</w:t>
      </w:r>
    </w:p>
    <w:p w14:paraId="4A3186F3">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（8）</w:t>
      </w:r>
      <w:r>
        <w:rPr>
          <w:rFonts w:hint="eastAsia" w:ascii="宋体" w:hAnsi="宋体" w:eastAsia="宋体" w:cs="宋体"/>
          <w:bCs/>
          <w:sz w:val="21"/>
          <w:szCs w:val="21"/>
          <w:lang w:val="en-US" w:eastAsia="zh-CN"/>
        </w:rPr>
        <w:t>掌握智能网联汽车整车故障诊断技术技能，具有维修故障车辆的能力；</w:t>
      </w:r>
    </w:p>
    <w:p w14:paraId="59B261ED">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（9）</w:t>
      </w:r>
      <w:r>
        <w:rPr>
          <w:rFonts w:hint="eastAsia" w:ascii="宋体" w:hAnsi="宋体" w:eastAsia="宋体" w:cs="宋体"/>
          <w:bCs/>
          <w:sz w:val="21"/>
          <w:szCs w:val="21"/>
          <w:lang w:val="en-US" w:eastAsia="zh-CN"/>
        </w:rPr>
        <w:t>掌握智能网联汽车整车和系统（部件）试验、测试技术技能，具有搭建整车测试场景、记录和分析测试数据的能力；</w:t>
      </w:r>
    </w:p>
    <w:p w14:paraId="50AC5D54">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（10）</w:t>
      </w:r>
      <w:r>
        <w:rPr>
          <w:rFonts w:hint="eastAsia" w:ascii="宋体" w:hAnsi="宋体" w:eastAsia="宋体" w:cs="宋体"/>
          <w:bCs/>
          <w:sz w:val="21"/>
          <w:szCs w:val="21"/>
          <w:lang w:val="en-US" w:eastAsia="zh-CN"/>
        </w:rPr>
        <w:t>掌握汽车生产现场管理技术技能，具有生产现场班组、设备、质量、安全生产等组织管理能力；</w:t>
      </w:r>
    </w:p>
    <w:p w14:paraId="54F4D28F">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lang w:eastAsia="zh-CN"/>
        </w:rPr>
      </w:pPr>
      <w:r>
        <w:rPr>
          <w:rFonts w:hint="eastAsia" w:ascii="宋体" w:hAnsi="宋体" w:eastAsia="宋体" w:cs="宋体"/>
          <w:bCs/>
          <w:sz w:val="21"/>
          <w:szCs w:val="21"/>
        </w:rPr>
        <w:t>（11）</w:t>
      </w:r>
      <w:r>
        <w:rPr>
          <w:rFonts w:hint="eastAsia" w:ascii="宋体" w:hAnsi="宋体" w:eastAsia="宋体" w:cs="宋体"/>
          <w:bCs/>
          <w:sz w:val="21"/>
          <w:szCs w:val="21"/>
          <w:lang w:val="en-US" w:eastAsia="zh-CN"/>
        </w:rPr>
        <w:t>掌握智能网联汽车技术服务技术技能，具有解决智能网联汽车产品售前售后问题的能力；</w:t>
      </w:r>
    </w:p>
    <w:p w14:paraId="6E220A80">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（12）掌握信息技术基础知识</w:t>
      </w:r>
      <w:r>
        <w:rPr>
          <w:rFonts w:hint="eastAsia" w:ascii="宋体" w:hAnsi="宋体" w:eastAsia="宋体" w:cs="宋体"/>
          <w:color w:val="000000"/>
          <w:kern w:val="0"/>
          <w:sz w:val="21"/>
          <w:szCs w:val="21"/>
          <w:lang w:val="en-US" w:eastAsia="zh-CN" w:bidi="ar"/>
        </w:rPr>
        <w:t>和AI工具使用技巧</w:t>
      </w:r>
      <w:r>
        <w:rPr>
          <w:rFonts w:hint="eastAsia" w:ascii="宋体" w:hAnsi="宋体" w:eastAsia="宋体" w:cs="宋体"/>
          <w:bCs/>
          <w:sz w:val="21"/>
          <w:szCs w:val="21"/>
        </w:rPr>
        <w:t>，具有适应本行业数字化和智能化发展需求的数字技能；</w:t>
      </w:r>
    </w:p>
    <w:p w14:paraId="2552AAE9">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（13）具有探究学习、终身学习和可持续发展的能力，具有整合知识和综合运用知识分析问题和解决问题的能力；</w:t>
      </w:r>
    </w:p>
    <w:p w14:paraId="21D8396B">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（14）掌握身体运动的基本知识和至少1项体育运动技能，达到国家大学生体质健康测试合格标准，养成良好的运动习惯、卫生习惯和行为习惯；具备一定的心理调适能力；</w:t>
      </w:r>
    </w:p>
    <w:p w14:paraId="06AA4744">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（15）掌握必备的美育知识，具有一定的文化修养、审美能力，形成至少1项艺术特长或爱好；</w:t>
      </w:r>
    </w:p>
    <w:p w14:paraId="116CE1DA">
      <w:pPr>
        <w:keepNext w:val="0"/>
        <w:keepLines w:val="0"/>
        <w:pageBreakBefore w:val="0"/>
        <w:widowControl w:val="0"/>
        <w:kinsoku/>
        <w:wordWrap/>
        <w:overflowPunct/>
        <w:topLinePunct w:val="0"/>
        <w:autoSpaceDE/>
        <w:autoSpaceDN/>
        <w:bidi w:val="0"/>
        <w:adjustRightInd/>
        <w:snapToGrid/>
        <w:spacing w:line="400" w:lineRule="exact"/>
        <w:ind w:left="0" w:firstLine="420" w:firstLineChars="200"/>
        <w:textAlignment w:val="auto"/>
        <w:rPr>
          <w:rFonts w:hint="eastAsia" w:ascii="宋体" w:hAnsi="宋体" w:eastAsia="宋体" w:cs="宋体"/>
          <w:bCs/>
          <w:sz w:val="21"/>
          <w:szCs w:val="21"/>
        </w:rPr>
      </w:pPr>
      <w:r>
        <w:rPr>
          <w:rFonts w:hint="eastAsia" w:ascii="宋体" w:hAnsi="宋体" w:eastAsia="宋体" w:cs="宋体"/>
          <w:bCs/>
          <w:sz w:val="21"/>
          <w:szCs w:val="21"/>
        </w:rPr>
        <w:t>（16）树立正确的劳动观，尊重劳动，热爱劳动，具备与本专业职业发展相适应的劳动素养，弘扬劳模精神、劳动精神、工匠精神，弘扬劳动光荣、技能宝贵、创造伟大的时代风尚。</w:t>
      </w:r>
    </w:p>
    <w:p w14:paraId="048E642E">
      <w:pPr>
        <w:numPr>
          <w:ilvl w:val="0"/>
          <w:numId w:val="1"/>
        </w:numPr>
        <w:overflowPunct w:val="0"/>
        <w:adjustRightInd w:val="0"/>
        <w:outlineLvl w:val="0"/>
        <w:rPr>
          <w:rFonts w:ascii="黑体" w:hAnsi="黑体" w:eastAsia="黑体" w:cs="黑体"/>
          <w:szCs w:val="32"/>
        </w:rPr>
      </w:pPr>
      <w:bookmarkStart w:id="6" w:name="_Toc5394"/>
      <w:r>
        <w:rPr>
          <w:rFonts w:hint="eastAsia" w:ascii="黑体" w:hAnsi="黑体" w:eastAsia="黑体" w:cs="黑体"/>
          <w:szCs w:val="32"/>
        </w:rPr>
        <w:t>课程设置及要求</w:t>
      </w:r>
      <w:bookmarkEnd w:id="6"/>
    </w:p>
    <w:p w14:paraId="0FBFADC6">
      <w:pPr>
        <w:pStyle w:val="10"/>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color w:val="000000" w:themeColor="text1"/>
          <w:sz w:val="21"/>
          <w:szCs w:val="21"/>
          <w14:textFill>
            <w14:solidFill>
              <w14:schemeClr w14:val="tx1"/>
            </w14:solidFill>
          </w14:textFill>
        </w:rPr>
        <w:t>本专业课程主要包括公共基础课和专业（技能）课程。其中，专业（技能）课程包括专业基础课、专业核心课、专业实践课和专业拓展课。</w:t>
      </w:r>
    </w:p>
    <w:p w14:paraId="5F07538A">
      <w:pPr>
        <w:pStyle w:val="10"/>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default"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color w:val="000000" w:themeColor="text1"/>
          <w:sz w:val="21"/>
          <w:szCs w:val="21"/>
          <w:lang w:val="en-US" w:eastAsia="zh-CN"/>
          <w14:textFill>
            <w14:solidFill>
              <w14:schemeClr w14:val="tx1"/>
            </w14:solidFill>
          </w14:textFill>
        </w:rPr>
        <w:t>表2  全部课程</w:t>
      </w:r>
    </w:p>
    <w:tbl>
      <w:tblPr>
        <w:tblStyle w:val="8"/>
        <w:tblW w:w="8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1737"/>
        <w:gridCol w:w="6254"/>
      </w:tblGrid>
      <w:tr w14:paraId="0C4A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807" w:type="dxa"/>
            <w:shd w:val="clear" w:color="auto" w:fill="D7D7D7" w:themeFill="background1" w:themeFillShade="D8"/>
            <w:vAlign w:val="center"/>
          </w:tcPr>
          <w:p w14:paraId="42740AC7">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b/>
                <w:bCs/>
                <w:color w:val="000000" w:themeColor="text1"/>
                <w:sz w:val="18"/>
                <w:szCs w:val="18"/>
                <w14:textFill>
                  <w14:solidFill>
                    <w14:schemeClr w14:val="tx1"/>
                  </w14:solidFill>
                </w14:textFill>
              </w:rPr>
              <w:t>序号</w:t>
            </w:r>
          </w:p>
        </w:tc>
        <w:tc>
          <w:tcPr>
            <w:tcW w:w="1737" w:type="dxa"/>
            <w:shd w:val="clear" w:color="auto" w:fill="D7D7D7" w:themeFill="background1" w:themeFillShade="D8"/>
            <w:vAlign w:val="center"/>
          </w:tcPr>
          <w:p w14:paraId="4B30C28E">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b/>
                <w:bCs/>
                <w:color w:val="000000" w:themeColor="text1"/>
                <w:sz w:val="18"/>
                <w:szCs w:val="18"/>
                <w14:textFill>
                  <w14:solidFill>
                    <w14:schemeClr w14:val="tx1"/>
                  </w14:solidFill>
                </w14:textFill>
              </w:rPr>
              <w:t>课程</w:t>
            </w:r>
            <w:r>
              <w:rPr>
                <w:rFonts w:hint="eastAsia" w:ascii="宋体" w:hAnsi="宋体" w:cs="宋体"/>
                <w:b/>
                <w:bCs/>
                <w:color w:val="000000" w:themeColor="text1"/>
                <w:sz w:val="18"/>
                <w:szCs w:val="18"/>
                <w14:textFill>
                  <w14:solidFill>
                    <w14:schemeClr w14:val="tx1"/>
                  </w14:solidFill>
                </w14:textFill>
              </w:rPr>
              <w:t>类别</w:t>
            </w:r>
          </w:p>
        </w:tc>
        <w:tc>
          <w:tcPr>
            <w:tcW w:w="6254" w:type="dxa"/>
            <w:shd w:val="clear" w:color="auto" w:fill="D7D7D7" w:themeFill="background1" w:themeFillShade="D8"/>
            <w:vAlign w:val="center"/>
          </w:tcPr>
          <w:p w14:paraId="49F7DC70">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b/>
                <w:bCs/>
                <w:color w:val="000000" w:themeColor="text1"/>
                <w:sz w:val="18"/>
                <w:szCs w:val="18"/>
                <w14:textFill>
                  <w14:solidFill>
                    <w14:schemeClr w14:val="tx1"/>
                  </w14:solidFill>
                </w14:textFill>
              </w:rPr>
              <w:t>描述</w:t>
            </w:r>
          </w:p>
        </w:tc>
      </w:tr>
      <w:tr w14:paraId="054F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07" w:type="dxa"/>
            <w:vAlign w:val="center"/>
          </w:tcPr>
          <w:p w14:paraId="79165A51">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1</w:t>
            </w:r>
          </w:p>
        </w:tc>
        <w:tc>
          <w:tcPr>
            <w:tcW w:w="1737" w:type="dxa"/>
            <w:vAlign w:val="center"/>
          </w:tcPr>
          <w:p w14:paraId="68AB64D9">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公共基础课</w:t>
            </w:r>
          </w:p>
        </w:tc>
        <w:tc>
          <w:tcPr>
            <w:tcW w:w="6254" w:type="dxa"/>
          </w:tcPr>
          <w:p w14:paraId="45DB8006">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left"/>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sz w:val="18"/>
                <w:szCs w:val="18"/>
              </w:rPr>
              <w:t>根据党和国家有关文件规定，将入学教育</w:t>
            </w:r>
            <w:r>
              <w:rPr>
                <w:rFonts w:hint="eastAsia" w:asciiTheme="minorEastAsia" w:hAnsiTheme="minorEastAsia" w:eastAsiaTheme="minorEastAsia" w:cstheme="minorEastAsia"/>
                <w:sz w:val="18"/>
                <w:szCs w:val="18"/>
                <w:lang w:eastAsia="zh-CN"/>
              </w:rPr>
              <w:t>与急救技能、</w:t>
            </w:r>
            <w:r>
              <w:rPr>
                <w:rFonts w:hint="eastAsia" w:asciiTheme="minorEastAsia" w:hAnsiTheme="minorEastAsia" w:eastAsiaTheme="minorEastAsia" w:cstheme="minorEastAsia"/>
                <w:sz w:val="18"/>
                <w:szCs w:val="18"/>
              </w:rPr>
              <w:t>思想道德与法治、毛泽东思想和中国特色社会主义理论体系概论、习近平新时代中国特色社会主义思想概论、“四史”教育、形势与政策、高等数学、大学英语、体育、</w:t>
            </w:r>
            <w:r>
              <w:rPr>
                <w:rFonts w:hint="eastAsia" w:asciiTheme="minorEastAsia" w:hAnsiTheme="minorEastAsia" w:eastAsiaTheme="minorEastAsia" w:cstheme="minorEastAsia"/>
                <w:color w:val="auto"/>
                <w:sz w:val="18"/>
                <w:szCs w:val="18"/>
              </w:rPr>
              <w:t>军事理论</w:t>
            </w:r>
            <w:r>
              <w:rPr>
                <w:rFonts w:hint="eastAsia" w:asciiTheme="minorEastAsia" w:hAnsiTheme="minorEastAsia" w:eastAsiaTheme="minorEastAsia" w:cstheme="minorEastAsia"/>
                <w:sz w:val="18"/>
                <w:szCs w:val="18"/>
              </w:rPr>
              <w:t>、军训、</w:t>
            </w:r>
            <w:r>
              <w:rPr>
                <w:rFonts w:hint="eastAsia" w:asciiTheme="minorEastAsia" w:hAnsiTheme="minorEastAsia" w:eastAsiaTheme="minorEastAsia" w:cstheme="minorEastAsia"/>
                <w:sz w:val="18"/>
                <w:szCs w:val="18"/>
                <w:lang w:val="en-US" w:eastAsia="zh-CN"/>
              </w:rPr>
              <w:t>大学生国家安全教育、</w:t>
            </w:r>
            <w:r>
              <w:rPr>
                <w:rFonts w:hint="eastAsia" w:asciiTheme="minorEastAsia" w:hAnsiTheme="minorEastAsia" w:eastAsiaTheme="minorEastAsia" w:cstheme="minorEastAsia"/>
                <w:sz w:val="18"/>
                <w:szCs w:val="18"/>
              </w:rPr>
              <w:t>大学生职业生涯规划、就业指导、大学生心理健康</w:t>
            </w:r>
            <w:r>
              <w:rPr>
                <w:rFonts w:hint="eastAsia" w:asciiTheme="minorEastAsia" w:hAnsiTheme="minorEastAsia" w:eastAsiaTheme="minorEastAsia" w:cstheme="minorEastAsia"/>
                <w:sz w:val="18"/>
                <w:szCs w:val="18"/>
                <w:lang w:eastAsia="zh-CN"/>
              </w:rPr>
              <w:t>教育</w:t>
            </w:r>
            <w:r>
              <w:rPr>
                <w:rFonts w:hint="eastAsia" w:asciiTheme="minorEastAsia" w:hAnsiTheme="minorEastAsia" w:eastAsiaTheme="minorEastAsia" w:cstheme="minorEastAsia"/>
                <w:sz w:val="18"/>
                <w:szCs w:val="18"/>
              </w:rPr>
              <w:t>、劳动通识教育、创业之旅</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lang w:val="en-US" w:eastAsia="zh-CN"/>
              </w:rPr>
              <w:t>人工智能通识、</w:t>
            </w:r>
            <w:r>
              <w:rPr>
                <w:rFonts w:hint="eastAsia" w:asciiTheme="minorEastAsia" w:hAnsiTheme="minorEastAsia" w:eastAsiaTheme="minorEastAsia" w:cstheme="minorEastAsia"/>
                <w:sz w:val="18"/>
                <w:szCs w:val="18"/>
                <w:lang w:eastAsia="zh-CN"/>
              </w:rPr>
              <w:t>信息技术</w:t>
            </w:r>
            <w:r>
              <w:rPr>
                <w:rFonts w:hint="eastAsia" w:asciiTheme="minorEastAsia" w:hAnsiTheme="minorEastAsia" w:eastAsiaTheme="minorEastAsia" w:cstheme="minorEastAsia"/>
                <w:sz w:val="18"/>
                <w:szCs w:val="18"/>
              </w:rPr>
              <w:t>等列入公共基础必修课；并将</w:t>
            </w:r>
            <w:r>
              <w:rPr>
                <w:rFonts w:hint="eastAsia" w:asciiTheme="minorEastAsia" w:hAnsiTheme="minorEastAsia" w:eastAsiaTheme="minorEastAsia" w:cstheme="minorEastAsia"/>
                <w:sz w:val="18"/>
                <w:szCs w:val="18"/>
                <w:lang w:val="en-US" w:eastAsia="zh-CN"/>
              </w:rPr>
              <w:t>中华</w:t>
            </w:r>
            <w:r>
              <w:rPr>
                <w:rFonts w:hint="eastAsia" w:asciiTheme="minorEastAsia" w:hAnsiTheme="minorEastAsia" w:eastAsiaTheme="minorEastAsia" w:cstheme="minorEastAsia"/>
                <w:sz w:val="18"/>
                <w:szCs w:val="18"/>
              </w:rPr>
              <w:t>优秀传统文化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lang w:val="en-US" w:eastAsia="zh-CN"/>
              </w:rPr>
              <w:t>高等数学2、高等数学（升学）、大学英语（升学）、物理、化学</w:t>
            </w:r>
            <w:r>
              <w:rPr>
                <w:rFonts w:hint="eastAsia" w:asciiTheme="minorEastAsia" w:hAnsiTheme="minorEastAsia" w:eastAsiaTheme="minorEastAsia" w:cstheme="minorEastAsia"/>
                <w:color w:val="000000" w:themeColor="text1"/>
                <w:sz w:val="18"/>
                <w:szCs w:val="18"/>
                <w14:textFill>
                  <w14:solidFill>
                    <w14:schemeClr w14:val="tx1"/>
                  </w14:solidFill>
                </w14:textFill>
              </w:rPr>
              <w:t>等列入公共</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限选</w:t>
            </w:r>
            <w:r>
              <w:rPr>
                <w:rFonts w:hint="eastAsia" w:asciiTheme="minorEastAsia" w:hAnsiTheme="minorEastAsia" w:eastAsiaTheme="minorEastAsia" w:cstheme="minorEastAsia"/>
                <w:color w:val="000000" w:themeColor="text1"/>
                <w:sz w:val="18"/>
                <w:szCs w:val="18"/>
                <w14:textFill>
                  <w14:solidFill>
                    <w14:schemeClr w14:val="tx1"/>
                  </w14:solidFill>
                </w14:textFill>
              </w:rPr>
              <w:t>课。</w:t>
            </w:r>
          </w:p>
        </w:tc>
      </w:tr>
      <w:tr w14:paraId="09A6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807" w:type="dxa"/>
            <w:vAlign w:val="center"/>
          </w:tcPr>
          <w:p w14:paraId="4255F29F">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2</w:t>
            </w:r>
          </w:p>
        </w:tc>
        <w:tc>
          <w:tcPr>
            <w:tcW w:w="1737" w:type="dxa"/>
            <w:vAlign w:val="center"/>
          </w:tcPr>
          <w:p w14:paraId="53187DB8">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专业基础课</w:t>
            </w:r>
          </w:p>
        </w:tc>
        <w:tc>
          <w:tcPr>
            <w:tcW w:w="6254" w:type="dxa"/>
            <w:vAlign w:val="center"/>
          </w:tcPr>
          <w:p w14:paraId="34C83421">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left"/>
              <w:textAlignment w:val="auto"/>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pPr>
            <w:r>
              <w:rPr>
                <w:rFonts w:hint="eastAsia" w:asciiTheme="minorEastAsia" w:hAnsiTheme="minorEastAsia" w:eastAsiaTheme="minorEastAsia" w:cstheme="minorEastAsia"/>
                <w:sz w:val="18"/>
                <w:szCs w:val="18"/>
                <w:lang w:val="en-US" w:eastAsia="zh-CN"/>
              </w:rPr>
              <w:t>智能网联汽车概论、汽车电工电子技术、C 语言程序设计、单片机技术应用、汽车网络通信基础</w:t>
            </w:r>
          </w:p>
        </w:tc>
      </w:tr>
      <w:tr w14:paraId="352C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07" w:type="dxa"/>
            <w:vAlign w:val="center"/>
          </w:tcPr>
          <w:p w14:paraId="6F8049AE">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3</w:t>
            </w:r>
          </w:p>
        </w:tc>
        <w:tc>
          <w:tcPr>
            <w:tcW w:w="1737" w:type="dxa"/>
            <w:vAlign w:val="center"/>
          </w:tcPr>
          <w:p w14:paraId="33E09290">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专业核心课</w:t>
            </w:r>
          </w:p>
        </w:tc>
        <w:tc>
          <w:tcPr>
            <w:tcW w:w="6254" w:type="dxa"/>
            <w:vAlign w:val="center"/>
          </w:tcPr>
          <w:p w14:paraId="4DBDCB3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left"/>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智能传感器装调与测试</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计算平台部署与测试</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底盘线控系统装调与测试</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智能座舱系统装调与测试</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车路协同系统装调与测试</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智能网联整车综合测试</w:t>
            </w:r>
          </w:p>
        </w:tc>
      </w:tr>
      <w:tr w14:paraId="460F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807" w:type="dxa"/>
            <w:vAlign w:val="center"/>
          </w:tcPr>
          <w:p w14:paraId="1E1AB61B">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4</w:t>
            </w:r>
          </w:p>
        </w:tc>
        <w:tc>
          <w:tcPr>
            <w:tcW w:w="1737" w:type="dxa"/>
            <w:vAlign w:val="center"/>
          </w:tcPr>
          <w:p w14:paraId="4C07475B">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专业实践课</w:t>
            </w:r>
          </w:p>
          <w:p w14:paraId="709AB887">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实践性教学环节</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w:t>
            </w:r>
          </w:p>
        </w:tc>
        <w:tc>
          <w:tcPr>
            <w:tcW w:w="6254" w:type="dxa"/>
            <w:vAlign w:val="center"/>
          </w:tcPr>
          <w:p w14:paraId="548971B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C语言程序设计实训</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智能汽车单片机实训</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嵌入式系统应用实训</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车路协同（V2X）实训</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智能网联汽车线控驱动及制动实训</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智能网联汽车线控转向实训</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传感器装配及标定实训</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人工智能实训</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智能网联整车综合测试</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专业综合实践</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顶岗实习1</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顶岗实习2</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毕业设计</w:t>
            </w:r>
          </w:p>
        </w:tc>
      </w:tr>
      <w:tr w14:paraId="674B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807" w:type="dxa"/>
            <w:vAlign w:val="center"/>
          </w:tcPr>
          <w:p w14:paraId="6E12C637">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5</w:t>
            </w:r>
          </w:p>
        </w:tc>
        <w:tc>
          <w:tcPr>
            <w:tcW w:w="1737" w:type="dxa"/>
            <w:vAlign w:val="center"/>
          </w:tcPr>
          <w:p w14:paraId="3309F921">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专业拓展课</w:t>
            </w:r>
          </w:p>
        </w:tc>
        <w:tc>
          <w:tcPr>
            <w:tcW w:w="6254" w:type="dxa"/>
            <w:vAlign w:val="center"/>
          </w:tcPr>
          <w:p w14:paraId="20C1CFA0">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left"/>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专业拓展课</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总课时不低于128</w:t>
            </w:r>
            <w:r>
              <w:rPr>
                <w:rFonts w:hint="eastAsia" w:asciiTheme="minorEastAsia" w:hAnsiTheme="minorEastAsia" w:eastAsiaTheme="minorEastAsia" w:cstheme="minorEastAsia"/>
                <w:color w:val="000000" w:themeColor="text1"/>
                <w:sz w:val="18"/>
                <w:szCs w:val="18"/>
                <w14:textFill>
                  <w14:solidFill>
                    <w14:schemeClr w14:val="tx1"/>
                  </w14:solidFill>
                </w14:textFill>
              </w:rPr>
              <w:t>，包括：</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数学</w:t>
            </w:r>
            <w:r>
              <w:rPr>
                <w:rFonts w:hint="eastAsia" w:asciiTheme="minorEastAsia" w:hAnsiTheme="minorEastAsia" w:eastAsiaTheme="minorEastAsia" w:cstheme="minorEastAsia"/>
                <w:color w:val="000000" w:themeColor="text1"/>
                <w:sz w:val="18"/>
                <w:szCs w:val="18"/>
                <w14:textFill>
                  <w14:solidFill>
                    <w14:schemeClr w14:val="tx1"/>
                  </w14:solidFill>
                </w14:textFill>
              </w:rPr>
              <w:t>建模与数据分析</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Python程序设计</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智能网联汽车导航定位技术</w:t>
            </w:r>
          </w:p>
        </w:tc>
      </w:tr>
    </w:tbl>
    <w:p w14:paraId="6690483E">
      <w:pPr>
        <w:numPr>
          <w:ilvl w:val="0"/>
          <w:numId w:val="2"/>
        </w:numPr>
        <w:overflowPunct w:val="0"/>
        <w:adjustRightInd w:val="0"/>
        <w:ind w:firstLine="640" w:firstLineChars="200"/>
        <w:rPr>
          <w:rFonts w:ascii="仿宋" w:hAnsi="仿宋" w:eastAsia="仿宋" w:cs="仿宋"/>
          <w:szCs w:val="32"/>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9AA5FF2">
      <w:pPr>
        <w:numPr>
          <w:ilvl w:val="0"/>
          <w:numId w:val="0"/>
        </w:numPr>
        <w:overflowPunct w:val="0"/>
        <w:adjustRightInd w:val="0"/>
        <w:ind w:firstLine="600" w:firstLineChars="200"/>
        <w:outlineLvl w:val="1"/>
        <w:rPr>
          <w:rFonts w:hint="eastAsia" w:ascii="黑体" w:hAnsi="黑体" w:eastAsia="黑体" w:cs="黑体"/>
          <w:b w:val="0"/>
          <w:bCs/>
          <w:sz w:val="30"/>
          <w:szCs w:val="30"/>
          <w:lang w:eastAsia="zh-CN"/>
        </w:rPr>
      </w:pPr>
      <w:r>
        <w:rPr>
          <w:rFonts w:hint="eastAsia" w:ascii="黑体" w:hAnsi="黑体" w:eastAsia="黑体" w:cs="黑体"/>
          <w:b w:val="0"/>
          <w:bCs/>
          <w:sz w:val="30"/>
          <w:szCs w:val="30"/>
          <w:lang w:eastAsia="zh-CN"/>
        </w:rPr>
        <w:t>（</w:t>
      </w:r>
      <w:r>
        <w:rPr>
          <w:rFonts w:hint="eastAsia" w:ascii="黑体" w:hAnsi="黑体" w:eastAsia="黑体" w:cs="黑体"/>
          <w:b w:val="0"/>
          <w:bCs/>
          <w:sz w:val="30"/>
          <w:szCs w:val="30"/>
          <w:lang w:val="en-US" w:eastAsia="zh-CN"/>
        </w:rPr>
        <w:t>一</w:t>
      </w:r>
      <w:r>
        <w:rPr>
          <w:rFonts w:hint="eastAsia" w:ascii="黑体" w:hAnsi="黑体" w:eastAsia="黑体" w:cs="黑体"/>
          <w:b w:val="0"/>
          <w:bCs/>
          <w:sz w:val="30"/>
          <w:szCs w:val="30"/>
          <w:lang w:eastAsia="zh-CN"/>
        </w:rPr>
        <w:t>）公共基础课</w:t>
      </w:r>
    </w:p>
    <w:p w14:paraId="08531699">
      <w:pPr>
        <w:numPr>
          <w:ilvl w:val="0"/>
          <w:numId w:val="0"/>
        </w:numPr>
        <w:overflowPunct w:val="0"/>
        <w:adjustRightInd w:val="0"/>
        <w:jc w:val="center"/>
        <w:outlineLvl w:val="1"/>
        <w:rPr>
          <w:rFonts w:hint="default" w:ascii="黑体" w:hAnsi="黑体" w:eastAsia="黑体" w:cs="黑体"/>
          <w:b w:val="0"/>
          <w:bCs/>
          <w:sz w:val="30"/>
          <w:szCs w:val="30"/>
          <w:lang w:val="en-US" w:eastAsia="zh-CN"/>
        </w:rPr>
      </w:pPr>
      <w:r>
        <w:rPr>
          <w:rFonts w:hint="eastAsia" w:ascii="宋体" w:hAnsi="宋体" w:eastAsia="宋体" w:cs="宋体"/>
          <w:color w:val="000000" w:themeColor="text1"/>
          <w:sz w:val="21"/>
          <w:szCs w:val="21"/>
          <w:lang w:val="en-US" w:eastAsia="zh-CN"/>
          <w14:textFill>
            <w14:solidFill>
              <w14:schemeClr w14:val="tx1"/>
            </w14:solidFill>
          </w14:textFill>
        </w:rPr>
        <w:t>表3  公共基础课程目标</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2374"/>
        <w:gridCol w:w="1788"/>
        <w:gridCol w:w="8706"/>
      </w:tblGrid>
      <w:tr w14:paraId="7963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57" w:type="pct"/>
            <w:shd w:val="clear" w:color="auto" w:fill="D7D7D7" w:themeFill="background1" w:themeFillShade="D8"/>
            <w:vAlign w:val="center"/>
          </w:tcPr>
          <w:p w14:paraId="14455B3E">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
                <w:color w:val="000000"/>
                <w:sz w:val="18"/>
                <w:szCs w:val="18"/>
              </w:rPr>
            </w:pPr>
            <w:r>
              <w:rPr>
                <w:rFonts w:hint="eastAsia" w:asciiTheme="minorEastAsia" w:hAnsiTheme="minorEastAsia" w:eastAsiaTheme="minorEastAsia" w:cstheme="minorEastAsia"/>
                <w:b/>
                <w:color w:val="000000"/>
                <w:sz w:val="18"/>
                <w:szCs w:val="18"/>
              </w:rPr>
              <w:t>课程模块</w:t>
            </w:r>
          </w:p>
        </w:tc>
        <w:tc>
          <w:tcPr>
            <w:tcW w:w="838" w:type="pct"/>
            <w:shd w:val="clear" w:color="auto" w:fill="D7D7D7" w:themeFill="background1" w:themeFillShade="D8"/>
            <w:vAlign w:val="center"/>
          </w:tcPr>
          <w:p w14:paraId="5CC66EB8">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
                <w:color w:val="000000"/>
                <w:sz w:val="18"/>
                <w:szCs w:val="18"/>
              </w:rPr>
            </w:pPr>
            <w:r>
              <w:rPr>
                <w:rFonts w:hint="eastAsia" w:asciiTheme="minorEastAsia" w:hAnsiTheme="minorEastAsia" w:eastAsiaTheme="minorEastAsia" w:cstheme="minorEastAsia"/>
                <w:b/>
                <w:color w:val="000000"/>
                <w:sz w:val="18"/>
                <w:szCs w:val="18"/>
              </w:rPr>
              <w:t>课程名称</w:t>
            </w:r>
          </w:p>
        </w:tc>
        <w:tc>
          <w:tcPr>
            <w:tcW w:w="631" w:type="pct"/>
            <w:shd w:val="clear" w:color="auto" w:fill="D7D7D7" w:themeFill="background1" w:themeFillShade="D8"/>
            <w:vAlign w:val="center"/>
          </w:tcPr>
          <w:p w14:paraId="51D220F2">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
                <w:color w:val="000000"/>
                <w:sz w:val="18"/>
                <w:szCs w:val="18"/>
              </w:rPr>
            </w:pPr>
            <w:r>
              <w:rPr>
                <w:rFonts w:hint="eastAsia" w:asciiTheme="minorEastAsia" w:hAnsiTheme="minorEastAsia" w:eastAsiaTheme="minorEastAsia" w:cstheme="minorEastAsia"/>
                <w:b/>
                <w:color w:val="000000"/>
                <w:sz w:val="18"/>
                <w:szCs w:val="18"/>
              </w:rPr>
              <w:t>课程性质</w:t>
            </w:r>
          </w:p>
        </w:tc>
        <w:tc>
          <w:tcPr>
            <w:tcW w:w="3073" w:type="pct"/>
            <w:shd w:val="clear" w:color="auto" w:fill="D7D7D7" w:themeFill="background1" w:themeFillShade="D8"/>
            <w:vAlign w:val="center"/>
          </w:tcPr>
          <w:p w14:paraId="58C8959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
                <w:color w:val="000000"/>
                <w:sz w:val="18"/>
                <w:szCs w:val="18"/>
              </w:rPr>
            </w:pPr>
            <w:r>
              <w:rPr>
                <w:rFonts w:hint="eastAsia" w:asciiTheme="minorEastAsia" w:hAnsiTheme="minorEastAsia" w:eastAsiaTheme="minorEastAsia" w:cstheme="minorEastAsia"/>
                <w:b/>
                <w:color w:val="000000"/>
                <w:sz w:val="18"/>
                <w:szCs w:val="18"/>
              </w:rPr>
              <w:t>课程目标</w:t>
            </w:r>
          </w:p>
        </w:tc>
      </w:tr>
      <w:tr w14:paraId="0103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457" w:type="pct"/>
            <w:vMerge w:val="restart"/>
            <w:shd w:val="clear" w:color="auto" w:fill="FFFFFF" w:themeFill="background1"/>
            <w:vAlign w:val="center"/>
          </w:tcPr>
          <w:p w14:paraId="4491A18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
                <w:color w:val="000000"/>
                <w:sz w:val="18"/>
                <w:szCs w:val="18"/>
              </w:rPr>
            </w:pPr>
            <w:r>
              <w:rPr>
                <w:rFonts w:hint="eastAsia" w:asciiTheme="minorEastAsia" w:hAnsiTheme="minorEastAsia" w:eastAsiaTheme="minorEastAsia" w:cstheme="minorEastAsia"/>
                <w:bCs/>
                <w:sz w:val="18"/>
                <w:szCs w:val="18"/>
              </w:rPr>
              <w:t>思政教育课程模块</w:t>
            </w:r>
          </w:p>
        </w:tc>
        <w:tc>
          <w:tcPr>
            <w:tcW w:w="838" w:type="pct"/>
            <w:shd w:val="clear" w:color="auto" w:fill="FFFFFF" w:themeFill="background1"/>
            <w:vAlign w:val="center"/>
          </w:tcPr>
          <w:p w14:paraId="0031BB0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思想道德与法治</w:t>
            </w:r>
          </w:p>
        </w:tc>
        <w:tc>
          <w:tcPr>
            <w:tcW w:w="631" w:type="pct"/>
            <w:shd w:val="clear" w:color="auto" w:fill="FFFFFF" w:themeFill="background1"/>
            <w:vAlign w:val="center"/>
          </w:tcPr>
          <w:p w14:paraId="18E04917">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必修</w:t>
            </w:r>
          </w:p>
        </w:tc>
        <w:tc>
          <w:tcPr>
            <w:tcW w:w="3073" w:type="pct"/>
            <w:shd w:val="clear" w:color="auto" w:fill="FFFFFF" w:themeFill="background1"/>
            <w:vAlign w:val="center"/>
          </w:tcPr>
          <w:p w14:paraId="2191AEBF">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引导学生提高思想道德素质和法治素养，成长为自觉担当民族复兴大任的时代新人。</w:t>
            </w:r>
          </w:p>
        </w:tc>
      </w:tr>
      <w:tr w14:paraId="39F2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57" w:type="pct"/>
            <w:vMerge w:val="continue"/>
            <w:shd w:val="clear" w:color="auto" w:fill="FFFFFF" w:themeFill="background1"/>
            <w:vAlign w:val="center"/>
          </w:tcPr>
          <w:p w14:paraId="4D25A28C">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838" w:type="pct"/>
            <w:shd w:val="clear" w:color="auto" w:fill="FFFFFF" w:themeFill="background1"/>
            <w:vAlign w:val="center"/>
          </w:tcPr>
          <w:p w14:paraId="0A8E5F5E">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毛泽东思想和中国特色社会主义理论体系概论</w:t>
            </w:r>
          </w:p>
        </w:tc>
        <w:tc>
          <w:tcPr>
            <w:tcW w:w="631" w:type="pct"/>
            <w:shd w:val="clear" w:color="auto" w:fill="FFFFFF" w:themeFill="background1"/>
            <w:vAlign w:val="center"/>
          </w:tcPr>
          <w:p w14:paraId="55C7667F">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必修</w:t>
            </w:r>
          </w:p>
        </w:tc>
        <w:tc>
          <w:tcPr>
            <w:tcW w:w="3073" w:type="pct"/>
            <w:shd w:val="clear" w:color="auto" w:fill="FFFFFF" w:themeFill="background1"/>
            <w:vAlign w:val="center"/>
          </w:tcPr>
          <w:p w14:paraId="0F9B99E9">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引导学生系统把握马克思主义中国化时代化理论成果所蕴含的马克思主义立场、观点和方法，坚定中国特色社会主义道路自信、理论自信、制度自信、文化自信，增进政治认同、思想认同、情感认同，使其努力成为堪当民族复兴重任的时代新人。</w:t>
            </w:r>
          </w:p>
        </w:tc>
      </w:tr>
      <w:tr w14:paraId="3AE3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457" w:type="pct"/>
            <w:vMerge w:val="continue"/>
            <w:shd w:val="clear" w:color="auto" w:fill="FFFFFF" w:themeFill="background1"/>
            <w:vAlign w:val="center"/>
          </w:tcPr>
          <w:p w14:paraId="390C1326">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838" w:type="pct"/>
            <w:shd w:val="clear" w:color="auto" w:fill="FFFFFF" w:themeFill="background1"/>
            <w:vAlign w:val="center"/>
          </w:tcPr>
          <w:p w14:paraId="4120EFBA">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习近平新时代中国特色社会主义思想概论</w:t>
            </w:r>
          </w:p>
        </w:tc>
        <w:tc>
          <w:tcPr>
            <w:tcW w:w="631" w:type="pct"/>
            <w:shd w:val="clear" w:color="auto" w:fill="FFFFFF" w:themeFill="background1"/>
            <w:vAlign w:val="center"/>
          </w:tcPr>
          <w:p w14:paraId="223F2140">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必修</w:t>
            </w:r>
          </w:p>
        </w:tc>
        <w:tc>
          <w:tcPr>
            <w:tcW w:w="3073" w:type="pct"/>
            <w:shd w:val="clear" w:color="auto" w:fill="FFFFFF" w:themeFill="background1"/>
            <w:vAlign w:val="center"/>
          </w:tcPr>
          <w:p w14:paraId="24B94278">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帮助学生深入领会和理解习近平新时代中国特色社会主义思想的重大意义、丰富内涵、核心要义、精神实质和实践要求。引导学生深刻把握习近平新时代中国特色社会主义思想贯穿的马克思主义立场观点方法。引领学生紧密联系新时代中国特色社会主义生动实践，在知行合一、学以致用上下功夫，增强学生为实现中华民族伟大复兴的中国梦而奋斗的责任意识与使命担当。</w:t>
            </w:r>
          </w:p>
        </w:tc>
      </w:tr>
      <w:tr w14:paraId="7F15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457" w:type="pct"/>
            <w:vMerge w:val="continue"/>
            <w:shd w:val="clear" w:color="auto" w:fill="FFFFFF" w:themeFill="background1"/>
            <w:vAlign w:val="center"/>
          </w:tcPr>
          <w:p w14:paraId="0D676859">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838" w:type="pct"/>
            <w:shd w:val="clear" w:color="auto" w:fill="FFFFFF" w:themeFill="background1"/>
            <w:vAlign w:val="center"/>
          </w:tcPr>
          <w:p w14:paraId="3DE57191">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形势与政策</w:t>
            </w:r>
          </w:p>
        </w:tc>
        <w:tc>
          <w:tcPr>
            <w:tcW w:w="631" w:type="pct"/>
            <w:shd w:val="clear" w:color="auto" w:fill="FFFFFF" w:themeFill="background1"/>
            <w:vAlign w:val="center"/>
          </w:tcPr>
          <w:p w14:paraId="13F18FC8">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必修</w:t>
            </w:r>
          </w:p>
        </w:tc>
        <w:tc>
          <w:tcPr>
            <w:tcW w:w="3073" w:type="pct"/>
            <w:shd w:val="clear" w:color="auto" w:fill="FFFFFF" w:themeFill="background1"/>
            <w:vAlign w:val="center"/>
          </w:tcPr>
          <w:p w14:paraId="643C0DF4">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提高大学生运用马克思主义理论分析国内、国际形势与政策的能力和大学生思想政治素养。</w:t>
            </w:r>
          </w:p>
        </w:tc>
      </w:tr>
      <w:tr w14:paraId="004E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57" w:type="pct"/>
            <w:vMerge w:val="continue"/>
            <w:shd w:val="clear" w:color="auto" w:fill="FFFFFF" w:themeFill="background1"/>
            <w:vAlign w:val="center"/>
          </w:tcPr>
          <w:p w14:paraId="33CBF9D6">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838" w:type="pct"/>
            <w:shd w:val="clear" w:color="auto" w:fill="FFFFFF" w:themeFill="background1"/>
            <w:vAlign w:val="center"/>
          </w:tcPr>
          <w:p w14:paraId="28230544">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highlight w:val="none"/>
              </w:rPr>
            </w:pPr>
            <w:r>
              <w:rPr>
                <w:rFonts w:hint="eastAsia" w:asciiTheme="minorEastAsia" w:hAnsiTheme="minorEastAsia" w:eastAsiaTheme="minorEastAsia" w:cstheme="minorEastAsia"/>
                <w:sz w:val="18"/>
                <w:szCs w:val="18"/>
                <w:highlight w:val="none"/>
              </w:rPr>
              <w:t>“四史”教育</w:t>
            </w:r>
          </w:p>
        </w:tc>
        <w:tc>
          <w:tcPr>
            <w:tcW w:w="631" w:type="pct"/>
            <w:shd w:val="clear" w:color="auto" w:fill="FFFFFF" w:themeFill="background1"/>
            <w:vAlign w:val="center"/>
          </w:tcPr>
          <w:p w14:paraId="4BD0BB51">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default" w:asciiTheme="minorEastAsia" w:hAnsiTheme="minorEastAsia" w:eastAsiaTheme="minorEastAsia" w:cstheme="minorEastAsia"/>
                <w:sz w:val="18"/>
                <w:szCs w:val="18"/>
                <w:highlight w:val="none"/>
                <w:lang w:val="en-US" w:eastAsia="zh-CN"/>
              </w:rPr>
            </w:pPr>
            <w:r>
              <w:rPr>
                <w:rFonts w:hint="eastAsia" w:asciiTheme="minorEastAsia" w:hAnsiTheme="minorEastAsia" w:eastAsiaTheme="minorEastAsia" w:cstheme="minorEastAsia"/>
                <w:sz w:val="18"/>
                <w:szCs w:val="18"/>
                <w:highlight w:val="none"/>
              </w:rPr>
              <w:t>必修</w:t>
            </w:r>
          </w:p>
        </w:tc>
        <w:tc>
          <w:tcPr>
            <w:tcW w:w="3073" w:type="pct"/>
            <w:shd w:val="clear" w:color="auto" w:fill="FFFFFF" w:themeFill="background1"/>
            <w:vAlign w:val="center"/>
          </w:tcPr>
          <w:p w14:paraId="3945D4B7">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left"/>
              <w:textAlignment w:val="auto"/>
              <w:rPr>
                <w:rFonts w:hint="eastAsia" w:asciiTheme="minorEastAsia" w:hAnsiTheme="minorEastAsia" w:eastAsiaTheme="minorEastAsia" w:cstheme="minorEastAsia"/>
                <w:sz w:val="18"/>
                <w:szCs w:val="18"/>
                <w:highlight w:val="none"/>
              </w:rPr>
            </w:pPr>
            <w:r>
              <w:rPr>
                <w:rFonts w:hint="eastAsia" w:asciiTheme="minorEastAsia" w:hAnsiTheme="minorEastAsia" w:eastAsiaTheme="minorEastAsia" w:cstheme="minorEastAsia"/>
                <w:sz w:val="18"/>
                <w:szCs w:val="18"/>
                <w:highlight w:val="none"/>
              </w:rPr>
              <w:t>通过开发“四史”专题内容设计，采用线上线下结合的方式，开发“四史”特色课程，学生在学“四史”中深化思想基础、升华感悟境界、厚植家国情怀。（分为四个模块：中国共产党历史、新中国史、改革开放史、社会主义发展史）</w:t>
            </w:r>
          </w:p>
        </w:tc>
      </w:tr>
      <w:tr w14:paraId="2058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57" w:type="pct"/>
            <w:vMerge w:val="restart"/>
            <w:shd w:val="clear" w:color="auto" w:fill="FFFFFF" w:themeFill="background1"/>
            <w:vAlign w:val="center"/>
          </w:tcPr>
          <w:p w14:paraId="389570A9">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创新创业课程模块</w:t>
            </w:r>
          </w:p>
        </w:tc>
        <w:tc>
          <w:tcPr>
            <w:tcW w:w="838" w:type="pct"/>
            <w:shd w:val="clear" w:color="auto" w:fill="FFFFFF" w:themeFill="background1"/>
            <w:vAlign w:val="center"/>
          </w:tcPr>
          <w:p w14:paraId="39D65BEC">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创意创新训练</w:t>
            </w:r>
          </w:p>
        </w:tc>
        <w:tc>
          <w:tcPr>
            <w:tcW w:w="631" w:type="pct"/>
            <w:shd w:val="clear" w:color="auto" w:fill="FFFFFF" w:themeFill="background1"/>
            <w:vAlign w:val="center"/>
          </w:tcPr>
          <w:p w14:paraId="630C086F">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6388F05A">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通过基于设计思维的创新思维及工具方法训练，培养学生的问题意识、批判意识和创造性思维，提升学生发现新事物、探索新领域、寻求新方法等方面的能力，以及创新性解决实际问题的综合能力。</w:t>
            </w:r>
          </w:p>
        </w:tc>
      </w:tr>
      <w:tr w14:paraId="2CBF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457" w:type="pct"/>
            <w:vMerge w:val="continue"/>
            <w:shd w:val="clear" w:color="auto" w:fill="FFFFFF" w:themeFill="background1"/>
            <w:vAlign w:val="center"/>
          </w:tcPr>
          <w:p w14:paraId="7E7A17D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838" w:type="pct"/>
            <w:shd w:val="clear" w:color="auto" w:fill="FFFFFF" w:themeFill="background1"/>
            <w:vAlign w:val="center"/>
          </w:tcPr>
          <w:p w14:paraId="0853FE5C">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创业之旅</w:t>
            </w:r>
          </w:p>
        </w:tc>
        <w:tc>
          <w:tcPr>
            <w:tcW w:w="631" w:type="pct"/>
            <w:shd w:val="clear" w:color="auto" w:fill="FFFFFF" w:themeFill="background1"/>
            <w:vAlign w:val="center"/>
          </w:tcPr>
          <w:p w14:paraId="0EAE0FC1">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22DF3732">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立足培养学生的创业意识和创业精神，着重提升学生的创新创业能力，强化创业知识的实际应用，强调与专业结合，与职业生活紧密结合。</w:t>
            </w:r>
          </w:p>
        </w:tc>
      </w:tr>
      <w:tr w14:paraId="4CA8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57" w:type="pct"/>
            <w:vMerge w:val="restart"/>
            <w:shd w:val="clear" w:color="auto" w:fill="FFFFFF" w:themeFill="background1"/>
            <w:vAlign w:val="center"/>
          </w:tcPr>
          <w:p w14:paraId="7DB7A4C6">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sz w:val="18"/>
                <w:szCs w:val="18"/>
              </w:rPr>
              <w:t>文化传承与人文素养</w:t>
            </w:r>
          </w:p>
        </w:tc>
        <w:tc>
          <w:tcPr>
            <w:tcW w:w="838" w:type="pct"/>
            <w:shd w:val="clear" w:color="auto" w:fill="FFFFFF" w:themeFill="background1"/>
            <w:vAlign w:val="center"/>
          </w:tcPr>
          <w:p w14:paraId="42484CDC">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kern w:val="2"/>
                <w:sz w:val="18"/>
                <w:szCs w:val="18"/>
                <w:highlight w:val="yellow"/>
                <w:lang w:val="en-US" w:eastAsia="zh-CN" w:bidi="ar-SA"/>
              </w:rPr>
            </w:pPr>
            <w:r>
              <w:rPr>
                <w:rFonts w:hint="eastAsia" w:asciiTheme="minorEastAsia" w:hAnsiTheme="minorEastAsia" w:eastAsiaTheme="minorEastAsia" w:cstheme="minorEastAsia"/>
                <w:sz w:val="18"/>
                <w:szCs w:val="18"/>
              </w:rPr>
              <w:t>大学语文</w:t>
            </w:r>
          </w:p>
        </w:tc>
        <w:tc>
          <w:tcPr>
            <w:tcW w:w="631" w:type="pct"/>
            <w:shd w:val="clear" w:color="auto" w:fill="FFFFFF" w:themeFill="background1"/>
            <w:vAlign w:val="center"/>
          </w:tcPr>
          <w:p w14:paraId="2AFF72E7">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kern w:val="2"/>
                <w:sz w:val="18"/>
                <w:szCs w:val="18"/>
                <w:highlight w:val="yellow"/>
                <w:lang w:val="en-US" w:eastAsia="zh-CN" w:bidi="ar-SA"/>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1629A08C">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kern w:val="2"/>
                <w:sz w:val="18"/>
                <w:szCs w:val="18"/>
                <w:highlight w:val="yellow"/>
                <w:lang w:val="en-US" w:eastAsia="zh-CN" w:bidi="ar-SA"/>
              </w:rPr>
            </w:pPr>
            <w:r>
              <w:rPr>
                <w:rFonts w:hint="eastAsia" w:asciiTheme="minorEastAsia" w:hAnsiTheme="minorEastAsia" w:eastAsiaTheme="minorEastAsia" w:cstheme="minorEastAsia"/>
                <w:kern w:val="2"/>
                <w:sz w:val="18"/>
                <w:szCs w:val="18"/>
                <w:lang w:val="en-US" w:eastAsia="zh-CN" w:bidi="ar-SA"/>
              </w:rPr>
              <w:t>培养学生听说读写母语应用能力、文学鉴赏能力与沟通表达、应用写作能力等通用职业能力，提升人文素养。</w:t>
            </w:r>
          </w:p>
        </w:tc>
      </w:tr>
      <w:tr w14:paraId="0A79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457" w:type="pct"/>
            <w:vMerge w:val="continue"/>
            <w:shd w:val="clear" w:color="auto" w:fill="FFFFFF" w:themeFill="background1"/>
            <w:vAlign w:val="center"/>
          </w:tcPr>
          <w:p w14:paraId="057A5240">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838" w:type="pct"/>
            <w:shd w:val="clear" w:color="auto" w:fill="FFFFFF" w:themeFill="background1"/>
            <w:vAlign w:val="center"/>
          </w:tcPr>
          <w:p w14:paraId="4CC8AF9D">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大学英语1</w:t>
            </w:r>
          </w:p>
        </w:tc>
        <w:tc>
          <w:tcPr>
            <w:tcW w:w="631" w:type="pct"/>
            <w:shd w:val="clear" w:color="auto" w:fill="FFFFFF" w:themeFill="background1"/>
            <w:vAlign w:val="center"/>
          </w:tcPr>
          <w:p w14:paraId="49F8428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5AF2630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heme="minorEastAsia" w:hAnsiTheme="minorEastAsia" w:eastAsiaTheme="minorEastAsia" w:cstheme="minorEastAsia"/>
                <w:sz w:val="18"/>
                <w:szCs w:val="18"/>
                <w:lang w:val="en-US"/>
              </w:rPr>
            </w:pPr>
            <w:r>
              <w:rPr>
                <w:rFonts w:hint="eastAsia" w:asciiTheme="minorEastAsia" w:hAnsiTheme="minorEastAsia" w:eastAsiaTheme="minorEastAsia" w:cstheme="minorEastAsia"/>
                <w:kern w:val="2"/>
                <w:sz w:val="18"/>
                <w:szCs w:val="18"/>
                <w:lang w:val="en-US" w:eastAsia="zh-CN" w:bidi="ar-SA"/>
              </w:rPr>
              <w:t>通过课程学习，培养学生在工作和社会交往中用英语有效地进行口头和书面信息交流；同时增强其自主学习能力、跨文化交际能力及综合文化素养，培养其逻辑思维能力、主动学习的意识和合作精神。</w:t>
            </w:r>
          </w:p>
        </w:tc>
      </w:tr>
      <w:tr w14:paraId="7118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457" w:type="pct"/>
            <w:vMerge w:val="continue"/>
            <w:shd w:val="clear" w:color="auto" w:fill="FFFFFF" w:themeFill="background1"/>
            <w:vAlign w:val="center"/>
          </w:tcPr>
          <w:p w14:paraId="3544DAF1">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7210740F">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大学英语2</w:t>
            </w:r>
          </w:p>
        </w:tc>
        <w:tc>
          <w:tcPr>
            <w:tcW w:w="631" w:type="pct"/>
            <w:shd w:val="clear" w:color="auto" w:fill="FFFFFF" w:themeFill="background1"/>
            <w:vAlign w:val="center"/>
          </w:tcPr>
          <w:p w14:paraId="27F29CF6">
            <w:pPr>
              <w:keepNext w:val="0"/>
              <w:keepLines w:val="0"/>
              <w:pageBreakBefore w:val="0"/>
              <w:widowControl w:val="0"/>
              <w:kinsoku/>
              <w:wordWrap/>
              <w:overflowPunct/>
              <w:topLinePunct w:val="0"/>
              <w:autoSpaceDE/>
              <w:autoSpaceDN/>
              <w:bidi w:val="0"/>
              <w:adjustRightInd/>
              <w:snapToGrid/>
              <w:spacing w:line="400" w:lineRule="exact"/>
              <w:ind w:firstLine="540" w:firstLineChars="300"/>
              <w:jc w:val="both"/>
              <w:textAlignment w:val="auto"/>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bCs/>
                <w:kern w:val="2"/>
                <w:sz w:val="18"/>
                <w:szCs w:val="18"/>
                <w:lang w:val="en-US" w:eastAsia="zh-CN" w:bidi="ar-SA"/>
              </w:rPr>
              <w:t>必修</w:t>
            </w:r>
          </w:p>
        </w:tc>
        <w:tc>
          <w:tcPr>
            <w:tcW w:w="3073" w:type="pct"/>
            <w:shd w:val="clear" w:color="auto" w:fill="FFFFFF" w:themeFill="background1"/>
            <w:vAlign w:val="center"/>
          </w:tcPr>
          <w:p w14:paraId="4B5F574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kern w:val="2"/>
                <w:sz w:val="18"/>
                <w:szCs w:val="18"/>
                <w:lang w:val="en-US" w:eastAsia="zh-CN" w:bidi="ar-SA"/>
              </w:rPr>
            </w:pPr>
            <w:r>
              <w:rPr>
                <w:rFonts w:hint="eastAsia" w:asciiTheme="minorEastAsia" w:hAnsiTheme="minorEastAsia" w:eastAsiaTheme="minorEastAsia" w:cstheme="minorEastAsia"/>
                <w:kern w:val="2"/>
                <w:sz w:val="18"/>
                <w:szCs w:val="18"/>
                <w:lang w:val="en-US" w:eastAsia="zh-CN" w:bidi="ar-SA"/>
              </w:rPr>
              <w:t>通过课程学习，培养学生在真实或模拟的情境中求职和进行职业活动的语言综合应用能力、跨文化交流能力、语言学习策略和职业素养，以满足中外职场环境下对英语应用型人才的需求。</w:t>
            </w:r>
          </w:p>
        </w:tc>
      </w:tr>
      <w:tr w14:paraId="573A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457" w:type="pct"/>
            <w:vMerge w:val="continue"/>
            <w:shd w:val="clear" w:color="auto" w:fill="FFFFFF" w:themeFill="background1"/>
            <w:vAlign w:val="center"/>
          </w:tcPr>
          <w:p w14:paraId="733592DD">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532FE16B">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高等数学1</w:t>
            </w:r>
          </w:p>
        </w:tc>
        <w:tc>
          <w:tcPr>
            <w:tcW w:w="631" w:type="pct"/>
            <w:shd w:val="clear" w:color="auto" w:fill="FFFFFF" w:themeFill="background1"/>
            <w:vAlign w:val="center"/>
          </w:tcPr>
          <w:p w14:paraId="3257A66E">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7440E6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2"/>
                <w:sz w:val="18"/>
                <w:szCs w:val="18"/>
                <w:lang w:val="en-US" w:eastAsia="zh-CN" w:bidi="ar-SA"/>
              </w:rPr>
              <w:t>通过课程学习，让学生掌握数学基础知识，促进学生数学应用、自主学习、交流表达、自我提高、与人合作、解决问题等能力。</w:t>
            </w:r>
          </w:p>
        </w:tc>
      </w:tr>
      <w:tr w14:paraId="2AB9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457" w:type="pct"/>
            <w:vMerge w:val="continue"/>
            <w:shd w:val="clear" w:color="auto" w:fill="FFFFFF" w:themeFill="background1"/>
            <w:vAlign w:val="center"/>
          </w:tcPr>
          <w:p w14:paraId="5B253B14">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4F535A6D">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default" w:asciiTheme="minorEastAsia" w:hAnsiTheme="minorEastAsia" w:eastAsiaTheme="minorEastAsia" w:cstheme="minorEastAsia"/>
                <w:color w:val="auto"/>
                <w:sz w:val="18"/>
                <w:szCs w:val="18"/>
                <w:highlight w:val="none"/>
                <w:lang w:val="en-US" w:eastAsia="zh-CN"/>
              </w:rPr>
            </w:pPr>
            <w:r>
              <w:rPr>
                <w:rFonts w:hint="eastAsia" w:asciiTheme="minorEastAsia" w:hAnsiTheme="minorEastAsia" w:eastAsiaTheme="minorEastAsia" w:cstheme="minorEastAsia"/>
                <w:color w:val="auto"/>
                <w:sz w:val="18"/>
                <w:szCs w:val="18"/>
                <w:highlight w:val="none"/>
              </w:rPr>
              <w:t>高等数学2</w:t>
            </w:r>
          </w:p>
        </w:tc>
        <w:tc>
          <w:tcPr>
            <w:tcW w:w="631" w:type="pct"/>
            <w:shd w:val="clear" w:color="auto" w:fill="FFFFFF" w:themeFill="background1"/>
            <w:vAlign w:val="center"/>
          </w:tcPr>
          <w:p w14:paraId="36853696">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color w:val="auto"/>
                <w:sz w:val="18"/>
                <w:szCs w:val="18"/>
                <w:highlight w:val="none"/>
              </w:rPr>
            </w:pPr>
            <w:r>
              <w:rPr>
                <w:rFonts w:hint="eastAsia" w:asciiTheme="minorEastAsia" w:hAnsiTheme="minorEastAsia" w:eastAsiaTheme="minorEastAsia" w:cstheme="minorEastAsia"/>
                <w:color w:val="auto"/>
                <w:sz w:val="18"/>
                <w:szCs w:val="18"/>
                <w:highlight w:val="none"/>
              </w:rPr>
              <w:t>◆</w:t>
            </w:r>
            <w:r>
              <w:rPr>
                <w:rFonts w:hint="eastAsia" w:asciiTheme="minorEastAsia" w:hAnsiTheme="minorEastAsia" w:eastAsiaTheme="minorEastAsia" w:cstheme="minorEastAsia"/>
                <w:color w:val="auto"/>
                <w:sz w:val="18"/>
                <w:szCs w:val="18"/>
                <w:highlight w:val="none"/>
                <w:lang w:val="en-US" w:eastAsia="zh-CN"/>
              </w:rPr>
              <w:t>公共限选课</w:t>
            </w:r>
          </w:p>
        </w:tc>
        <w:tc>
          <w:tcPr>
            <w:tcW w:w="3073" w:type="pct"/>
            <w:shd w:val="clear" w:color="auto" w:fill="FFFFFF" w:themeFill="background1"/>
            <w:vAlign w:val="center"/>
          </w:tcPr>
          <w:p w14:paraId="33439CEC">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通过课程学习，提高学生的数学素养和解决实际问题的能力，达到学业、职业、素养等方面的提升。</w:t>
            </w:r>
          </w:p>
        </w:tc>
      </w:tr>
      <w:tr w14:paraId="2C51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4" w:hRule="atLeast"/>
        </w:trPr>
        <w:tc>
          <w:tcPr>
            <w:tcW w:w="457" w:type="pct"/>
            <w:vMerge w:val="continue"/>
            <w:shd w:val="clear" w:color="auto" w:fill="FFFFFF" w:themeFill="background1"/>
            <w:vAlign w:val="center"/>
          </w:tcPr>
          <w:p w14:paraId="25C14581">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3B021965">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中华优秀传统文化</w:t>
            </w:r>
          </w:p>
        </w:tc>
        <w:tc>
          <w:tcPr>
            <w:tcW w:w="631" w:type="pct"/>
            <w:shd w:val="clear" w:color="auto" w:fill="FFFFFF" w:themeFill="background1"/>
            <w:vAlign w:val="center"/>
          </w:tcPr>
          <w:p w14:paraId="1C5B55A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w:t>
            </w:r>
            <w:r>
              <w:rPr>
                <w:rFonts w:hint="eastAsia" w:asciiTheme="minorEastAsia" w:hAnsiTheme="minorEastAsia" w:eastAsiaTheme="minorEastAsia" w:cstheme="minorEastAsia"/>
                <w:color w:val="auto"/>
                <w:sz w:val="18"/>
                <w:szCs w:val="18"/>
                <w:highlight w:val="none"/>
                <w:lang w:val="en-US" w:eastAsia="zh-CN"/>
              </w:rPr>
              <w:t>公共限选课</w:t>
            </w:r>
          </w:p>
        </w:tc>
        <w:tc>
          <w:tcPr>
            <w:tcW w:w="3073" w:type="pct"/>
            <w:shd w:val="clear" w:color="auto" w:fill="FFFFFF" w:themeFill="background1"/>
            <w:vAlign w:val="center"/>
          </w:tcPr>
          <w:p w14:paraId="315ADCA7">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以中华优秀传统文化教学为基础和依托，</w:t>
            </w:r>
            <w:r>
              <w:rPr>
                <w:rFonts w:hint="eastAsia" w:asciiTheme="minorEastAsia" w:hAnsiTheme="minorEastAsia" w:eastAsiaTheme="minorEastAsia" w:cstheme="minorEastAsia"/>
                <w:color w:val="auto"/>
                <w:sz w:val="18"/>
                <w:szCs w:val="18"/>
                <w:highlight w:val="none"/>
                <w:lang w:val="en-US" w:eastAsia="zh-CN"/>
              </w:rPr>
              <w:t>探究</w:t>
            </w:r>
            <w:r>
              <w:rPr>
                <w:rFonts w:hint="eastAsia" w:asciiTheme="minorEastAsia" w:hAnsiTheme="minorEastAsia" w:eastAsiaTheme="minorEastAsia" w:cstheme="minorEastAsia"/>
                <w:color w:val="auto"/>
                <w:sz w:val="18"/>
                <w:szCs w:val="18"/>
                <w:highlight w:val="none"/>
              </w:rPr>
              <w:t>中华优秀传统文化的本质、特性及其与现代化的关系，引导学生联系现实，深入思考，把</w:t>
            </w:r>
            <w:r>
              <w:rPr>
                <w:rFonts w:hint="eastAsia" w:asciiTheme="minorEastAsia" w:hAnsiTheme="minorEastAsia" w:eastAsiaTheme="minorEastAsia" w:cstheme="minorEastAsia"/>
                <w:color w:val="auto"/>
                <w:sz w:val="18"/>
                <w:szCs w:val="18"/>
                <w:highlight w:val="none"/>
                <w:lang w:val="en-US" w:eastAsia="zh-CN"/>
              </w:rPr>
              <w:t>传统文化知识的</w:t>
            </w:r>
            <w:r>
              <w:rPr>
                <w:rFonts w:hint="eastAsia" w:asciiTheme="minorEastAsia" w:hAnsiTheme="minorEastAsia" w:eastAsiaTheme="minorEastAsia" w:cstheme="minorEastAsia"/>
                <w:color w:val="auto"/>
                <w:sz w:val="18"/>
                <w:szCs w:val="18"/>
                <w:highlight w:val="none"/>
              </w:rPr>
              <w:t>学习落实到</w:t>
            </w:r>
            <w:r>
              <w:rPr>
                <w:rFonts w:hint="eastAsia" w:asciiTheme="minorEastAsia" w:hAnsiTheme="minorEastAsia" w:eastAsiaTheme="minorEastAsia" w:cstheme="minorEastAsia"/>
                <w:color w:val="auto"/>
                <w:sz w:val="18"/>
                <w:szCs w:val="18"/>
                <w:highlight w:val="none"/>
                <w:lang w:val="en-US" w:eastAsia="zh-CN"/>
              </w:rPr>
              <w:t>发</w:t>
            </w:r>
            <w:r>
              <w:rPr>
                <w:rFonts w:hint="eastAsia" w:asciiTheme="minorEastAsia" w:hAnsiTheme="minorEastAsia" w:eastAsiaTheme="minorEastAsia" w:cstheme="minorEastAsia"/>
                <w:color w:val="auto"/>
                <w:sz w:val="18"/>
                <w:szCs w:val="18"/>
                <w:highlight w:val="none"/>
              </w:rPr>
              <w:t>掘传统文化现实意义上去。</w:t>
            </w:r>
            <w:r>
              <w:rPr>
                <w:rFonts w:hint="eastAsia" w:asciiTheme="minorEastAsia" w:hAnsiTheme="minorEastAsia" w:eastAsiaTheme="minorEastAsia" w:cstheme="minorEastAsia"/>
                <w:color w:val="auto"/>
                <w:sz w:val="18"/>
                <w:szCs w:val="18"/>
                <w:highlight w:val="none"/>
                <w:lang w:val="en-US" w:eastAsia="zh-CN"/>
              </w:rPr>
              <w:t>课程旨在</w:t>
            </w:r>
            <w:r>
              <w:rPr>
                <w:rFonts w:hint="eastAsia" w:asciiTheme="minorEastAsia" w:hAnsiTheme="minorEastAsia" w:eastAsiaTheme="minorEastAsia" w:cstheme="minorEastAsia"/>
                <w:color w:val="auto"/>
                <w:sz w:val="18"/>
                <w:szCs w:val="18"/>
                <w:highlight w:val="none"/>
              </w:rPr>
              <w:t>完善学生的知识结构，加强学生的人文素质教育，弘扬中华传统文化，培养民族自豪感和爱国主义精神，促进学生德技并修、全面发展</w:t>
            </w:r>
            <w:r>
              <w:rPr>
                <w:rFonts w:hint="eastAsia" w:asciiTheme="minorEastAsia" w:hAnsiTheme="minorEastAsia" w:eastAsiaTheme="minorEastAsia" w:cstheme="minorEastAsia"/>
                <w:color w:val="auto"/>
                <w:sz w:val="18"/>
                <w:szCs w:val="18"/>
                <w:highlight w:val="none"/>
                <w:lang w:eastAsia="zh-CN"/>
              </w:rPr>
              <w:t>。</w:t>
            </w:r>
          </w:p>
        </w:tc>
      </w:tr>
      <w:tr w14:paraId="64AB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57" w:type="pct"/>
            <w:vMerge w:val="continue"/>
            <w:shd w:val="clear" w:color="auto" w:fill="FFFFFF" w:themeFill="background1"/>
            <w:vAlign w:val="center"/>
          </w:tcPr>
          <w:p w14:paraId="6A123997">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6143F7E7">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default" w:asciiTheme="minorEastAsia" w:hAnsiTheme="minorEastAsia" w:eastAsiaTheme="minorEastAsia" w:cstheme="minorEastAsia"/>
                <w:color w:val="auto"/>
                <w:sz w:val="18"/>
                <w:szCs w:val="18"/>
                <w:highlight w:val="none"/>
                <w:lang w:val="en-US" w:eastAsia="zh-CN"/>
              </w:rPr>
            </w:pPr>
            <w:r>
              <w:rPr>
                <w:rFonts w:hint="eastAsia" w:asciiTheme="minorEastAsia" w:hAnsiTheme="minorEastAsia" w:eastAsiaTheme="minorEastAsia" w:cstheme="minorEastAsia"/>
                <w:color w:val="auto"/>
                <w:sz w:val="18"/>
                <w:szCs w:val="18"/>
                <w:highlight w:val="none"/>
                <w:lang w:val="en-US" w:eastAsia="zh-CN"/>
              </w:rPr>
              <w:t>高等数学（升学）</w:t>
            </w:r>
          </w:p>
        </w:tc>
        <w:tc>
          <w:tcPr>
            <w:tcW w:w="631" w:type="pct"/>
            <w:shd w:val="clear" w:color="auto" w:fill="FFFFFF" w:themeFill="background1"/>
            <w:vAlign w:val="center"/>
          </w:tcPr>
          <w:p w14:paraId="39906FF6">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w:t>
            </w:r>
            <w:r>
              <w:rPr>
                <w:rFonts w:hint="eastAsia" w:asciiTheme="minorEastAsia" w:hAnsiTheme="minorEastAsia" w:eastAsiaTheme="minorEastAsia" w:cstheme="minorEastAsia"/>
                <w:color w:val="auto"/>
                <w:sz w:val="18"/>
                <w:szCs w:val="18"/>
                <w:highlight w:val="none"/>
                <w:lang w:val="en-US" w:eastAsia="zh-CN"/>
              </w:rPr>
              <w:t>公共限选课</w:t>
            </w:r>
          </w:p>
        </w:tc>
        <w:tc>
          <w:tcPr>
            <w:tcW w:w="3073" w:type="pct"/>
            <w:shd w:val="clear" w:color="auto" w:fill="FFFFFF" w:themeFill="background1"/>
            <w:vAlign w:val="center"/>
          </w:tcPr>
          <w:p w14:paraId="39374674">
            <w:pPr>
              <w:keepNext w:val="0"/>
              <w:keepLines w:val="0"/>
              <w:pageBreakBefore w:val="0"/>
              <w:widowControl w:val="0"/>
              <w:kinsoku/>
              <w:wordWrap/>
              <w:overflowPunct/>
              <w:topLinePunct w:val="0"/>
              <w:autoSpaceDE/>
              <w:autoSpaceDN/>
              <w:bidi w:val="0"/>
              <w:adjustRightInd/>
              <w:spacing w:line="400" w:lineRule="exact"/>
              <w:textAlignment w:val="auto"/>
              <w:rPr>
                <w:rFonts w:hint="default" w:asciiTheme="minorEastAsia" w:hAnsiTheme="minorEastAsia" w:eastAsiaTheme="minorEastAsia" w:cstheme="minorEastAsia"/>
                <w:color w:val="auto"/>
                <w:sz w:val="18"/>
                <w:szCs w:val="18"/>
                <w:highlight w:val="none"/>
                <w:lang w:val="en-US" w:eastAsia="zh-CN"/>
              </w:rPr>
            </w:pPr>
            <w:r>
              <w:rPr>
                <w:rFonts w:hint="eastAsia" w:asciiTheme="minorEastAsia" w:hAnsiTheme="minorEastAsia" w:eastAsiaTheme="minorEastAsia" w:cstheme="minorEastAsia"/>
                <w:color w:val="auto"/>
                <w:sz w:val="18"/>
                <w:szCs w:val="18"/>
                <w:highlight w:val="none"/>
                <w:lang w:val="en-US" w:eastAsia="zh-CN"/>
              </w:rPr>
              <w:t>通过课程学习帮助学生升学需要达到的专业知识和技能</w:t>
            </w:r>
          </w:p>
        </w:tc>
      </w:tr>
      <w:tr w14:paraId="0F17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457" w:type="pct"/>
            <w:vMerge w:val="continue"/>
            <w:shd w:val="clear" w:color="auto" w:fill="FFFFFF" w:themeFill="background1"/>
            <w:vAlign w:val="center"/>
          </w:tcPr>
          <w:p w14:paraId="4020C4E8">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6720BC37">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default" w:asciiTheme="minorEastAsia" w:hAnsiTheme="minorEastAsia" w:eastAsiaTheme="minorEastAsia" w:cstheme="minorEastAsia"/>
                <w:color w:val="auto"/>
                <w:sz w:val="18"/>
                <w:szCs w:val="18"/>
                <w:highlight w:val="none"/>
                <w:lang w:val="en-US" w:eastAsia="zh-CN"/>
              </w:rPr>
            </w:pPr>
            <w:r>
              <w:rPr>
                <w:rFonts w:hint="eastAsia" w:asciiTheme="minorEastAsia" w:hAnsiTheme="minorEastAsia" w:eastAsiaTheme="minorEastAsia" w:cstheme="minorEastAsia"/>
                <w:color w:val="auto"/>
                <w:sz w:val="18"/>
                <w:szCs w:val="18"/>
                <w:highlight w:val="none"/>
              </w:rPr>
              <w:t>大学英语</w:t>
            </w:r>
            <w:r>
              <w:rPr>
                <w:rFonts w:hint="eastAsia" w:asciiTheme="minorEastAsia" w:hAnsiTheme="minorEastAsia" w:eastAsiaTheme="minorEastAsia" w:cstheme="minorEastAsia"/>
                <w:color w:val="auto"/>
                <w:sz w:val="18"/>
                <w:szCs w:val="18"/>
                <w:highlight w:val="none"/>
                <w:lang w:eastAsia="zh-CN"/>
              </w:rPr>
              <w:t>（</w:t>
            </w:r>
            <w:r>
              <w:rPr>
                <w:rFonts w:hint="eastAsia" w:asciiTheme="minorEastAsia" w:hAnsiTheme="minorEastAsia" w:eastAsiaTheme="minorEastAsia" w:cstheme="minorEastAsia"/>
                <w:color w:val="auto"/>
                <w:sz w:val="18"/>
                <w:szCs w:val="18"/>
                <w:highlight w:val="none"/>
                <w:lang w:val="en-US" w:eastAsia="zh-CN"/>
              </w:rPr>
              <w:t>升学）</w:t>
            </w:r>
          </w:p>
        </w:tc>
        <w:tc>
          <w:tcPr>
            <w:tcW w:w="631" w:type="pct"/>
            <w:shd w:val="clear" w:color="auto" w:fill="FFFFFF" w:themeFill="background1"/>
            <w:vAlign w:val="center"/>
          </w:tcPr>
          <w:p w14:paraId="5E4C5695">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w:t>
            </w:r>
            <w:r>
              <w:rPr>
                <w:rFonts w:hint="eastAsia" w:asciiTheme="minorEastAsia" w:hAnsiTheme="minorEastAsia" w:eastAsiaTheme="minorEastAsia" w:cstheme="minorEastAsia"/>
                <w:color w:val="auto"/>
                <w:sz w:val="18"/>
                <w:szCs w:val="18"/>
                <w:highlight w:val="none"/>
                <w:lang w:val="en-US" w:eastAsia="zh-CN"/>
              </w:rPr>
              <w:t>公共限选课</w:t>
            </w:r>
          </w:p>
        </w:tc>
        <w:tc>
          <w:tcPr>
            <w:tcW w:w="3073" w:type="pct"/>
            <w:shd w:val="clear" w:color="auto" w:fill="FFFFFF" w:themeFill="background1"/>
            <w:vAlign w:val="center"/>
          </w:tcPr>
          <w:p w14:paraId="2574AC07">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lang w:val="en-US" w:eastAsia="zh-CN"/>
              </w:rPr>
              <w:t>通过课程学习帮助学生升学需要达到的专业知识和技能</w:t>
            </w:r>
          </w:p>
        </w:tc>
      </w:tr>
      <w:tr w14:paraId="1FA6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457" w:type="pct"/>
            <w:vMerge w:val="continue"/>
            <w:shd w:val="clear" w:color="auto" w:fill="FFFFFF" w:themeFill="background1"/>
            <w:vAlign w:val="center"/>
          </w:tcPr>
          <w:p w14:paraId="311B2A89">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1F816457">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highlight w:val="none"/>
                <w:lang w:val="en-US" w:eastAsia="zh-CN"/>
              </w:rPr>
            </w:pPr>
            <w:r>
              <w:rPr>
                <w:rFonts w:hint="eastAsia" w:asciiTheme="minorEastAsia" w:hAnsiTheme="minorEastAsia" w:eastAsiaTheme="minorEastAsia" w:cstheme="minorEastAsia"/>
                <w:color w:val="auto"/>
                <w:sz w:val="18"/>
                <w:szCs w:val="18"/>
                <w:highlight w:val="none"/>
                <w:lang w:val="en-US" w:eastAsia="zh-CN"/>
              </w:rPr>
              <w:t>物理</w:t>
            </w:r>
          </w:p>
        </w:tc>
        <w:tc>
          <w:tcPr>
            <w:tcW w:w="631" w:type="pct"/>
            <w:shd w:val="clear" w:color="auto" w:fill="FFFFFF" w:themeFill="background1"/>
            <w:vAlign w:val="center"/>
          </w:tcPr>
          <w:p w14:paraId="77E4B740">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w:t>
            </w:r>
            <w:r>
              <w:rPr>
                <w:rFonts w:hint="eastAsia" w:asciiTheme="minorEastAsia" w:hAnsiTheme="minorEastAsia" w:eastAsiaTheme="minorEastAsia" w:cstheme="minorEastAsia"/>
                <w:color w:val="auto"/>
                <w:sz w:val="18"/>
                <w:szCs w:val="18"/>
                <w:highlight w:val="none"/>
                <w:lang w:val="en-US" w:eastAsia="zh-CN"/>
              </w:rPr>
              <w:t>公共限选课</w:t>
            </w:r>
          </w:p>
        </w:tc>
        <w:tc>
          <w:tcPr>
            <w:tcW w:w="3073" w:type="pct"/>
            <w:shd w:val="clear" w:color="auto" w:fill="FFFFFF" w:themeFill="background1"/>
            <w:vAlign w:val="center"/>
          </w:tcPr>
          <w:p w14:paraId="5230B73C">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lang w:val="en-US" w:eastAsia="zh-CN"/>
              </w:rPr>
              <w:t>通过课程学习帮助学生升学需要达到的专业知识和技能</w:t>
            </w:r>
          </w:p>
        </w:tc>
      </w:tr>
      <w:tr w14:paraId="33F5F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57" w:type="pct"/>
            <w:vMerge w:val="continue"/>
            <w:shd w:val="clear" w:color="auto" w:fill="FFFFFF" w:themeFill="background1"/>
            <w:vAlign w:val="center"/>
          </w:tcPr>
          <w:p w14:paraId="3D715D51">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2F0F18D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highlight w:val="none"/>
                <w:lang w:val="en-US" w:eastAsia="zh-CN"/>
              </w:rPr>
            </w:pPr>
            <w:r>
              <w:rPr>
                <w:rFonts w:hint="eastAsia" w:asciiTheme="minorEastAsia" w:hAnsiTheme="minorEastAsia" w:eastAsiaTheme="minorEastAsia" w:cstheme="minorEastAsia"/>
                <w:color w:val="auto"/>
                <w:sz w:val="18"/>
                <w:szCs w:val="18"/>
                <w:highlight w:val="none"/>
                <w:lang w:val="en-US" w:eastAsia="zh-CN"/>
              </w:rPr>
              <w:t>化学</w:t>
            </w:r>
          </w:p>
        </w:tc>
        <w:tc>
          <w:tcPr>
            <w:tcW w:w="631" w:type="pct"/>
            <w:shd w:val="clear" w:color="auto" w:fill="FFFFFF" w:themeFill="background1"/>
            <w:vAlign w:val="center"/>
          </w:tcPr>
          <w:p w14:paraId="34A8DC14">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w:t>
            </w:r>
            <w:r>
              <w:rPr>
                <w:rFonts w:hint="eastAsia" w:asciiTheme="minorEastAsia" w:hAnsiTheme="minorEastAsia" w:eastAsiaTheme="minorEastAsia" w:cstheme="minorEastAsia"/>
                <w:color w:val="auto"/>
                <w:sz w:val="18"/>
                <w:szCs w:val="18"/>
                <w:highlight w:val="none"/>
                <w:lang w:val="en-US" w:eastAsia="zh-CN"/>
              </w:rPr>
              <w:t>公共限选课课</w:t>
            </w:r>
          </w:p>
        </w:tc>
        <w:tc>
          <w:tcPr>
            <w:tcW w:w="3073" w:type="pct"/>
            <w:shd w:val="clear" w:color="auto" w:fill="FFFFFF" w:themeFill="background1"/>
            <w:vAlign w:val="center"/>
          </w:tcPr>
          <w:p w14:paraId="32BA7B70">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color w:val="auto"/>
                <w:sz w:val="18"/>
                <w:szCs w:val="18"/>
                <w:highlight w:val="yellow"/>
              </w:rPr>
            </w:pPr>
            <w:r>
              <w:rPr>
                <w:rFonts w:hint="eastAsia" w:asciiTheme="minorEastAsia" w:hAnsiTheme="minorEastAsia" w:eastAsiaTheme="minorEastAsia" w:cstheme="minorEastAsia"/>
                <w:color w:val="auto"/>
                <w:sz w:val="18"/>
                <w:szCs w:val="18"/>
                <w:highlight w:val="none"/>
                <w:lang w:val="en-US" w:eastAsia="zh-CN"/>
              </w:rPr>
              <w:t>通过课程学习帮助学生升学需要达到的专业知识和技能</w:t>
            </w:r>
          </w:p>
        </w:tc>
      </w:tr>
      <w:tr w14:paraId="7BDC1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457" w:type="pct"/>
            <w:shd w:val="clear" w:color="auto" w:fill="FFFFFF" w:themeFill="background1"/>
            <w:vAlign w:val="center"/>
          </w:tcPr>
          <w:p w14:paraId="3857CC00">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信息素养</w:t>
            </w:r>
          </w:p>
        </w:tc>
        <w:tc>
          <w:tcPr>
            <w:tcW w:w="838" w:type="pct"/>
            <w:shd w:val="clear" w:color="auto" w:fill="FFFFFF" w:themeFill="background1"/>
            <w:vAlign w:val="center"/>
          </w:tcPr>
          <w:p w14:paraId="5DF23549">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lang w:val="en-US" w:eastAsia="zh-CN"/>
              </w:rPr>
            </w:pPr>
            <w:r>
              <w:rPr>
                <w:rFonts w:hint="eastAsia" w:asciiTheme="minorEastAsia" w:hAnsiTheme="minorEastAsia" w:eastAsiaTheme="minorEastAsia" w:cstheme="minorEastAsia"/>
                <w:bCs/>
                <w:sz w:val="18"/>
                <w:szCs w:val="18"/>
              </w:rPr>
              <w:t>信息技术</w:t>
            </w:r>
            <w:r>
              <w:rPr>
                <w:rFonts w:hint="eastAsia" w:asciiTheme="minorEastAsia" w:hAnsiTheme="minorEastAsia" w:eastAsiaTheme="minorEastAsia" w:cstheme="minorEastAsia"/>
                <w:bCs/>
                <w:sz w:val="18"/>
                <w:szCs w:val="18"/>
                <w:lang w:val="en-US" w:eastAsia="zh-CN"/>
              </w:rPr>
              <w:t>/信息技术实训</w:t>
            </w:r>
          </w:p>
        </w:tc>
        <w:tc>
          <w:tcPr>
            <w:tcW w:w="631" w:type="pct"/>
            <w:shd w:val="clear" w:color="auto" w:fill="FFFFFF" w:themeFill="background1"/>
            <w:vAlign w:val="center"/>
          </w:tcPr>
          <w:p w14:paraId="47F364B8">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2B13963B">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left"/>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通过学习能够增强信息意识、提升计算思维、促进数字化创新与发展能力、树立正确的信息社会价值观和责任感，为其职业发展、终身学习和服务社会奠定基础。</w:t>
            </w:r>
          </w:p>
        </w:tc>
      </w:tr>
      <w:tr w14:paraId="4055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457" w:type="pct"/>
            <w:vMerge w:val="restart"/>
            <w:shd w:val="clear" w:color="auto" w:fill="FFFFFF" w:themeFill="background1"/>
            <w:vAlign w:val="center"/>
          </w:tcPr>
          <w:p w14:paraId="7541BB1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国防教育与身心健康</w:t>
            </w:r>
          </w:p>
        </w:tc>
        <w:tc>
          <w:tcPr>
            <w:tcW w:w="838" w:type="pct"/>
            <w:shd w:val="clear" w:color="auto" w:fill="FFFFFF" w:themeFill="background1"/>
            <w:vAlign w:val="center"/>
          </w:tcPr>
          <w:p w14:paraId="5251DC3A">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体育</w:t>
            </w:r>
          </w:p>
        </w:tc>
        <w:tc>
          <w:tcPr>
            <w:tcW w:w="631" w:type="pct"/>
            <w:shd w:val="clear" w:color="auto" w:fill="FFFFFF" w:themeFill="background1"/>
            <w:vAlign w:val="center"/>
          </w:tcPr>
          <w:p w14:paraId="22CE855D">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1991F27D">
            <w:pPr>
              <w:keepNext w:val="0"/>
              <w:keepLines w:val="0"/>
              <w:pageBreakBefore w:val="0"/>
              <w:widowControl w:val="0"/>
              <w:kinsoku/>
              <w:wordWrap/>
              <w:overflowPunct/>
              <w:topLinePunct w:val="0"/>
              <w:autoSpaceDE/>
              <w:autoSpaceDN/>
              <w:bidi w:val="0"/>
              <w:adjustRightInd/>
              <w:spacing w:line="400" w:lineRule="exac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2"/>
                <w:sz w:val="18"/>
                <w:szCs w:val="18"/>
                <w:lang w:val="en-US" w:eastAsia="zh-CN" w:bidi="ar-SA"/>
              </w:rPr>
              <w:t>采用系统的课堂教学与有组织的课外体育活动相结合的方式，传授体育的基本知识、技能和方法，增进学生身心健康、增强体质，提升综合职业能力，形成终身参与体育锻炼的良好习惯，提升学生职业素养</w:t>
            </w:r>
            <w:r>
              <w:rPr>
                <w:rFonts w:hint="eastAsia" w:ascii="仿宋_GB2312" w:hAnsi="仿宋_GB2312" w:eastAsia="仿宋_GB2312" w:cs="仿宋_GB2312"/>
                <w:b w:val="0"/>
                <w:bCs w:val="0"/>
                <w:kern w:val="2"/>
                <w:sz w:val="24"/>
                <w:szCs w:val="24"/>
                <w:lang w:val="en-US" w:eastAsia="zh-CN" w:bidi="ar-SA"/>
              </w:rPr>
              <w:t>。</w:t>
            </w:r>
          </w:p>
        </w:tc>
      </w:tr>
      <w:tr w14:paraId="2AC2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457" w:type="pct"/>
            <w:vMerge w:val="continue"/>
            <w:shd w:val="clear" w:color="auto" w:fill="FFFFFF" w:themeFill="background1"/>
            <w:vAlign w:val="center"/>
          </w:tcPr>
          <w:p w14:paraId="0EEE495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153A4451">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大学生心理健康</w:t>
            </w:r>
            <w:r>
              <w:rPr>
                <w:rFonts w:hint="eastAsia" w:asciiTheme="minorEastAsia" w:hAnsiTheme="minorEastAsia" w:eastAsiaTheme="minorEastAsia" w:cstheme="minorEastAsia"/>
                <w:sz w:val="18"/>
                <w:szCs w:val="18"/>
                <w:lang w:eastAsia="zh-CN"/>
              </w:rPr>
              <w:t>教育</w:t>
            </w:r>
          </w:p>
        </w:tc>
        <w:tc>
          <w:tcPr>
            <w:tcW w:w="631" w:type="pct"/>
            <w:shd w:val="clear" w:color="auto" w:fill="FFFFFF" w:themeFill="background1"/>
            <w:vAlign w:val="center"/>
          </w:tcPr>
          <w:p w14:paraId="5B0AFBBD">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08D61FF1">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旨在使学生明确心理健康的标准及意义，增强自我心理保健意识和心理危机预防意识，掌握并应用心理健康知识，培养自我认知能力、人际沟通能力、自我调节能力，切实提高心理素质，促进学生全面发展。</w:t>
            </w:r>
          </w:p>
        </w:tc>
      </w:tr>
      <w:tr w14:paraId="61385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457" w:type="pct"/>
            <w:vMerge w:val="continue"/>
            <w:shd w:val="clear" w:color="auto" w:fill="FFFFFF" w:themeFill="background1"/>
            <w:vAlign w:val="center"/>
          </w:tcPr>
          <w:p w14:paraId="13C468D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216FBB83">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军训</w:t>
            </w:r>
          </w:p>
        </w:tc>
        <w:tc>
          <w:tcPr>
            <w:tcW w:w="631" w:type="pct"/>
            <w:shd w:val="clear" w:color="auto" w:fill="FFFFFF" w:themeFill="background1"/>
            <w:vAlign w:val="center"/>
          </w:tcPr>
          <w:p w14:paraId="1FF2A4B3">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5B200C13">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通过条令条例教育与训练、轻武器射击、战术、军事地形学、综合训练等项目的训练，增强学生的纪律性与凝聚力，提高身体素质，培养吃苦耐劳精神，增强团队合作意识。</w:t>
            </w:r>
          </w:p>
        </w:tc>
      </w:tr>
      <w:tr w14:paraId="724B9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457" w:type="pct"/>
            <w:vMerge w:val="continue"/>
            <w:shd w:val="clear" w:color="auto" w:fill="FFFFFF" w:themeFill="background1"/>
            <w:vAlign w:val="center"/>
          </w:tcPr>
          <w:p w14:paraId="39A817D2">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4F150181">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color w:val="auto"/>
                <w:sz w:val="18"/>
                <w:szCs w:val="18"/>
              </w:rPr>
              <w:t>军事理论</w:t>
            </w:r>
          </w:p>
        </w:tc>
        <w:tc>
          <w:tcPr>
            <w:tcW w:w="631" w:type="pct"/>
            <w:shd w:val="clear" w:color="auto" w:fill="FFFFFF" w:themeFill="background1"/>
            <w:vAlign w:val="center"/>
          </w:tcPr>
          <w:p w14:paraId="64FA2251">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Cs/>
                <w:sz w:val="18"/>
                <w:szCs w:val="18"/>
              </w:rPr>
              <w:t>必修</w:t>
            </w:r>
          </w:p>
        </w:tc>
        <w:tc>
          <w:tcPr>
            <w:tcW w:w="3073" w:type="pct"/>
            <w:shd w:val="clear" w:color="auto" w:fill="FFFFFF" w:themeFill="background1"/>
            <w:vAlign w:val="center"/>
          </w:tcPr>
          <w:p w14:paraId="54E0402F">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培养学生的思想政治觉悟，激发爱国热情，增强国防观念和国家安全意识；使学生掌握基本军事知识和技能，为中国人民解放军培养后备兵员和预备役军官、为国家培养社会主义事业的建设者和接班人打好基础。</w:t>
            </w:r>
          </w:p>
        </w:tc>
      </w:tr>
      <w:tr w14:paraId="4809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457" w:type="pct"/>
            <w:vMerge w:val="continue"/>
            <w:shd w:val="clear" w:color="auto" w:fill="FFFFFF" w:themeFill="background1"/>
            <w:vAlign w:val="center"/>
          </w:tcPr>
          <w:p w14:paraId="014620E8">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55E631DB">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入学教育</w:t>
            </w:r>
            <w:r>
              <w:rPr>
                <w:rFonts w:hint="eastAsia" w:asciiTheme="minorEastAsia" w:hAnsiTheme="minorEastAsia" w:eastAsiaTheme="minorEastAsia" w:cstheme="minorEastAsia"/>
                <w:sz w:val="18"/>
                <w:szCs w:val="18"/>
                <w:lang w:eastAsia="zh-CN"/>
              </w:rPr>
              <w:t>与急救技能</w:t>
            </w:r>
          </w:p>
        </w:tc>
        <w:tc>
          <w:tcPr>
            <w:tcW w:w="631" w:type="pct"/>
            <w:shd w:val="clear" w:color="auto" w:fill="FFFFFF" w:themeFill="background1"/>
            <w:vAlign w:val="center"/>
          </w:tcPr>
          <w:p w14:paraId="215FB5A2">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必修</w:t>
            </w:r>
          </w:p>
        </w:tc>
        <w:tc>
          <w:tcPr>
            <w:tcW w:w="3073" w:type="pct"/>
            <w:shd w:val="clear" w:color="auto" w:fill="FFFFFF" w:themeFill="background1"/>
            <w:vAlign w:val="center"/>
          </w:tcPr>
          <w:p w14:paraId="1346DC30">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帮助学生了解校纪校规</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学院生活环境</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大学学习要求</w:t>
            </w:r>
            <w:r>
              <w:rPr>
                <w:rFonts w:hint="eastAsia" w:asciiTheme="minorEastAsia" w:hAnsiTheme="minorEastAsia" w:eastAsiaTheme="minorEastAsia" w:cstheme="minorEastAsia"/>
                <w:sz w:val="18"/>
                <w:szCs w:val="18"/>
                <w:lang w:val="en-US" w:eastAsia="zh-CN"/>
              </w:rPr>
              <w:t>与毕业要求</w:t>
            </w:r>
            <w:r>
              <w:rPr>
                <w:rFonts w:hint="eastAsia" w:asciiTheme="minorEastAsia" w:hAnsiTheme="minorEastAsia" w:eastAsiaTheme="minorEastAsia" w:cstheme="minorEastAsia"/>
                <w:sz w:val="18"/>
                <w:szCs w:val="18"/>
              </w:rPr>
              <w:t>；开展《实验室安全准入教育》课程学习，提高学生实验室安全知识和安全意识。分专题进行</w:t>
            </w:r>
            <w:r>
              <w:rPr>
                <w:rFonts w:hint="eastAsia" w:asciiTheme="minorEastAsia" w:hAnsiTheme="minorEastAsia" w:eastAsiaTheme="minorEastAsia" w:cstheme="minorEastAsia"/>
                <w:sz w:val="18"/>
                <w:szCs w:val="18"/>
                <w:lang w:eastAsia="zh-CN"/>
              </w:rPr>
              <w:t>急救知识</w:t>
            </w:r>
            <w:r>
              <w:rPr>
                <w:rFonts w:hint="eastAsia" w:asciiTheme="minorEastAsia" w:hAnsiTheme="minorEastAsia" w:eastAsiaTheme="minorEastAsia" w:cstheme="minorEastAsia"/>
                <w:sz w:val="18"/>
                <w:szCs w:val="18"/>
              </w:rPr>
              <w:t>的讲解</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lang w:val="en-US" w:eastAsia="zh-CN"/>
              </w:rPr>
              <w:t>使学生</w:t>
            </w:r>
            <w:r>
              <w:rPr>
                <w:rFonts w:hint="eastAsia" w:asciiTheme="minorEastAsia" w:hAnsiTheme="minorEastAsia" w:eastAsiaTheme="minorEastAsia" w:cstheme="minorEastAsia"/>
                <w:sz w:val="18"/>
                <w:szCs w:val="18"/>
              </w:rPr>
              <w:t>掌握必要</w:t>
            </w:r>
            <w:r>
              <w:rPr>
                <w:rFonts w:hint="eastAsia" w:asciiTheme="minorEastAsia" w:hAnsiTheme="minorEastAsia" w:eastAsiaTheme="minorEastAsia" w:cstheme="minorEastAsia"/>
                <w:sz w:val="18"/>
                <w:szCs w:val="18"/>
                <w:lang w:val="en-US" w:eastAsia="zh-CN"/>
              </w:rPr>
              <w:t>的</w:t>
            </w:r>
            <w:r>
              <w:rPr>
                <w:rFonts w:hint="eastAsia" w:asciiTheme="minorEastAsia" w:hAnsiTheme="minorEastAsia" w:eastAsiaTheme="minorEastAsia" w:cstheme="minorEastAsia"/>
                <w:sz w:val="18"/>
                <w:szCs w:val="18"/>
              </w:rPr>
              <w:t>自救互救知识</w:t>
            </w:r>
            <w:r>
              <w:rPr>
                <w:rFonts w:hint="eastAsia" w:asciiTheme="minorEastAsia" w:hAnsiTheme="minorEastAsia" w:eastAsiaTheme="minorEastAsia" w:cstheme="minorEastAsia"/>
                <w:sz w:val="18"/>
                <w:szCs w:val="18"/>
                <w:lang w:val="en-US" w:eastAsia="zh-CN"/>
              </w:rPr>
              <w:t>和技能</w:t>
            </w:r>
            <w:r>
              <w:rPr>
                <w:rFonts w:hint="eastAsia" w:asciiTheme="minorEastAsia" w:hAnsiTheme="minorEastAsia" w:eastAsiaTheme="minorEastAsia" w:cstheme="minorEastAsia"/>
                <w:sz w:val="18"/>
                <w:szCs w:val="18"/>
              </w:rPr>
              <w:t>。</w:t>
            </w:r>
          </w:p>
        </w:tc>
      </w:tr>
      <w:tr w14:paraId="0AA16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457" w:type="pct"/>
            <w:vMerge w:val="continue"/>
            <w:shd w:val="clear" w:color="auto" w:fill="FFFFFF" w:themeFill="background1"/>
            <w:vAlign w:val="center"/>
          </w:tcPr>
          <w:p w14:paraId="4A38D777">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5A86F88C">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default" w:asciiTheme="minorEastAsia" w:hAnsiTheme="minorEastAsia" w:eastAsiaTheme="minorEastAsia" w:cstheme="minorEastAsia"/>
                <w:color w:val="auto"/>
                <w:sz w:val="18"/>
                <w:szCs w:val="18"/>
                <w:lang w:val="en-US" w:eastAsia="zh-CN"/>
              </w:rPr>
            </w:pPr>
            <w:r>
              <w:rPr>
                <w:rFonts w:hint="eastAsia" w:asciiTheme="minorEastAsia" w:hAnsiTheme="minorEastAsia" w:eastAsiaTheme="minorEastAsia" w:cstheme="minorEastAsia"/>
                <w:color w:val="auto"/>
                <w:sz w:val="18"/>
                <w:szCs w:val="18"/>
                <w:lang w:val="en-US" w:eastAsia="zh-CN"/>
              </w:rPr>
              <w:t>大学生国家安全教育</w:t>
            </w:r>
          </w:p>
        </w:tc>
        <w:tc>
          <w:tcPr>
            <w:tcW w:w="631" w:type="pct"/>
            <w:shd w:val="clear" w:color="auto" w:fill="FFFFFF" w:themeFill="background1"/>
            <w:vAlign w:val="center"/>
          </w:tcPr>
          <w:p w14:paraId="6C278F9F">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color w:val="auto"/>
                <w:sz w:val="18"/>
                <w:szCs w:val="18"/>
              </w:rPr>
            </w:pPr>
            <w:r>
              <w:rPr>
                <w:rFonts w:hint="eastAsia" w:asciiTheme="minorEastAsia" w:hAnsiTheme="minorEastAsia" w:eastAsiaTheme="minorEastAsia" w:cstheme="minorEastAsia"/>
                <w:color w:val="auto"/>
                <w:sz w:val="18"/>
                <w:szCs w:val="18"/>
              </w:rPr>
              <w:t>必修</w:t>
            </w:r>
          </w:p>
        </w:tc>
        <w:tc>
          <w:tcPr>
            <w:tcW w:w="3073" w:type="pct"/>
            <w:shd w:val="clear" w:color="auto" w:fill="FFFFFF" w:themeFill="background1"/>
            <w:vAlign w:val="center"/>
          </w:tcPr>
          <w:p w14:paraId="6228AD3D">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color w:val="auto"/>
                <w:sz w:val="18"/>
                <w:szCs w:val="18"/>
                <w:lang w:eastAsia="zh-CN"/>
              </w:rPr>
            </w:pPr>
            <w:r>
              <w:rPr>
                <w:rFonts w:hint="eastAsia" w:asciiTheme="minorEastAsia" w:hAnsiTheme="minorEastAsia" w:eastAsiaTheme="minorEastAsia" w:cstheme="minorEastAsia"/>
                <w:color w:val="auto"/>
                <w:sz w:val="18"/>
                <w:szCs w:val="18"/>
              </w:rPr>
              <w:t>通过结合讲授时事热点和经典案例等不同类型的内容，帮助学生系统掌握中国特色国家安全体系，树立国家安全底线思维，将国家安全意识转化为自觉行动，强化责任担当</w:t>
            </w:r>
            <w:r>
              <w:rPr>
                <w:rFonts w:hint="eastAsia" w:asciiTheme="minorEastAsia" w:hAnsiTheme="minorEastAsia" w:eastAsiaTheme="minorEastAsia" w:cstheme="minorEastAsia"/>
                <w:color w:val="auto"/>
                <w:sz w:val="18"/>
                <w:szCs w:val="18"/>
                <w:lang w:eastAsia="zh-CN"/>
              </w:rPr>
              <w:t>。</w:t>
            </w:r>
          </w:p>
        </w:tc>
      </w:tr>
      <w:tr w14:paraId="7E5C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457" w:type="pct"/>
            <w:vMerge w:val="restart"/>
            <w:shd w:val="clear" w:color="auto" w:fill="FFFFFF" w:themeFill="background1"/>
            <w:vAlign w:val="center"/>
          </w:tcPr>
          <w:p w14:paraId="2E3B0920">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职业</w:t>
            </w:r>
          </w:p>
          <w:p w14:paraId="2C7D8B98">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素养</w:t>
            </w:r>
          </w:p>
        </w:tc>
        <w:tc>
          <w:tcPr>
            <w:tcW w:w="838" w:type="pct"/>
            <w:shd w:val="clear" w:color="auto" w:fill="FFFFFF" w:themeFill="background1"/>
            <w:vAlign w:val="center"/>
          </w:tcPr>
          <w:p w14:paraId="13743D5F">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大学生职业生涯规划</w:t>
            </w:r>
          </w:p>
        </w:tc>
        <w:tc>
          <w:tcPr>
            <w:tcW w:w="631" w:type="pct"/>
            <w:shd w:val="clear" w:color="auto" w:fill="FFFFFF" w:themeFill="background1"/>
            <w:vAlign w:val="center"/>
          </w:tcPr>
          <w:p w14:paraId="7C32B654">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必修</w:t>
            </w:r>
          </w:p>
        </w:tc>
        <w:tc>
          <w:tcPr>
            <w:tcW w:w="3073" w:type="pct"/>
            <w:shd w:val="clear" w:color="auto" w:fill="FFFFFF" w:themeFill="background1"/>
            <w:vAlign w:val="center"/>
          </w:tcPr>
          <w:p w14:paraId="5C6BE30B">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通过学习，树立积极的职业态度和就业观念，掌握职业生涯规划方法，具备自我认识和分析技能。</w:t>
            </w:r>
          </w:p>
        </w:tc>
      </w:tr>
      <w:tr w14:paraId="5887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457" w:type="pct"/>
            <w:vMerge w:val="continue"/>
            <w:shd w:val="clear" w:color="auto" w:fill="FFFFFF" w:themeFill="background1"/>
            <w:vAlign w:val="center"/>
          </w:tcPr>
          <w:p w14:paraId="43E46520">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7AEFCA9C">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就业指导</w:t>
            </w:r>
          </w:p>
        </w:tc>
        <w:tc>
          <w:tcPr>
            <w:tcW w:w="631" w:type="pct"/>
            <w:shd w:val="clear" w:color="auto" w:fill="FFFFFF" w:themeFill="background1"/>
            <w:vAlign w:val="center"/>
          </w:tcPr>
          <w:p w14:paraId="263DBC18">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必修</w:t>
            </w:r>
          </w:p>
        </w:tc>
        <w:tc>
          <w:tcPr>
            <w:tcW w:w="3073" w:type="pct"/>
            <w:shd w:val="clear" w:color="auto" w:fill="FFFFFF" w:themeFill="background1"/>
            <w:vAlign w:val="center"/>
          </w:tcPr>
          <w:p w14:paraId="1EE0115C">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通过系统化的就业指导，使学生了解就业形势</w:t>
            </w:r>
            <w:r>
              <w:rPr>
                <w:rFonts w:hint="eastAsia" w:asciiTheme="minorEastAsia" w:hAnsiTheme="minorEastAsia" w:eastAsiaTheme="minorEastAsia" w:cstheme="minorEastAsia"/>
                <w:sz w:val="18"/>
                <w:szCs w:val="18"/>
                <w:lang w:val="en-US" w:eastAsia="zh-CN"/>
              </w:rPr>
              <w:t>和</w:t>
            </w:r>
            <w:r>
              <w:rPr>
                <w:rFonts w:hint="eastAsia" w:asciiTheme="minorEastAsia" w:hAnsiTheme="minorEastAsia" w:eastAsiaTheme="minorEastAsia" w:cstheme="minorEastAsia"/>
                <w:sz w:val="18"/>
                <w:szCs w:val="18"/>
              </w:rPr>
              <w:t>就业政策，提高就业竞争意识</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形成正确的就业观。</w:t>
            </w:r>
          </w:p>
        </w:tc>
      </w:tr>
      <w:tr w14:paraId="784C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457" w:type="pct"/>
            <w:vMerge w:val="continue"/>
            <w:shd w:val="clear" w:color="auto" w:fill="FFFFFF" w:themeFill="background1"/>
            <w:vAlign w:val="center"/>
          </w:tcPr>
          <w:p w14:paraId="66BB5007">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18D6D358">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劳动通识教育</w:t>
            </w:r>
          </w:p>
        </w:tc>
        <w:tc>
          <w:tcPr>
            <w:tcW w:w="631" w:type="pct"/>
            <w:shd w:val="clear" w:color="auto" w:fill="FFFFFF" w:themeFill="background1"/>
            <w:vAlign w:val="center"/>
          </w:tcPr>
          <w:p w14:paraId="44C1730E">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必修</w:t>
            </w:r>
          </w:p>
        </w:tc>
        <w:tc>
          <w:tcPr>
            <w:tcW w:w="3073" w:type="pct"/>
            <w:shd w:val="clear" w:color="auto" w:fill="FFFFFF" w:themeFill="background1"/>
            <w:vAlign w:val="center"/>
          </w:tcPr>
          <w:p w14:paraId="37B9C834">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强化劳动精神、工匠精神，</w:t>
            </w:r>
            <w:r>
              <w:rPr>
                <w:rFonts w:hint="eastAsia" w:asciiTheme="minorEastAsia" w:hAnsiTheme="minorEastAsia" w:eastAsiaTheme="minorEastAsia" w:cstheme="minorEastAsia"/>
                <w:sz w:val="18"/>
                <w:szCs w:val="18"/>
                <w:lang w:val="en-US" w:eastAsia="zh-CN"/>
              </w:rPr>
              <w:t>指导</w:t>
            </w:r>
            <w:r>
              <w:rPr>
                <w:rFonts w:hint="eastAsia" w:asciiTheme="minorEastAsia" w:hAnsiTheme="minorEastAsia" w:eastAsiaTheme="minorEastAsia" w:cstheme="minorEastAsia"/>
                <w:sz w:val="18"/>
                <w:szCs w:val="18"/>
              </w:rPr>
              <w:t>劳动实践，将德智体美劳全面发展的高素质劳动者作为课程培养目标。</w:t>
            </w:r>
          </w:p>
        </w:tc>
      </w:tr>
      <w:tr w14:paraId="7ADE5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57" w:type="pct"/>
            <w:vMerge w:val="continue"/>
            <w:shd w:val="clear" w:color="auto" w:fill="FFFFFF" w:themeFill="background1"/>
            <w:vAlign w:val="center"/>
          </w:tcPr>
          <w:p w14:paraId="163007A0">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rPr>
            </w:pPr>
          </w:p>
        </w:tc>
        <w:tc>
          <w:tcPr>
            <w:tcW w:w="838" w:type="pct"/>
            <w:shd w:val="clear" w:color="auto" w:fill="FFFFFF" w:themeFill="background1"/>
            <w:vAlign w:val="center"/>
          </w:tcPr>
          <w:p w14:paraId="4D0D09DC">
            <w:pPr>
              <w:pStyle w:val="10"/>
              <w:keepNext w:val="0"/>
              <w:keepLines w:val="0"/>
              <w:pageBreakBefore w:val="0"/>
              <w:widowControl w:val="0"/>
              <w:kinsoku/>
              <w:wordWrap/>
              <w:overflowPunct/>
              <w:topLinePunct w:val="0"/>
              <w:autoSpaceDE/>
              <w:autoSpaceDN/>
              <w:bidi w:val="0"/>
              <w:adjustRightInd/>
              <w:snapToGrid w:val="0"/>
              <w:spacing w:line="400" w:lineRule="exact"/>
              <w:ind w:firstLine="0" w:firstLineChars="0"/>
              <w:jc w:val="center"/>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人工智能通识课</w:t>
            </w:r>
          </w:p>
        </w:tc>
        <w:tc>
          <w:tcPr>
            <w:tcW w:w="631" w:type="pct"/>
            <w:shd w:val="clear" w:color="auto" w:fill="FFFFFF" w:themeFill="background1"/>
            <w:vAlign w:val="center"/>
          </w:tcPr>
          <w:p w14:paraId="415B6959">
            <w:pPr>
              <w:pStyle w:val="10"/>
              <w:keepNext w:val="0"/>
              <w:keepLines w:val="0"/>
              <w:pageBreakBefore w:val="0"/>
              <w:widowControl w:val="0"/>
              <w:kinsoku/>
              <w:wordWrap/>
              <w:overflowPunct/>
              <w:topLinePunct w:val="0"/>
              <w:autoSpaceDE/>
              <w:autoSpaceDN/>
              <w:bidi w:val="0"/>
              <w:adjustRightInd/>
              <w:spacing w:line="400" w:lineRule="exact"/>
              <w:ind w:firstLine="0" w:firstLineChars="0"/>
              <w:jc w:val="center"/>
              <w:textAlignment w:val="auto"/>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必修</w:t>
            </w:r>
          </w:p>
        </w:tc>
        <w:tc>
          <w:tcPr>
            <w:tcW w:w="3073" w:type="pct"/>
            <w:shd w:val="clear" w:color="auto" w:fill="FFFFFF" w:themeFill="background1"/>
            <w:vAlign w:val="center"/>
          </w:tcPr>
          <w:p w14:paraId="29DC66AC">
            <w:pPr>
              <w:pStyle w:val="10"/>
              <w:keepNext w:val="0"/>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本课程聚焦人工智能基础与应用，结合智能语音、图像识别等常见场景，介绍大模型、生成式AI等前沿概念。帮助学生理解AI原理，掌握AI工具使用技巧，提升数字化思维与创新能力，为未来职业发展奠定基础。</w:t>
            </w:r>
          </w:p>
        </w:tc>
      </w:tr>
    </w:tbl>
    <w:p w14:paraId="7EFEA5C3">
      <w:pPr>
        <w:rPr>
          <w:rFonts w:hint="eastAsia" w:ascii="黑体" w:hAnsi="黑体" w:eastAsia="黑体" w:cs="黑体"/>
          <w:b w:val="0"/>
          <w:bCs/>
          <w:sz w:val="30"/>
          <w:szCs w:val="30"/>
          <w:lang w:eastAsia="zh-CN"/>
        </w:rPr>
      </w:pPr>
      <w:r>
        <w:rPr>
          <w:rFonts w:hint="eastAsia" w:ascii="黑体" w:hAnsi="黑体" w:eastAsia="黑体" w:cs="黑体"/>
          <w:b w:val="0"/>
          <w:bCs/>
          <w:sz w:val="30"/>
          <w:szCs w:val="30"/>
          <w:lang w:eastAsia="zh-CN"/>
        </w:rPr>
        <w:br w:type="page"/>
      </w:r>
    </w:p>
    <w:p w14:paraId="58D4B118">
      <w:pPr>
        <w:numPr>
          <w:ilvl w:val="0"/>
          <w:numId w:val="0"/>
        </w:numPr>
        <w:overflowPunct w:val="0"/>
        <w:adjustRightInd w:val="0"/>
        <w:ind w:firstLine="600" w:firstLineChars="200"/>
        <w:outlineLvl w:val="1"/>
        <w:rPr>
          <w:rFonts w:hint="eastAsia" w:ascii="黑体" w:hAnsi="黑体" w:eastAsia="黑体" w:cs="黑体"/>
          <w:b w:val="0"/>
          <w:bCs/>
          <w:sz w:val="30"/>
          <w:szCs w:val="30"/>
          <w:lang w:eastAsia="zh-CN"/>
        </w:rPr>
      </w:pPr>
      <w:r>
        <w:rPr>
          <w:rFonts w:hint="eastAsia" w:ascii="黑体" w:hAnsi="黑体" w:eastAsia="黑体" w:cs="黑体"/>
          <w:b w:val="0"/>
          <w:bCs/>
          <w:sz w:val="30"/>
          <w:szCs w:val="30"/>
          <w:lang w:eastAsia="zh-CN"/>
        </w:rPr>
        <w:t>（</w:t>
      </w:r>
      <w:r>
        <w:rPr>
          <w:rFonts w:hint="eastAsia" w:ascii="黑体" w:hAnsi="黑体" w:eastAsia="黑体" w:cs="黑体"/>
          <w:b w:val="0"/>
          <w:bCs/>
          <w:sz w:val="30"/>
          <w:szCs w:val="30"/>
          <w:lang w:val="en-US" w:eastAsia="zh-CN"/>
        </w:rPr>
        <w:t>二</w:t>
      </w:r>
      <w:r>
        <w:rPr>
          <w:rFonts w:hint="eastAsia" w:ascii="黑体" w:hAnsi="黑体" w:eastAsia="黑体" w:cs="黑体"/>
          <w:b w:val="0"/>
          <w:bCs/>
          <w:sz w:val="30"/>
          <w:szCs w:val="30"/>
          <w:lang w:eastAsia="zh-CN"/>
        </w:rPr>
        <w:t>）专业（技能）课程</w:t>
      </w:r>
    </w:p>
    <w:p w14:paraId="1A2251A6">
      <w:pPr>
        <w:numPr>
          <w:ilvl w:val="0"/>
          <w:numId w:val="0"/>
        </w:numPr>
        <w:overflowPunct w:val="0"/>
        <w:adjustRightInd w:val="0"/>
        <w:jc w:val="center"/>
        <w:outlineLvl w:val="1"/>
        <w:rPr>
          <w:rFonts w:hint="default" w:ascii="黑体" w:hAnsi="黑体" w:eastAsia="黑体" w:cs="黑体"/>
          <w:b w:val="0"/>
          <w:bCs/>
          <w:sz w:val="30"/>
          <w:szCs w:val="30"/>
          <w:lang w:val="en-US" w:eastAsia="zh-CN"/>
        </w:rPr>
      </w:pPr>
      <w:r>
        <w:rPr>
          <w:rFonts w:hint="eastAsia" w:ascii="宋体" w:hAnsi="宋体" w:eastAsia="宋体" w:cs="宋体"/>
          <w:color w:val="000000" w:themeColor="text1"/>
          <w:sz w:val="21"/>
          <w:szCs w:val="21"/>
          <w:lang w:val="en-US" w:eastAsia="zh-CN"/>
          <w14:textFill>
            <w14:solidFill>
              <w14:schemeClr w14:val="tx1"/>
            </w14:solidFill>
          </w14:textFill>
        </w:rPr>
        <w:t>表4  专业（技能）课程目标</w:t>
      </w:r>
    </w:p>
    <w:tbl>
      <w:tblPr>
        <w:tblStyle w:val="8"/>
        <w:tblW w:w="49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2025"/>
        <w:gridCol w:w="956"/>
        <w:gridCol w:w="9688"/>
      </w:tblGrid>
      <w:tr w14:paraId="5933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shd w:val="clear" w:color="auto" w:fill="FFFFFF" w:themeFill="background1"/>
            <w:vAlign w:val="center"/>
          </w:tcPr>
          <w:p w14:paraId="1C56127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
                <w:color w:val="000000"/>
                <w:sz w:val="18"/>
                <w:szCs w:val="18"/>
              </w:rPr>
              <w:t>课程模块</w:t>
            </w:r>
          </w:p>
        </w:tc>
        <w:tc>
          <w:tcPr>
            <w:tcW w:w="2025" w:type="dxa"/>
            <w:shd w:val="clear" w:color="auto" w:fill="FFFFFF" w:themeFill="background1"/>
            <w:vAlign w:val="center"/>
          </w:tcPr>
          <w:p w14:paraId="21A186A2">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color w:val="000000"/>
                <w:sz w:val="18"/>
                <w:szCs w:val="18"/>
              </w:rPr>
              <w:t>课程名称</w:t>
            </w:r>
          </w:p>
        </w:tc>
        <w:tc>
          <w:tcPr>
            <w:tcW w:w="956" w:type="dxa"/>
            <w:shd w:val="clear" w:color="auto" w:fill="FFFFFF" w:themeFill="background1"/>
            <w:vAlign w:val="center"/>
          </w:tcPr>
          <w:p w14:paraId="37EFDCBF">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b/>
                <w:color w:val="000000"/>
                <w:sz w:val="18"/>
                <w:szCs w:val="18"/>
              </w:rPr>
              <w:t>课程性质</w:t>
            </w:r>
          </w:p>
        </w:tc>
        <w:tc>
          <w:tcPr>
            <w:tcW w:w="9688" w:type="dxa"/>
            <w:shd w:val="clear" w:color="auto" w:fill="FFFFFF" w:themeFill="background1"/>
            <w:vAlign w:val="center"/>
          </w:tcPr>
          <w:p w14:paraId="78A01E13">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Theme="minorEastAsia" w:hAnsiTheme="minorEastAsia" w:eastAsiaTheme="minorEastAsia" w:cstheme="minorEastAsia"/>
                <w:b/>
                <w:color w:val="000000"/>
                <w:sz w:val="18"/>
                <w:szCs w:val="18"/>
                <w:lang w:val="en-US" w:eastAsia="zh-CN"/>
              </w:rPr>
            </w:pPr>
            <w:r>
              <w:rPr>
                <w:rFonts w:hint="eastAsia" w:asciiTheme="minorEastAsia" w:hAnsiTheme="minorEastAsia" w:eastAsiaTheme="minorEastAsia" w:cstheme="minorEastAsia"/>
                <w:b/>
                <w:color w:val="000000"/>
                <w:sz w:val="18"/>
                <w:szCs w:val="18"/>
              </w:rPr>
              <w:t>课程目标</w:t>
            </w:r>
          </w:p>
        </w:tc>
      </w:tr>
      <w:tr w14:paraId="6C474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restart"/>
            <w:shd w:val="clear" w:color="auto" w:fill="FFFFFF" w:themeFill="background1"/>
            <w:vAlign w:val="center"/>
          </w:tcPr>
          <w:p w14:paraId="661DE603">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专业基础课</w:t>
            </w:r>
          </w:p>
        </w:tc>
        <w:tc>
          <w:tcPr>
            <w:tcW w:w="2025" w:type="dxa"/>
            <w:shd w:val="clear" w:color="auto" w:fill="FFFFFF" w:themeFill="background1"/>
            <w:vAlign w:val="center"/>
          </w:tcPr>
          <w:p w14:paraId="343055AC">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智能网联汽车概论</w:t>
            </w:r>
          </w:p>
        </w:tc>
        <w:tc>
          <w:tcPr>
            <w:tcW w:w="956" w:type="dxa"/>
            <w:shd w:val="clear" w:color="auto" w:fill="FFFFFF" w:themeFill="background1"/>
            <w:vAlign w:val="center"/>
          </w:tcPr>
          <w:p w14:paraId="1254D5E3">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10D5CA3B">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通过本课程的学习，让学生能够了解智能网联汽车的定义，培养学生独立解决问题的能力和创新能力，拓宽学生的视野。</w:t>
            </w:r>
          </w:p>
        </w:tc>
      </w:tr>
      <w:tr w14:paraId="3556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074A11E3">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291EBE0D">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汽车电工电子技术</w:t>
            </w:r>
          </w:p>
        </w:tc>
        <w:tc>
          <w:tcPr>
            <w:tcW w:w="956" w:type="dxa"/>
            <w:shd w:val="clear" w:color="auto" w:fill="FFFFFF" w:themeFill="background1"/>
            <w:vAlign w:val="center"/>
          </w:tcPr>
          <w:p w14:paraId="62E4178B">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4E4D9EC7">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掌握汽车电路基础、电子元件工作原理及典型电路分析方法，熟悉汽车电源、起动、点火等系统结构与故障诊断流程。能够运用万用表、示波器等工具检测传感器、执行器信号，具备汽车电气系统调试与简单电路设计能力，理解新能源汽车电子技术发展趋势，为汽车维修与智能化改造奠定基础。</w:t>
            </w:r>
          </w:p>
        </w:tc>
      </w:tr>
      <w:tr w14:paraId="2D384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78D8E629">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4353E9DA">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C 语言程序设计</w:t>
            </w:r>
          </w:p>
        </w:tc>
        <w:tc>
          <w:tcPr>
            <w:tcW w:w="956" w:type="dxa"/>
            <w:shd w:val="clear" w:color="auto" w:fill="FFFFFF" w:themeFill="background1"/>
            <w:vAlign w:val="center"/>
          </w:tcPr>
          <w:p w14:paraId="29ADF1BC">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4905803C">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通过本课程学习，让学生掌握程序设计的基本思维方式</w:t>
            </w:r>
          </w:p>
        </w:tc>
      </w:tr>
      <w:tr w14:paraId="3016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2A7B4A85">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3BEAA28D">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单片机技术应用</w:t>
            </w:r>
          </w:p>
        </w:tc>
        <w:tc>
          <w:tcPr>
            <w:tcW w:w="956" w:type="dxa"/>
            <w:shd w:val="clear" w:color="auto" w:fill="FFFFFF" w:themeFill="background1"/>
            <w:vAlign w:val="center"/>
          </w:tcPr>
          <w:p w14:paraId="4AD0B7FA">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3BD3A51D">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通过学习，要求学生具备单片机小系统的开发与应用、单片机系统程序设计与调试等方面的知识与能力;同时，通过本课程的学习，培养学生成为理论联系实际、勇于创新、团队协作的高素质技能型专门人才。</w:t>
            </w:r>
          </w:p>
        </w:tc>
      </w:tr>
      <w:tr w14:paraId="0913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209214C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lang w:eastAsia="zh-CN"/>
              </w:rPr>
            </w:pPr>
          </w:p>
        </w:tc>
        <w:tc>
          <w:tcPr>
            <w:tcW w:w="2025" w:type="dxa"/>
            <w:shd w:val="clear" w:color="auto" w:fill="FFFFFF" w:themeFill="background1"/>
            <w:vAlign w:val="center"/>
          </w:tcPr>
          <w:p w14:paraId="57098252">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汽车网络通信基础</w:t>
            </w:r>
          </w:p>
        </w:tc>
        <w:tc>
          <w:tcPr>
            <w:tcW w:w="956" w:type="dxa"/>
            <w:shd w:val="clear" w:color="auto" w:fill="FFFFFF" w:themeFill="background1"/>
            <w:vAlign w:val="center"/>
          </w:tcPr>
          <w:p w14:paraId="6F82E30A">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3386E774">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通过本课程学习，让学生熟悉车载网络技术的应用背景、功能、特点以及网络技术在汽车上的应用情况，发展趋势等内容。</w:t>
            </w:r>
          </w:p>
        </w:tc>
      </w:tr>
      <w:tr w14:paraId="5BBA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restart"/>
            <w:shd w:val="clear" w:color="auto" w:fill="FFFFFF" w:themeFill="background1"/>
            <w:vAlign w:val="center"/>
          </w:tcPr>
          <w:p w14:paraId="1F668BF5">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kern w:val="2"/>
                <w:sz w:val="18"/>
                <w:szCs w:val="18"/>
                <w:lang w:val="en-US" w:eastAsia="zh-CN" w:bidi="ar-SA"/>
              </w:rPr>
            </w:pPr>
            <w:r>
              <w:rPr>
                <w:rFonts w:hint="eastAsia" w:asciiTheme="minorEastAsia" w:hAnsiTheme="minorEastAsia" w:eastAsiaTheme="minorEastAsia" w:cstheme="minorEastAsia"/>
                <w:bCs/>
                <w:sz w:val="18"/>
                <w:szCs w:val="18"/>
              </w:rPr>
              <w:t>专业核心课</w:t>
            </w:r>
          </w:p>
        </w:tc>
        <w:tc>
          <w:tcPr>
            <w:tcW w:w="2025" w:type="dxa"/>
            <w:shd w:val="clear" w:color="auto" w:fill="FFFFFF" w:themeFill="background1"/>
            <w:vAlign w:val="center"/>
          </w:tcPr>
          <w:p w14:paraId="781205CB">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智能传感器装调与测试</w:t>
            </w:r>
          </w:p>
        </w:tc>
        <w:tc>
          <w:tcPr>
            <w:tcW w:w="956" w:type="dxa"/>
            <w:shd w:val="clear" w:color="auto" w:fill="FFFFFF" w:themeFill="background1"/>
            <w:vAlign w:val="center"/>
          </w:tcPr>
          <w:p w14:paraId="2C712AF7">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2ADC7A2F">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通过本课程学习，使学生掌握传感器的结构、原理、特点、类型、标定、测试和应用等知识，掌握环境感知传感器的认知、装配、调试、测试、标定和目标识别等相关技能。</w:t>
            </w:r>
          </w:p>
        </w:tc>
      </w:tr>
      <w:tr w14:paraId="58476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73B8CEBD">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kern w:val="2"/>
                <w:sz w:val="18"/>
                <w:szCs w:val="18"/>
                <w:lang w:val="en-US" w:eastAsia="zh-CN" w:bidi="ar-SA"/>
              </w:rPr>
            </w:pPr>
          </w:p>
        </w:tc>
        <w:tc>
          <w:tcPr>
            <w:tcW w:w="2025" w:type="dxa"/>
            <w:shd w:val="clear" w:color="auto" w:fill="FFFFFF" w:themeFill="background1"/>
            <w:vAlign w:val="center"/>
          </w:tcPr>
          <w:p w14:paraId="68A21331">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计算平台部署与测试</w:t>
            </w:r>
          </w:p>
        </w:tc>
        <w:tc>
          <w:tcPr>
            <w:tcW w:w="956" w:type="dxa"/>
            <w:shd w:val="clear" w:color="auto" w:fill="FFFFFF" w:themeFill="background1"/>
            <w:vAlign w:val="center"/>
          </w:tcPr>
          <w:p w14:paraId="30ECBB83">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6B8EBD52">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培养学生掌握智能网联汽车计算平台的部署与测试技能，理解平台架构与关键技术，提升系统优化与故障排除能力，为智能网联汽车技术的研发与应用奠定坚实基础。</w:t>
            </w:r>
          </w:p>
        </w:tc>
      </w:tr>
      <w:tr w14:paraId="3765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1B7807BA">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kern w:val="2"/>
                <w:sz w:val="18"/>
                <w:szCs w:val="18"/>
                <w:lang w:val="en-US" w:eastAsia="zh-CN" w:bidi="ar-SA"/>
              </w:rPr>
            </w:pPr>
          </w:p>
        </w:tc>
        <w:tc>
          <w:tcPr>
            <w:tcW w:w="2025" w:type="dxa"/>
            <w:shd w:val="clear" w:color="auto" w:fill="FFFFFF" w:themeFill="background1"/>
            <w:vAlign w:val="center"/>
          </w:tcPr>
          <w:p w14:paraId="5229BBA3">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底盘线控系统装调与测试</w:t>
            </w:r>
          </w:p>
        </w:tc>
        <w:tc>
          <w:tcPr>
            <w:tcW w:w="956" w:type="dxa"/>
            <w:shd w:val="clear" w:color="auto" w:fill="FFFFFF" w:themeFill="background1"/>
            <w:vAlign w:val="center"/>
          </w:tcPr>
          <w:p w14:paraId="2F89CAE2">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712F1D1E">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通过本课程的学习，让学生能够了解智能网联汽车线控模块的组成，了解线控技术的相关理论知识。</w:t>
            </w:r>
          </w:p>
        </w:tc>
      </w:tr>
      <w:tr w14:paraId="6C49C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68459631">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kern w:val="2"/>
                <w:sz w:val="18"/>
                <w:szCs w:val="18"/>
                <w:lang w:val="en-US" w:eastAsia="zh-CN" w:bidi="ar-SA"/>
              </w:rPr>
            </w:pPr>
          </w:p>
        </w:tc>
        <w:tc>
          <w:tcPr>
            <w:tcW w:w="2025" w:type="dxa"/>
            <w:shd w:val="clear" w:color="auto" w:fill="FFFFFF" w:themeFill="background1"/>
            <w:vAlign w:val="center"/>
          </w:tcPr>
          <w:p w14:paraId="7827E481">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智能座舱系统装调与测试</w:t>
            </w:r>
          </w:p>
        </w:tc>
        <w:tc>
          <w:tcPr>
            <w:tcW w:w="956" w:type="dxa"/>
            <w:shd w:val="clear" w:color="auto" w:fill="FFFFFF" w:themeFill="background1"/>
            <w:vAlign w:val="center"/>
          </w:tcPr>
          <w:p w14:paraId="7EF9193A">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10AC5EE5">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掌握智能座舱系统的装配、调试与测试技能，培养实际操作能力，提升系统故障诊断与修复能力，为从事汽车智能化技术工作奠定坚实基础。</w:t>
            </w:r>
          </w:p>
        </w:tc>
      </w:tr>
      <w:tr w14:paraId="10F6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7901DE42">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kern w:val="2"/>
                <w:sz w:val="18"/>
                <w:szCs w:val="18"/>
                <w:lang w:val="en-US" w:eastAsia="zh-CN" w:bidi="ar-SA"/>
              </w:rPr>
            </w:pPr>
          </w:p>
        </w:tc>
        <w:tc>
          <w:tcPr>
            <w:tcW w:w="2025" w:type="dxa"/>
            <w:shd w:val="clear" w:color="auto" w:fill="FFFFFF" w:themeFill="background1"/>
            <w:vAlign w:val="center"/>
          </w:tcPr>
          <w:p w14:paraId="3C5A7667">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车路协同系统装调与测试</w:t>
            </w:r>
          </w:p>
        </w:tc>
        <w:tc>
          <w:tcPr>
            <w:tcW w:w="956" w:type="dxa"/>
            <w:shd w:val="clear" w:color="auto" w:fill="FFFFFF" w:themeFill="background1"/>
            <w:vAlign w:val="center"/>
          </w:tcPr>
          <w:p w14:paraId="4D46FA75">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4631E44B">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理解车路协同（V2X）系统架构、通信协议及数据交互机制，掌握车载终端（OBU）与路侧单元（RSU）的安装调试流程。能够使用专业工具进行信号覆盖测试、通信延迟分析及功能验证，具备故障排查与系统优化能力，熟悉车路协同场景测试标准，为智能交通系统部署提供技术支持。</w:t>
            </w:r>
          </w:p>
        </w:tc>
      </w:tr>
      <w:tr w14:paraId="5E80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6427CDF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33407824">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智能网联整车综合测试</w:t>
            </w:r>
          </w:p>
        </w:tc>
        <w:tc>
          <w:tcPr>
            <w:tcW w:w="956" w:type="dxa"/>
            <w:shd w:val="clear" w:color="auto" w:fill="FFFFFF" w:themeFill="background1"/>
            <w:vAlign w:val="center"/>
          </w:tcPr>
          <w:p w14:paraId="26B06954">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1DFCE4DD">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掌握智能网联汽车整车级测试流程与方法，包括自动驾驶功能、车联网通信及人机交互系统测试。能够搭建测试场景、设计测试用例，运用数据采集与分析工具评估系统性能，定位并解决多系统协同问题，熟悉相关法规与安全标准，确保整车功能符合商业化落地要求。</w:t>
            </w:r>
          </w:p>
        </w:tc>
      </w:tr>
      <w:tr w14:paraId="574A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restart"/>
            <w:shd w:val="clear" w:color="auto" w:fill="FFFFFF" w:themeFill="background1"/>
            <w:vAlign w:val="center"/>
          </w:tcPr>
          <w:p w14:paraId="1ED8753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专业实践课</w:t>
            </w:r>
          </w:p>
          <w:p w14:paraId="37E6FA61">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kern w:val="2"/>
                <w:sz w:val="18"/>
                <w:szCs w:val="18"/>
                <w:lang w:val="en-US" w:eastAsia="zh-CN" w:bidi="ar-SA"/>
              </w:rPr>
            </w:pP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18"/>
                <w:szCs w:val="18"/>
                <w14:textFill>
                  <w14:solidFill>
                    <w14:schemeClr w14:val="tx1"/>
                  </w14:solidFill>
                </w14:textFill>
              </w:rPr>
              <w:t>实践性教学环节</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w:t>
            </w:r>
          </w:p>
        </w:tc>
        <w:tc>
          <w:tcPr>
            <w:tcW w:w="2025" w:type="dxa"/>
            <w:shd w:val="clear" w:color="auto" w:fill="FFFFFF" w:themeFill="background1"/>
            <w:vAlign w:val="center"/>
          </w:tcPr>
          <w:p w14:paraId="198B9492">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C语言程序设计实训</w:t>
            </w:r>
          </w:p>
        </w:tc>
        <w:tc>
          <w:tcPr>
            <w:tcW w:w="956" w:type="dxa"/>
            <w:shd w:val="clear" w:color="auto" w:fill="FFFFFF" w:themeFill="background1"/>
            <w:vAlign w:val="center"/>
          </w:tcPr>
          <w:p w14:paraId="69CD15AD">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31E487A9">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通过本实训，学生应掌握使用编译软件编写及调试程序的方法，并掌握程序调试的主要方法和技能。</w:t>
            </w:r>
          </w:p>
        </w:tc>
      </w:tr>
      <w:tr w14:paraId="0D755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0F1ED83E">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kern w:val="2"/>
                <w:sz w:val="18"/>
                <w:szCs w:val="18"/>
                <w:lang w:val="en-US" w:eastAsia="zh-CN" w:bidi="ar-SA"/>
              </w:rPr>
            </w:pPr>
          </w:p>
        </w:tc>
        <w:tc>
          <w:tcPr>
            <w:tcW w:w="2025" w:type="dxa"/>
            <w:shd w:val="clear" w:color="auto" w:fill="FFFFFF" w:themeFill="background1"/>
            <w:vAlign w:val="center"/>
          </w:tcPr>
          <w:p w14:paraId="1DDAC696">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智能汽车单片机实训</w:t>
            </w:r>
          </w:p>
        </w:tc>
        <w:tc>
          <w:tcPr>
            <w:tcW w:w="956" w:type="dxa"/>
            <w:shd w:val="clear" w:color="auto" w:fill="FFFFFF" w:themeFill="background1"/>
            <w:vAlign w:val="center"/>
          </w:tcPr>
          <w:p w14:paraId="2DE3FE25">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64BA8978">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通过本实训使学生深入了解嵌入式系统开发的步骤与方法，初步掌握嵌入式系统的软硬件协同开发要点及使用方法。巩固和强化理论教学内容，综合课程教学中的实验环节，培养和锻炼学 生的工程实践能力，初步具备嵌入式系统软硬件协同开发应用程序的能力。</w:t>
            </w:r>
          </w:p>
        </w:tc>
      </w:tr>
      <w:tr w14:paraId="0605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04A6EF09">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kern w:val="2"/>
                <w:sz w:val="18"/>
                <w:szCs w:val="18"/>
                <w:lang w:val="en-US" w:eastAsia="zh-CN" w:bidi="ar-SA"/>
              </w:rPr>
            </w:pPr>
          </w:p>
        </w:tc>
        <w:tc>
          <w:tcPr>
            <w:tcW w:w="2025" w:type="dxa"/>
            <w:shd w:val="clear" w:color="auto" w:fill="FFFFFF" w:themeFill="background1"/>
            <w:vAlign w:val="center"/>
          </w:tcPr>
          <w:p w14:paraId="4E509499">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嵌入式系统应用实训</w:t>
            </w:r>
          </w:p>
        </w:tc>
        <w:tc>
          <w:tcPr>
            <w:tcW w:w="956" w:type="dxa"/>
            <w:shd w:val="clear" w:color="auto" w:fill="FFFFFF" w:themeFill="background1"/>
            <w:vAlign w:val="center"/>
          </w:tcPr>
          <w:p w14:paraId="2FECC9C8">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3E40594F">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通过本实训使学生掌握计算机组成原理，学会嵌入式开发平台搭建、初步具有嵌入式 Linux 应用编程的能力。</w:t>
            </w:r>
          </w:p>
        </w:tc>
      </w:tr>
      <w:tr w14:paraId="7F78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123EE967">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3B4FD523">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车路协同（V2X）实训</w:t>
            </w:r>
          </w:p>
        </w:tc>
        <w:tc>
          <w:tcPr>
            <w:tcW w:w="956" w:type="dxa"/>
            <w:shd w:val="clear" w:color="auto" w:fill="FFFFFF" w:themeFill="background1"/>
            <w:vAlign w:val="center"/>
          </w:tcPr>
          <w:p w14:paraId="6346FD64">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51AA2E39">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通过本实训，让学生了解先进的无线通信和互联网等技术，掌握全方位实施人、车、路动态信息实时交互的理论知识。</w:t>
            </w:r>
          </w:p>
        </w:tc>
      </w:tr>
      <w:tr w14:paraId="4C44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293E6F1D">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6A50D674">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智能网联汽车线控驱动及制动实训</w:t>
            </w:r>
          </w:p>
        </w:tc>
        <w:tc>
          <w:tcPr>
            <w:tcW w:w="956" w:type="dxa"/>
            <w:shd w:val="clear" w:color="auto" w:fill="FFFFFF" w:themeFill="background1"/>
            <w:vAlign w:val="center"/>
          </w:tcPr>
          <w:p w14:paraId="723FE2F1">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6F36C8FB">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通过本实训，让学生能够了解智能网联汽车线控模块的组成，了解线控技术的相关理论知识并用于实践。</w:t>
            </w:r>
          </w:p>
        </w:tc>
      </w:tr>
      <w:tr w14:paraId="3A2D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1480D54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138CD393">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智能网联汽车线控转向实训</w:t>
            </w:r>
          </w:p>
        </w:tc>
        <w:tc>
          <w:tcPr>
            <w:tcW w:w="956" w:type="dxa"/>
            <w:shd w:val="clear" w:color="auto" w:fill="FFFFFF" w:themeFill="background1"/>
            <w:vAlign w:val="center"/>
          </w:tcPr>
          <w:p w14:paraId="14832DDE">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6D782DB5">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通过本实训，让学生能够掌握线控转向系统的理论知识，掌握主动控制系统相关知识。了解主动控制可以实现车道保持功能、自动泊车甚至自动驾驶等辅助驾驶功能。</w:t>
            </w:r>
          </w:p>
        </w:tc>
      </w:tr>
      <w:tr w14:paraId="3DC9F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44D1C92D">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4B8F63FA">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传感器装配及标定实训</w:t>
            </w:r>
          </w:p>
        </w:tc>
        <w:tc>
          <w:tcPr>
            <w:tcW w:w="956" w:type="dxa"/>
            <w:shd w:val="clear" w:color="auto" w:fill="FFFFFF" w:themeFill="background1"/>
            <w:vAlign w:val="center"/>
          </w:tcPr>
          <w:p w14:paraId="36960E4D">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7FD552DB">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通过本实训，使学生掌握传感器的装配、标定、测试和应用等知识，掌握环境感知传感器的认知、装配、调试、测试、标定和目标识别等相关技能。</w:t>
            </w:r>
          </w:p>
        </w:tc>
      </w:tr>
      <w:tr w14:paraId="6670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500EE997">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250C6496">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人工智能实训</w:t>
            </w:r>
          </w:p>
        </w:tc>
        <w:tc>
          <w:tcPr>
            <w:tcW w:w="956" w:type="dxa"/>
            <w:shd w:val="clear" w:color="auto" w:fill="FFFFFF" w:themeFill="background1"/>
            <w:vAlign w:val="center"/>
          </w:tcPr>
          <w:p w14:paraId="1088A606">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524650CE">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通过本实训，让学生能够了解人工智能的定义，实现语音识别语音合成图像识别等功能，培养学生独立解决问题的能力和创新能力，拓宽学生的视野。</w:t>
            </w:r>
          </w:p>
        </w:tc>
      </w:tr>
      <w:tr w14:paraId="2717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52AA755D">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1D2C322C">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ascii="宋体" w:hAnsi="宋体" w:eastAsia="宋体" w:cs="宋体"/>
                <w:i w:val="0"/>
                <w:iCs w:val="0"/>
                <w:color w:val="000000"/>
                <w:kern w:val="0"/>
                <w:sz w:val="21"/>
                <w:szCs w:val="21"/>
                <w:u w:val="none"/>
                <w:lang w:val="en-US" w:eastAsia="zh-CN" w:bidi="ar"/>
              </w:rPr>
              <w:t>智能网联整车综合测试</w:t>
            </w:r>
          </w:p>
        </w:tc>
        <w:tc>
          <w:tcPr>
            <w:tcW w:w="956" w:type="dxa"/>
            <w:shd w:val="clear" w:color="auto" w:fill="FFFFFF" w:themeFill="background1"/>
            <w:vAlign w:val="center"/>
          </w:tcPr>
          <w:p w14:paraId="6CC30E58">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3D9C63AF">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通过本实训，使学生能够以当前量产级 L3 级别自动驾驶车辆为主导，掌握 L3 级别乘用车所采用自动驾驶架构、自动驾驶计算平台硬件架构以及自动驾驶 AI 计算单元装配调试</w:t>
            </w:r>
          </w:p>
        </w:tc>
      </w:tr>
      <w:tr w14:paraId="3F0D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18C29E0C">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6EEA69C4">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专业综合实践</w:t>
            </w:r>
          </w:p>
        </w:tc>
        <w:tc>
          <w:tcPr>
            <w:tcW w:w="956" w:type="dxa"/>
            <w:shd w:val="clear" w:color="auto" w:fill="FFFFFF" w:themeFill="background1"/>
            <w:vAlign w:val="center"/>
          </w:tcPr>
          <w:p w14:paraId="55C90696">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59B81A05">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通过本实训，让学生能够对智能网联汽车有全方位的认识，培养学生全局意识，拓宽学生的视野。</w:t>
            </w:r>
          </w:p>
        </w:tc>
      </w:tr>
      <w:tr w14:paraId="1AAE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76665DC8">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709E6586">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顶岗实习</w:t>
            </w:r>
          </w:p>
        </w:tc>
        <w:tc>
          <w:tcPr>
            <w:tcW w:w="956" w:type="dxa"/>
            <w:shd w:val="clear" w:color="auto" w:fill="FFFFFF" w:themeFill="background1"/>
            <w:vAlign w:val="center"/>
          </w:tcPr>
          <w:p w14:paraId="1D7EF9B3">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617C58FA">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通过本实训，让学生能够对智能网联汽车技术专业相关工作岗位有全方位的认识，培养学生敬业精神。</w:t>
            </w:r>
          </w:p>
        </w:tc>
      </w:tr>
      <w:tr w14:paraId="0C57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69613C53">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0B3FE333">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毕业设计</w:t>
            </w:r>
          </w:p>
        </w:tc>
        <w:tc>
          <w:tcPr>
            <w:tcW w:w="956" w:type="dxa"/>
            <w:shd w:val="clear" w:color="auto" w:fill="FFFFFF" w:themeFill="background1"/>
            <w:vAlign w:val="center"/>
          </w:tcPr>
          <w:p w14:paraId="6BB5726B">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3EF082F8">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综合运用所学知识，针对智能网联汽车领域选定课题（如自动驾驶算法优化、车路协同场景应用等），完成需求分析、方案设计、系统开发与测试验证。培养独立研究能力、工程实践能力及学术论文撰写能力，通过项目实践解决行业实际问题，展现创新应用与技术整合水平，为职业发展奠定基础。</w:t>
            </w:r>
          </w:p>
        </w:tc>
      </w:tr>
      <w:tr w14:paraId="5049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restart"/>
            <w:shd w:val="clear" w:color="auto" w:fill="FFFFFF" w:themeFill="background1"/>
            <w:vAlign w:val="center"/>
          </w:tcPr>
          <w:p w14:paraId="68ECD720">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专业拓展课</w:t>
            </w:r>
          </w:p>
          <w:p w14:paraId="19E788BD">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r>
              <w:rPr>
                <w:rFonts w:hint="eastAsia" w:asciiTheme="minorEastAsia" w:hAnsiTheme="minorEastAsia" w:eastAsiaTheme="minorEastAsia" w:cstheme="minorEastAsia"/>
                <w:bCs/>
                <w:sz w:val="18"/>
                <w:szCs w:val="18"/>
              </w:rPr>
              <w:t>（专业选修课）</w:t>
            </w:r>
          </w:p>
        </w:tc>
        <w:tc>
          <w:tcPr>
            <w:tcW w:w="2025" w:type="dxa"/>
            <w:shd w:val="clear" w:color="auto" w:fill="FFFFFF" w:themeFill="background1"/>
            <w:vAlign w:val="center"/>
          </w:tcPr>
          <w:p w14:paraId="0483E790">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数学建模与数据分析</w:t>
            </w:r>
          </w:p>
        </w:tc>
        <w:tc>
          <w:tcPr>
            <w:tcW w:w="956" w:type="dxa"/>
            <w:shd w:val="clear" w:color="auto" w:fill="FFFFFF" w:themeFill="background1"/>
            <w:vAlign w:val="center"/>
          </w:tcPr>
          <w:p w14:paraId="46B33F67">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33DCEE5E">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培养学生利用数学工具进行智能网联汽车系统建模和数据分析的能力，深入理解汽车控制算法，提升数据处理与算法优化技能，为智能车辆开发提供有效工具。</w:t>
            </w:r>
          </w:p>
        </w:tc>
      </w:tr>
      <w:tr w14:paraId="4C501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2B28720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0DCDDB17">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Python程序设计</w:t>
            </w:r>
          </w:p>
        </w:tc>
        <w:tc>
          <w:tcPr>
            <w:tcW w:w="956" w:type="dxa"/>
            <w:shd w:val="clear" w:color="auto" w:fill="FFFFFF" w:themeFill="background1"/>
            <w:vAlign w:val="center"/>
          </w:tcPr>
          <w:p w14:paraId="45132D60">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7D6B04EE">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通过本课程学习，让学生掌握程序设计的基本思维方式及人工智能编程环境。</w:t>
            </w:r>
          </w:p>
        </w:tc>
      </w:tr>
      <w:tr w14:paraId="0E6B2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60" w:type="dxa"/>
            <w:vMerge w:val="continue"/>
            <w:shd w:val="clear" w:color="auto" w:fill="FFFFFF" w:themeFill="background1"/>
            <w:vAlign w:val="center"/>
          </w:tcPr>
          <w:p w14:paraId="00F96AC4">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Theme="minorEastAsia" w:hAnsiTheme="minorEastAsia" w:eastAsiaTheme="minorEastAsia" w:cstheme="minorEastAsia"/>
                <w:bCs/>
                <w:sz w:val="18"/>
                <w:szCs w:val="18"/>
              </w:rPr>
            </w:pPr>
          </w:p>
        </w:tc>
        <w:tc>
          <w:tcPr>
            <w:tcW w:w="2025" w:type="dxa"/>
            <w:shd w:val="clear" w:color="auto" w:fill="FFFFFF" w:themeFill="background1"/>
            <w:vAlign w:val="center"/>
          </w:tcPr>
          <w:p w14:paraId="7461CB25">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智能网联汽车导航定位技术</w:t>
            </w:r>
          </w:p>
        </w:tc>
        <w:tc>
          <w:tcPr>
            <w:tcW w:w="956" w:type="dxa"/>
            <w:shd w:val="clear" w:color="auto" w:fill="FFFFFF" w:themeFill="background1"/>
            <w:vAlign w:val="center"/>
          </w:tcPr>
          <w:p w14:paraId="7C9AD648">
            <w:pPr>
              <w:keepNext w:val="0"/>
              <w:keepLines w:val="0"/>
              <w:widowControl/>
              <w:suppressLineNumbers w:val="0"/>
              <w:jc w:val="center"/>
              <w:textAlignment w:val="center"/>
              <w:rPr>
                <w:rFonts w:hint="eastAsia" w:asciiTheme="minorEastAsia" w:hAnsiTheme="minorEastAsia" w:eastAsiaTheme="minorEastAsia" w:cstheme="minorEastAsia"/>
                <w:sz w:val="18"/>
                <w:szCs w:val="18"/>
              </w:rPr>
            </w:pPr>
            <w:r>
              <w:rPr>
                <w:rFonts w:hint="eastAsia" w:ascii="宋体" w:hAnsi="宋体" w:eastAsia="宋体" w:cs="宋体"/>
                <w:i w:val="0"/>
                <w:iCs w:val="0"/>
                <w:color w:val="000000"/>
                <w:kern w:val="0"/>
                <w:sz w:val="20"/>
                <w:szCs w:val="20"/>
                <w:u w:val="none"/>
                <w:lang w:val="en-US" w:eastAsia="zh-CN" w:bidi="ar"/>
              </w:rPr>
              <w:t>必修课</w:t>
            </w:r>
          </w:p>
        </w:tc>
        <w:tc>
          <w:tcPr>
            <w:tcW w:w="9688" w:type="dxa"/>
            <w:shd w:val="clear" w:color="auto" w:fill="FFFFFF" w:themeFill="background1"/>
            <w:vAlign w:val="center"/>
          </w:tcPr>
          <w:p w14:paraId="203AE74D">
            <w:pPr>
              <w:keepNext w:val="0"/>
              <w:keepLines w:val="0"/>
              <w:widowControl/>
              <w:suppressLineNumbers w:val="0"/>
              <w:jc w:val="both"/>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通过本课程的学习，使学生熟悉智能网联汽车导航定位的定义、方法、精度要求及高精度定位关键技术；了解智能网联汽车定位仿真技术。</w:t>
            </w:r>
          </w:p>
        </w:tc>
      </w:tr>
    </w:tbl>
    <w:p w14:paraId="0119AF50">
      <w:pPr>
        <w:widowControl/>
        <w:jc w:val="left"/>
        <w:rPr>
          <w:rFonts w:ascii="仿宋" w:hAnsi="仿宋" w:eastAsia="仿宋" w:cs="仿宋"/>
          <w:sz w:val="21"/>
          <w:szCs w:val="21"/>
        </w:rPr>
      </w:pPr>
      <w:r>
        <w:rPr>
          <w:rFonts w:hint="eastAsia" w:ascii="宋体" w:hAnsi="宋体" w:eastAsia="宋体" w:cs="宋体"/>
          <w:color w:val="000000"/>
          <w:kern w:val="0"/>
          <w:sz w:val="21"/>
          <w:szCs w:val="21"/>
        </w:rPr>
        <w:t>各门课程的课程目标、主要内容和教学要求，见附录</w:t>
      </w:r>
      <w:r>
        <w:rPr>
          <w:rFonts w:hint="eastAsia" w:ascii="宋体" w:hAnsi="宋体" w:eastAsia="宋体" w:cs="宋体"/>
          <w:color w:val="000000"/>
          <w:kern w:val="0"/>
          <w:sz w:val="21"/>
          <w:szCs w:val="21"/>
          <w:lang w:val="en-US" w:eastAsia="zh-CN"/>
        </w:rPr>
        <w:t>2</w:t>
      </w:r>
      <w:r>
        <w:rPr>
          <w:rFonts w:hint="eastAsia" w:ascii="宋体" w:hAnsi="宋体" w:eastAsia="宋体" w:cs="宋体"/>
          <w:color w:val="000000"/>
          <w:kern w:val="0"/>
          <w:sz w:val="21"/>
          <w:szCs w:val="21"/>
        </w:rPr>
        <w:t>：《课程标准汇编》。</w:t>
      </w:r>
    </w:p>
    <w:p w14:paraId="34724C2C">
      <w:pPr>
        <w:rPr>
          <w:rFonts w:hint="eastAsia" w:ascii="宋体" w:hAnsi="宋体" w:eastAsia="宋体" w:cs="宋体"/>
          <w:color w:val="000000" w:themeColor="text1"/>
          <w:sz w:val="21"/>
          <w:szCs w:val="21"/>
          <w:lang w:val="en-US" w:eastAsia="zh-CN"/>
          <w14:textFill>
            <w14:solidFill>
              <w14:schemeClr w14:val="tx1"/>
            </w14:solidFill>
          </w14:textFill>
        </w:rPr>
        <w:sectPr>
          <w:pgSz w:w="16838" w:h="11906" w:orient="landscape"/>
          <w:pgMar w:top="1746" w:right="1440" w:bottom="1746" w:left="1440" w:header="851" w:footer="992" w:gutter="0"/>
          <w:pgBorders>
            <w:top w:val="none" w:sz="0" w:space="0"/>
            <w:left w:val="none" w:sz="0" w:space="0"/>
            <w:bottom w:val="none" w:sz="0" w:space="0"/>
            <w:right w:val="none" w:sz="0" w:space="0"/>
          </w:pgBorders>
          <w:cols w:space="0" w:num="1"/>
          <w:docGrid w:type="lines" w:linePitch="436" w:charSpace="0"/>
        </w:sectPr>
      </w:pPr>
      <w:r>
        <w:rPr>
          <w:rFonts w:hint="eastAsia" w:ascii="宋体" w:hAnsi="宋体" w:eastAsia="宋体" w:cs="宋体"/>
          <w:color w:val="000000" w:themeColor="text1"/>
          <w:sz w:val="21"/>
          <w:szCs w:val="21"/>
          <w:lang w:val="en-US" w:eastAsia="zh-CN"/>
          <w14:textFill>
            <w14:solidFill>
              <w14:schemeClr w14:val="tx1"/>
            </w14:solidFill>
          </w14:textFill>
        </w:rPr>
        <w:br w:type="page"/>
      </w:r>
    </w:p>
    <w:p w14:paraId="44D63B45">
      <w:pPr>
        <w:overflowPunct w:val="0"/>
        <w:adjustRightInd w:val="0"/>
        <w:rPr>
          <w:rFonts w:ascii="仿宋" w:hAnsi="仿宋" w:eastAsia="仿宋" w:cs="仿宋"/>
          <w:szCs w:val="32"/>
        </w:rPr>
        <w:sectPr>
          <w:pgSz w:w="11906" w:h="16838"/>
          <w:pgMar w:top="1440" w:right="1803" w:bottom="1440" w:left="1803" w:header="851" w:footer="992" w:gutter="0"/>
          <w:pgBorders>
            <w:top w:val="none" w:sz="0" w:space="0"/>
            <w:left w:val="none" w:sz="0" w:space="0"/>
            <w:bottom w:val="none" w:sz="0" w:space="0"/>
            <w:right w:val="none" w:sz="0" w:space="0"/>
          </w:pgBorders>
          <w:cols w:space="0" w:num="1"/>
          <w:rtlGutter w:val="0"/>
          <w:docGrid w:type="lines" w:linePitch="436" w:charSpace="0"/>
        </w:sectPr>
      </w:pPr>
    </w:p>
    <w:p w14:paraId="6B36DF05">
      <w:pPr>
        <w:numPr>
          <w:ilvl w:val="0"/>
          <w:numId w:val="1"/>
        </w:numPr>
        <w:overflowPunct w:val="0"/>
        <w:adjustRightInd w:val="0"/>
        <w:outlineLvl w:val="0"/>
        <w:rPr>
          <w:rFonts w:ascii="黑体" w:hAnsi="黑体" w:eastAsia="黑体" w:cs="黑体"/>
          <w:szCs w:val="32"/>
        </w:rPr>
      </w:pPr>
      <w:bookmarkStart w:id="7" w:name="_Toc25892"/>
      <w:r>
        <w:rPr>
          <w:rFonts w:hint="eastAsia" w:ascii="黑体" w:hAnsi="黑体" w:eastAsia="黑体" w:cs="黑体"/>
          <w:szCs w:val="32"/>
        </w:rPr>
        <w:t>教学进程总体安排</w:t>
      </w:r>
      <w:bookmarkEnd w:id="7"/>
    </w:p>
    <w:p w14:paraId="5E1F83E3">
      <w:pPr>
        <w:pStyle w:val="10"/>
        <w:spacing w:line="520" w:lineRule="exact"/>
        <w:ind w:firstLine="600" w:firstLineChars="200"/>
        <w:outlineLvl w:val="1"/>
        <w:rPr>
          <w:rFonts w:hint="eastAsia" w:ascii="黑体" w:hAnsi="黑体" w:eastAsia="黑体" w:cs="黑体"/>
          <w:b w:val="0"/>
          <w:bCs/>
          <w:kern w:val="2"/>
          <w:sz w:val="30"/>
          <w:szCs w:val="30"/>
          <w:lang w:val="en-US" w:eastAsia="zh-CN" w:bidi="ar-SA"/>
        </w:rPr>
      </w:pPr>
      <w:r>
        <w:rPr>
          <w:rFonts w:hint="eastAsia" w:ascii="黑体" w:hAnsi="黑体" w:eastAsia="黑体" w:cs="黑体"/>
          <w:b w:val="0"/>
          <w:bCs/>
          <w:kern w:val="2"/>
          <w:sz w:val="30"/>
          <w:szCs w:val="30"/>
          <w:lang w:val="en-US" w:eastAsia="zh-CN" w:bidi="ar-SA"/>
        </w:rPr>
        <w:t>（一）教学环节安排表</w:t>
      </w:r>
    </w:p>
    <w:p w14:paraId="20A4E4F6">
      <w:pPr>
        <w:pStyle w:val="10"/>
        <w:spacing w:line="520" w:lineRule="exact"/>
        <w:ind w:left="0" w:leftChars="0" w:firstLine="0" w:firstLineChars="0"/>
        <w:jc w:val="center"/>
        <w:outlineLvl w:val="1"/>
        <w:rPr>
          <w:rFonts w:hint="default" w:ascii="黑体" w:hAnsi="黑体" w:eastAsia="黑体" w:cs="黑体"/>
          <w:b w:val="0"/>
          <w:bCs/>
          <w:kern w:val="2"/>
          <w:sz w:val="30"/>
          <w:szCs w:val="30"/>
          <w:lang w:val="en-US" w:eastAsia="zh-CN" w:bidi="ar-SA"/>
        </w:rPr>
      </w:pPr>
      <w:r>
        <w:rPr>
          <w:rFonts w:hint="eastAsia" w:ascii="宋体" w:hAnsi="宋体" w:eastAsia="宋体" w:cs="宋体"/>
          <w:color w:val="000000" w:themeColor="text1"/>
          <w:sz w:val="21"/>
          <w:szCs w:val="21"/>
          <w:lang w:val="en-US" w:eastAsia="zh-CN"/>
          <w14:textFill>
            <w14:solidFill>
              <w14:schemeClr w14:val="tx1"/>
            </w14:solidFill>
          </w14:textFill>
        </w:rPr>
        <w:t>表6  教学环节表安排</w:t>
      </w:r>
    </w:p>
    <w:tbl>
      <w:tblPr>
        <w:tblStyle w:val="7"/>
        <w:tblW w:w="448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8"/>
        <w:gridCol w:w="948"/>
        <w:gridCol w:w="1047"/>
        <w:gridCol w:w="1252"/>
        <w:gridCol w:w="1201"/>
        <w:gridCol w:w="1021"/>
        <w:gridCol w:w="799"/>
        <w:gridCol w:w="800"/>
      </w:tblGrid>
      <w:tr w14:paraId="5A95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377" w:type="pct"/>
            <w:tcBorders>
              <w:tl2br w:val="nil"/>
              <w:tr2bl w:val="nil"/>
            </w:tcBorders>
            <w:shd w:val="clear" w:color="auto" w:fill="D7D7D7" w:themeFill="background1" w:themeFillShade="D8"/>
            <w:noWrap/>
            <w:vAlign w:val="center"/>
          </w:tcPr>
          <w:p w14:paraId="2FFDACCD">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kern w:val="0"/>
                <w:sz w:val="18"/>
                <w:szCs w:val="18"/>
              </w:rPr>
            </w:pPr>
            <w:r>
              <w:rPr>
                <w:rFonts w:hint="eastAsia" w:ascii="宋体" w:hAnsi="宋体" w:eastAsia="宋体" w:cs="宋体"/>
                <w:b/>
                <w:bCs/>
                <w:kern w:val="0"/>
                <w:sz w:val="18"/>
                <w:szCs w:val="18"/>
              </w:rPr>
              <w:t>学年</w:t>
            </w:r>
          </w:p>
        </w:tc>
        <w:tc>
          <w:tcPr>
            <w:tcW w:w="619" w:type="pct"/>
            <w:tcBorders>
              <w:tl2br w:val="nil"/>
              <w:tr2bl w:val="nil"/>
            </w:tcBorders>
            <w:shd w:val="clear" w:color="auto" w:fill="D7D7D7" w:themeFill="background1" w:themeFillShade="D8"/>
            <w:vAlign w:val="center"/>
          </w:tcPr>
          <w:p w14:paraId="32254945">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kern w:val="0"/>
                <w:sz w:val="18"/>
                <w:szCs w:val="18"/>
              </w:rPr>
            </w:pPr>
            <w:r>
              <w:rPr>
                <w:rFonts w:hint="eastAsia" w:ascii="宋体" w:hAnsi="宋体" w:eastAsia="宋体" w:cs="宋体"/>
                <w:b/>
                <w:bCs/>
                <w:kern w:val="0"/>
                <w:sz w:val="18"/>
                <w:szCs w:val="18"/>
              </w:rPr>
              <w:t>学期</w:t>
            </w:r>
          </w:p>
        </w:tc>
        <w:tc>
          <w:tcPr>
            <w:tcW w:w="685" w:type="pct"/>
            <w:tcBorders>
              <w:tl2br w:val="nil"/>
              <w:tr2bl w:val="nil"/>
            </w:tcBorders>
            <w:shd w:val="clear" w:color="auto" w:fill="D7D7D7" w:themeFill="background1" w:themeFillShade="D8"/>
            <w:vAlign w:val="center"/>
          </w:tcPr>
          <w:p w14:paraId="5F14AEB5">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kern w:val="0"/>
                <w:sz w:val="18"/>
                <w:szCs w:val="18"/>
                <w:lang w:val="en-US" w:eastAsia="zh-CN"/>
              </w:rPr>
            </w:pPr>
            <w:r>
              <w:rPr>
                <w:rFonts w:hint="eastAsia" w:ascii="宋体" w:hAnsi="宋体" w:eastAsia="宋体" w:cs="宋体"/>
                <w:b/>
                <w:bCs/>
                <w:kern w:val="0"/>
                <w:sz w:val="18"/>
                <w:szCs w:val="18"/>
              </w:rPr>
              <w:t>军训</w:t>
            </w:r>
            <w:r>
              <w:rPr>
                <w:rFonts w:hint="eastAsia" w:ascii="宋体" w:hAnsi="宋体" w:eastAsia="宋体" w:cs="宋体"/>
                <w:b/>
                <w:bCs/>
                <w:kern w:val="0"/>
                <w:sz w:val="18"/>
                <w:szCs w:val="18"/>
                <w:lang w:val="en-US" w:eastAsia="zh-CN"/>
              </w:rPr>
              <w:t>/入学教育</w:t>
            </w:r>
          </w:p>
        </w:tc>
        <w:tc>
          <w:tcPr>
            <w:tcW w:w="818" w:type="pct"/>
            <w:tcBorders>
              <w:tl2br w:val="nil"/>
              <w:tr2bl w:val="nil"/>
            </w:tcBorders>
            <w:shd w:val="clear" w:color="auto" w:fill="D7D7D7" w:themeFill="background1" w:themeFillShade="D8"/>
            <w:vAlign w:val="center"/>
          </w:tcPr>
          <w:p w14:paraId="0798BF13">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kern w:val="0"/>
                <w:sz w:val="18"/>
                <w:szCs w:val="18"/>
              </w:rPr>
            </w:pPr>
            <w:r>
              <w:rPr>
                <w:rFonts w:hint="eastAsia" w:ascii="宋体" w:hAnsi="宋体" w:eastAsia="宋体" w:cs="宋体"/>
                <w:b/>
                <w:bCs/>
                <w:kern w:val="0"/>
                <w:sz w:val="18"/>
                <w:szCs w:val="18"/>
              </w:rPr>
              <w:t>实践专用周</w:t>
            </w:r>
          </w:p>
        </w:tc>
        <w:tc>
          <w:tcPr>
            <w:tcW w:w="785" w:type="pct"/>
            <w:tcBorders>
              <w:tl2br w:val="nil"/>
              <w:tr2bl w:val="nil"/>
            </w:tcBorders>
            <w:shd w:val="clear" w:color="auto" w:fill="D7D7D7" w:themeFill="background1" w:themeFillShade="D8"/>
            <w:vAlign w:val="center"/>
          </w:tcPr>
          <w:p w14:paraId="11D40CA5">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kern w:val="0"/>
                <w:sz w:val="18"/>
                <w:szCs w:val="18"/>
              </w:rPr>
            </w:pPr>
            <w:r>
              <w:rPr>
                <w:rFonts w:hint="eastAsia" w:ascii="宋体" w:hAnsi="宋体" w:eastAsia="宋体" w:cs="宋体"/>
                <w:b/>
                <w:bCs/>
                <w:kern w:val="0"/>
                <w:sz w:val="18"/>
                <w:szCs w:val="18"/>
              </w:rPr>
              <w:t>理论教学周</w:t>
            </w:r>
          </w:p>
        </w:tc>
        <w:tc>
          <w:tcPr>
            <w:tcW w:w="667" w:type="pct"/>
            <w:tcBorders>
              <w:tl2br w:val="nil"/>
              <w:tr2bl w:val="nil"/>
            </w:tcBorders>
            <w:shd w:val="clear" w:color="auto" w:fill="D7D7D7" w:themeFill="background1" w:themeFillShade="D8"/>
            <w:vAlign w:val="center"/>
          </w:tcPr>
          <w:p w14:paraId="5B022B9B">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kern w:val="0"/>
                <w:sz w:val="18"/>
                <w:szCs w:val="18"/>
              </w:rPr>
            </w:pPr>
            <w:r>
              <w:rPr>
                <w:rFonts w:hint="eastAsia" w:ascii="宋体" w:hAnsi="宋体" w:eastAsia="宋体" w:cs="宋体"/>
                <w:b/>
                <w:bCs/>
                <w:kern w:val="0"/>
                <w:sz w:val="18"/>
                <w:szCs w:val="18"/>
              </w:rPr>
              <w:t>考试周</w:t>
            </w:r>
          </w:p>
        </w:tc>
        <w:tc>
          <w:tcPr>
            <w:tcW w:w="522" w:type="pct"/>
            <w:tcBorders>
              <w:tl2br w:val="nil"/>
              <w:tr2bl w:val="nil"/>
            </w:tcBorders>
            <w:shd w:val="clear" w:color="auto" w:fill="D7D7D7" w:themeFill="background1" w:themeFillShade="D8"/>
            <w:vAlign w:val="center"/>
          </w:tcPr>
          <w:p w14:paraId="220A5126">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kern w:val="0"/>
                <w:sz w:val="18"/>
                <w:szCs w:val="18"/>
              </w:rPr>
            </w:pPr>
            <w:r>
              <w:rPr>
                <w:rFonts w:hint="eastAsia" w:ascii="宋体" w:hAnsi="宋体" w:eastAsia="宋体" w:cs="宋体"/>
                <w:b/>
                <w:bCs/>
                <w:kern w:val="0"/>
                <w:sz w:val="18"/>
                <w:szCs w:val="18"/>
              </w:rPr>
              <w:t>机动\放假</w:t>
            </w:r>
          </w:p>
        </w:tc>
        <w:tc>
          <w:tcPr>
            <w:tcW w:w="523" w:type="pct"/>
            <w:tcBorders>
              <w:tl2br w:val="nil"/>
              <w:tr2bl w:val="nil"/>
            </w:tcBorders>
            <w:shd w:val="clear" w:color="auto" w:fill="D7D7D7" w:themeFill="background1" w:themeFillShade="D8"/>
            <w:vAlign w:val="center"/>
          </w:tcPr>
          <w:p w14:paraId="4444476B">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kern w:val="0"/>
                <w:sz w:val="18"/>
                <w:szCs w:val="18"/>
              </w:rPr>
            </w:pPr>
            <w:r>
              <w:rPr>
                <w:rFonts w:hint="eastAsia" w:ascii="宋体" w:hAnsi="宋体" w:eastAsia="宋体" w:cs="宋体"/>
                <w:b/>
                <w:bCs/>
                <w:kern w:val="0"/>
                <w:sz w:val="18"/>
                <w:szCs w:val="18"/>
              </w:rPr>
              <w:t>合计</w:t>
            </w:r>
          </w:p>
        </w:tc>
      </w:tr>
      <w:tr w14:paraId="196E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7" w:type="pct"/>
            <w:vMerge w:val="restart"/>
            <w:tcBorders>
              <w:tl2br w:val="nil"/>
              <w:tr2bl w:val="nil"/>
            </w:tcBorders>
            <w:shd w:val="clear" w:color="auto" w:fill="auto"/>
            <w:noWrap/>
            <w:vAlign w:val="center"/>
          </w:tcPr>
          <w:p w14:paraId="0548A8DD">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一</w:t>
            </w:r>
          </w:p>
        </w:tc>
        <w:tc>
          <w:tcPr>
            <w:tcW w:w="619" w:type="pct"/>
            <w:tcBorders>
              <w:tl2br w:val="nil"/>
              <w:tr2bl w:val="nil"/>
            </w:tcBorders>
            <w:shd w:val="clear" w:color="auto" w:fill="auto"/>
            <w:vAlign w:val="center"/>
          </w:tcPr>
          <w:p w14:paraId="6E7DDBE2">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685" w:type="pct"/>
            <w:tcBorders>
              <w:tl2br w:val="nil"/>
              <w:tr2bl w:val="nil"/>
            </w:tcBorders>
            <w:shd w:val="clear" w:color="auto" w:fill="auto"/>
            <w:vAlign w:val="center"/>
          </w:tcPr>
          <w:p w14:paraId="6B366B61">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2</w:t>
            </w:r>
            <w:r>
              <w:rPr>
                <w:rFonts w:hint="eastAsia" w:ascii="宋体" w:hAnsi="宋体" w:eastAsia="宋体" w:cs="宋体"/>
                <w:kern w:val="0"/>
                <w:sz w:val="18"/>
                <w:szCs w:val="18"/>
                <w:lang w:val="en-US" w:eastAsia="zh-CN"/>
              </w:rPr>
              <w:t>+1</w:t>
            </w:r>
          </w:p>
        </w:tc>
        <w:tc>
          <w:tcPr>
            <w:tcW w:w="818" w:type="pct"/>
            <w:tcBorders>
              <w:tl2br w:val="nil"/>
              <w:tr2bl w:val="nil"/>
            </w:tcBorders>
            <w:shd w:val="clear" w:color="auto" w:fill="auto"/>
            <w:noWrap/>
            <w:vAlign w:val="center"/>
          </w:tcPr>
          <w:p w14:paraId="20E17B0D">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2</w:t>
            </w:r>
          </w:p>
        </w:tc>
        <w:tc>
          <w:tcPr>
            <w:tcW w:w="785" w:type="pct"/>
            <w:tcBorders>
              <w:tl2br w:val="nil"/>
              <w:tr2bl w:val="nil"/>
            </w:tcBorders>
            <w:shd w:val="clear" w:color="auto" w:fill="auto"/>
            <w:noWrap/>
            <w:vAlign w:val="center"/>
          </w:tcPr>
          <w:p w14:paraId="7AE78BEA">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12</w:t>
            </w:r>
          </w:p>
        </w:tc>
        <w:tc>
          <w:tcPr>
            <w:tcW w:w="667" w:type="pct"/>
            <w:tcBorders>
              <w:tl2br w:val="nil"/>
              <w:tr2bl w:val="nil"/>
            </w:tcBorders>
            <w:shd w:val="clear" w:color="auto" w:fill="auto"/>
            <w:noWrap/>
            <w:vAlign w:val="center"/>
          </w:tcPr>
          <w:p w14:paraId="06BD3BF5">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522" w:type="pct"/>
            <w:tcBorders>
              <w:tl2br w:val="nil"/>
              <w:tr2bl w:val="nil"/>
            </w:tcBorders>
            <w:shd w:val="clear" w:color="auto" w:fill="auto"/>
            <w:noWrap/>
            <w:vAlign w:val="center"/>
          </w:tcPr>
          <w:p w14:paraId="0E03C3F9">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523" w:type="pct"/>
            <w:tcBorders>
              <w:tl2br w:val="nil"/>
              <w:tr2bl w:val="nil"/>
            </w:tcBorders>
            <w:shd w:val="clear" w:color="auto" w:fill="auto"/>
            <w:noWrap/>
            <w:vAlign w:val="center"/>
          </w:tcPr>
          <w:p w14:paraId="557CF6CD">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lang w:val="en-US" w:eastAsia="zh-CN"/>
              </w:rPr>
            </w:pPr>
            <w:r>
              <w:rPr>
                <w:rFonts w:hint="eastAsia" w:ascii="宋体" w:hAnsi="宋体" w:eastAsia="宋体" w:cs="宋体"/>
                <w:kern w:val="0"/>
                <w:sz w:val="18"/>
                <w:szCs w:val="18"/>
              </w:rPr>
              <w:t>1</w:t>
            </w:r>
            <w:r>
              <w:rPr>
                <w:rFonts w:hint="eastAsia" w:ascii="宋体" w:hAnsi="宋体" w:eastAsia="宋体" w:cs="宋体"/>
                <w:kern w:val="0"/>
                <w:sz w:val="18"/>
                <w:szCs w:val="18"/>
                <w:lang w:val="en-US" w:eastAsia="zh-CN"/>
              </w:rPr>
              <w:t>9</w:t>
            </w:r>
          </w:p>
        </w:tc>
      </w:tr>
      <w:tr w14:paraId="408B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7" w:type="pct"/>
            <w:vMerge w:val="continue"/>
            <w:tcBorders>
              <w:tl2br w:val="nil"/>
              <w:tr2bl w:val="nil"/>
            </w:tcBorders>
            <w:vAlign w:val="center"/>
          </w:tcPr>
          <w:p w14:paraId="44840A20">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619" w:type="pct"/>
            <w:tcBorders>
              <w:tl2br w:val="nil"/>
              <w:tr2bl w:val="nil"/>
            </w:tcBorders>
            <w:shd w:val="clear" w:color="auto" w:fill="auto"/>
            <w:vAlign w:val="center"/>
          </w:tcPr>
          <w:p w14:paraId="2A09BBAD">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2</w:t>
            </w:r>
          </w:p>
        </w:tc>
        <w:tc>
          <w:tcPr>
            <w:tcW w:w="685" w:type="pct"/>
            <w:tcBorders>
              <w:tl2br w:val="nil"/>
              <w:tr2bl w:val="nil"/>
            </w:tcBorders>
            <w:shd w:val="clear" w:color="auto" w:fill="auto"/>
            <w:vAlign w:val="center"/>
          </w:tcPr>
          <w:p w14:paraId="12FAC15E">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　</w:t>
            </w:r>
          </w:p>
        </w:tc>
        <w:tc>
          <w:tcPr>
            <w:tcW w:w="818" w:type="pct"/>
            <w:tcBorders>
              <w:tl2br w:val="nil"/>
              <w:tr2bl w:val="nil"/>
            </w:tcBorders>
            <w:shd w:val="clear" w:color="auto" w:fill="auto"/>
            <w:noWrap/>
            <w:vAlign w:val="center"/>
          </w:tcPr>
          <w:p w14:paraId="541F43C4">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6</w:t>
            </w:r>
          </w:p>
        </w:tc>
        <w:tc>
          <w:tcPr>
            <w:tcW w:w="785" w:type="pct"/>
            <w:tcBorders>
              <w:tl2br w:val="nil"/>
              <w:tr2bl w:val="nil"/>
            </w:tcBorders>
            <w:shd w:val="clear" w:color="auto" w:fill="auto"/>
            <w:noWrap/>
            <w:vAlign w:val="center"/>
          </w:tcPr>
          <w:p w14:paraId="418A2C36">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12</w:t>
            </w:r>
          </w:p>
        </w:tc>
        <w:tc>
          <w:tcPr>
            <w:tcW w:w="667" w:type="pct"/>
            <w:tcBorders>
              <w:tl2br w:val="nil"/>
              <w:tr2bl w:val="nil"/>
            </w:tcBorders>
            <w:shd w:val="clear" w:color="auto" w:fill="auto"/>
            <w:noWrap/>
            <w:vAlign w:val="center"/>
          </w:tcPr>
          <w:p w14:paraId="4AFCF0BD">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522" w:type="pct"/>
            <w:tcBorders>
              <w:tl2br w:val="nil"/>
              <w:tr2bl w:val="nil"/>
            </w:tcBorders>
            <w:shd w:val="clear" w:color="auto" w:fill="auto"/>
            <w:noWrap/>
            <w:vAlign w:val="center"/>
          </w:tcPr>
          <w:p w14:paraId="7093FCDD">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523" w:type="pct"/>
            <w:tcBorders>
              <w:tl2br w:val="nil"/>
              <w:tr2bl w:val="nil"/>
            </w:tcBorders>
            <w:shd w:val="clear" w:color="auto" w:fill="auto"/>
            <w:noWrap/>
            <w:vAlign w:val="center"/>
          </w:tcPr>
          <w:p w14:paraId="401868E1">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20</w:t>
            </w:r>
          </w:p>
        </w:tc>
      </w:tr>
      <w:tr w14:paraId="0303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7" w:type="pct"/>
            <w:vMerge w:val="restart"/>
            <w:tcBorders>
              <w:tl2br w:val="nil"/>
              <w:tr2bl w:val="nil"/>
            </w:tcBorders>
            <w:shd w:val="clear" w:color="auto" w:fill="auto"/>
            <w:noWrap/>
            <w:vAlign w:val="center"/>
          </w:tcPr>
          <w:p w14:paraId="7EB82E41">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二</w:t>
            </w:r>
          </w:p>
        </w:tc>
        <w:tc>
          <w:tcPr>
            <w:tcW w:w="619" w:type="pct"/>
            <w:tcBorders>
              <w:tl2br w:val="nil"/>
              <w:tr2bl w:val="nil"/>
            </w:tcBorders>
            <w:shd w:val="clear" w:color="auto" w:fill="auto"/>
            <w:vAlign w:val="center"/>
          </w:tcPr>
          <w:p w14:paraId="06CD6201">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3</w:t>
            </w:r>
          </w:p>
        </w:tc>
        <w:tc>
          <w:tcPr>
            <w:tcW w:w="685" w:type="pct"/>
            <w:tcBorders>
              <w:tl2br w:val="nil"/>
              <w:tr2bl w:val="nil"/>
            </w:tcBorders>
            <w:shd w:val="clear" w:color="auto" w:fill="auto"/>
            <w:vAlign w:val="center"/>
          </w:tcPr>
          <w:p w14:paraId="0EDED6D8">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818" w:type="pct"/>
            <w:tcBorders>
              <w:tl2br w:val="nil"/>
              <w:tr2bl w:val="nil"/>
            </w:tcBorders>
            <w:shd w:val="clear" w:color="auto" w:fill="auto"/>
            <w:noWrap/>
            <w:vAlign w:val="center"/>
          </w:tcPr>
          <w:p w14:paraId="49696CEB">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6</w:t>
            </w:r>
          </w:p>
        </w:tc>
        <w:tc>
          <w:tcPr>
            <w:tcW w:w="785" w:type="pct"/>
            <w:tcBorders>
              <w:tl2br w:val="nil"/>
              <w:tr2bl w:val="nil"/>
            </w:tcBorders>
            <w:shd w:val="clear" w:color="auto" w:fill="auto"/>
            <w:noWrap/>
            <w:vAlign w:val="center"/>
          </w:tcPr>
          <w:p w14:paraId="2BD79719">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12</w:t>
            </w:r>
          </w:p>
        </w:tc>
        <w:tc>
          <w:tcPr>
            <w:tcW w:w="667" w:type="pct"/>
            <w:tcBorders>
              <w:tl2br w:val="nil"/>
              <w:tr2bl w:val="nil"/>
            </w:tcBorders>
            <w:shd w:val="clear" w:color="auto" w:fill="auto"/>
            <w:noWrap/>
            <w:vAlign w:val="center"/>
          </w:tcPr>
          <w:p w14:paraId="44E38052">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522" w:type="pct"/>
            <w:tcBorders>
              <w:tl2br w:val="nil"/>
              <w:tr2bl w:val="nil"/>
            </w:tcBorders>
            <w:shd w:val="clear" w:color="auto" w:fill="auto"/>
            <w:noWrap/>
            <w:vAlign w:val="center"/>
          </w:tcPr>
          <w:p w14:paraId="5B96A7CE">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523" w:type="pct"/>
            <w:tcBorders>
              <w:tl2br w:val="nil"/>
              <w:tr2bl w:val="nil"/>
            </w:tcBorders>
            <w:shd w:val="clear" w:color="auto" w:fill="auto"/>
            <w:noWrap/>
            <w:vAlign w:val="center"/>
          </w:tcPr>
          <w:p w14:paraId="7978F5D2">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20</w:t>
            </w:r>
          </w:p>
        </w:tc>
      </w:tr>
      <w:tr w14:paraId="5489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7" w:type="pct"/>
            <w:vMerge w:val="continue"/>
            <w:tcBorders>
              <w:tl2br w:val="nil"/>
              <w:tr2bl w:val="nil"/>
            </w:tcBorders>
            <w:vAlign w:val="center"/>
          </w:tcPr>
          <w:p w14:paraId="5649F07F">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619" w:type="pct"/>
            <w:tcBorders>
              <w:tl2br w:val="nil"/>
              <w:tr2bl w:val="nil"/>
            </w:tcBorders>
            <w:shd w:val="clear" w:color="auto" w:fill="auto"/>
            <w:vAlign w:val="center"/>
          </w:tcPr>
          <w:p w14:paraId="1AFB08A0">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4</w:t>
            </w:r>
          </w:p>
        </w:tc>
        <w:tc>
          <w:tcPr>
            <w:tcW w:w="685" w:type="pct"/>
            <w:tcBorders>
              <w:tl2br w:val="nil"/>
              <w:tr2bl w:val="nil"/>
            </w:tcBorders>
            <w:shd w:val="clear" w:color="auto" w:fill="auto"/>
            <w:vAlign w:val="center"/>
          </w:tcPr>
          <w:p w14:paraId="62B90E4E">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　</w:t>
            </w:r>
          </w:p>
        </w:tc>
        <w:tc>
          <w:tcPr>
            <w:tcW w:w="818" w:type="pct"/>
            <w:tcBorders>
              <w:tl2br w:val="nil"/>
              <w:tr2bl w:val="nil"/>
            </w:tcBorders>
            <w:shd w:val="clear" w:color="auto" w:fill="auto"/>
            <w:noWrap/>
            <w:vAlign w:val="center"/>
          </w:tcPr>
          <w:p w14:paraId="5692A5A4">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6</w:t>
            </w:r>
          </w:p>
        </w:tc>
        <w:tc>
          <w:tcPr>
            <w:tcW w:w="785" w:type="pct"/>
            <w:tcBorders>
              <w:tl2br w:val="nil"/>
              <w:tr2bl w:val="nil"/>
            </w:tcBorders>
            <w:shd w:val="clear" w:color="auto" w:fill="auto"/>
            <w:noWrap/>
            <w:vAlign w:val="center"/>
          </w:tcPr>
          <w:p w14:paraId="4E062351">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12</w:t>
            </w:r>
          </w:p>
        </w:tc>
        <w:tc>
          <w:tcPr>
            <w:tcW w:w="667" w:type="pct"/>
            <w:tcBorders>
              <w:tl2br w:val="nil"/>
              <w:tr2bl w:val="nil"/>
            </w:tcBorders>
            <w:shd w:val="clear" w:color="auto" w:fill="auto"/>
            <w:noWrap/>
            <w:vAlign w:val="center"/>
          </w:tcPr>
          <w:p w14:paraId="05222E7F">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522" w:type="pct"/>
            <w:tcBorders>
              <w:tl2br w:val="nil"/>
              <w:tr2bl w:val="nil"/>
            </w:tcBorders>
            <w:shd w:val="clear" w:color="auto" w:fill="auto"/>
            <w:noWrap/>
            <w:vAlign w:val="center"/>
          </w:tcPr>
          <w:p w14:paraId="7753C1C2">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w:t>
            </w:r>
          </w:p>
        </w:tc>
        <w:tc>
          <w:tcPr>
            <w:tcW w:w="523" w:type="pct"/>
            <w:tcBorders>
              <w:tl2br w:val="nil"/>
              <w:tr2bl w:val="nil"/>
            </w:tcBorders>
            <w:shd w:val="clear" w:color="auto" w:fill="auto"/>
            <w:noWrap/>
            <w:vAlign w:val="center"/>
          </w:tcPr>
          <w:p w14:paraId="5F153B33">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20</w:t>
            </w:r>
          </w:p>
        </w:tc>
      </w:tr>
      <w:tr w14:paraId="66A4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7" w:type="pct"/>
            <w:vMerge w:val="restart"/>
            <w:tcBorders>
              <w:tl2br w:val="nil"/>
              <w:tr2bl w:val="nil"/>
            </w:tcBorders>
            <w:shd w:val="clear" w:color="auto" w:fill="auto"/>
            <w:noWrap/>
            <w:vAlign w:val="center"/>
          </w:tcPr>
          <w:p w14:paraId="0AAF5043">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三</w:t>
            </w:r>
          </w:p>
        </w:tc>
        <w:tc>
          <w:tcPr>
            <w:tcW w:w="619" w:type="pct"/>
            <w:vMerge w:val="restart"/>
            <w:tcBorders>
              <w:tl2br w:val="nil"/>
              <w:tr2bl w:val="nil"/>
            </w:tcBorders>
            <w:shd w:val="clear" w:color="auto" w:fill="auto"/>
            <w:vAlign w:val="center"/>
          </w:tcPr>
          <w:p w14:paraId="6E165894">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5</w:t>
            </w:r>
          </w:p>
        </w:tc>
        <w:tc>
          <w:tcPr>
            <w:tcW w:w="685" w:type="pct"/>
            <w:vMerge w:val="restart"/>
            <w:tcBorders>
              <w:tl2br w:val="nil"/>
              <w:tr2bl w:val="nil"/>
            </w:tcBorders>
            <w:shd w:val="clear" w:color="auto" w:fill="auto"/>
            <w:vAlign w:val="center"/>
          </w:tcPr>
          <w:p w14:paraId="51F3111E">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818" w:type="pct"/>
            <w:tcBorders>
              <w:tl2br w:val="nil"/>
              <w:tr2bl w:val="nil"/>
            </w:tcBorders>
            <w:shd w:val="clear" w:color="auto" w:fill="auto"/>
            <w:noWrap/>
            <w:vAlign w:val="center"/>
          </w:tcPr>
          <w:p w14:paraId="7C29420C">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highlight w:val="yellow"/>
              </w:rPr>
              <w:t>5</w:t>
            </w:r>
          </w:p>
        </w:tc>
        <w:tc>
          <w:tcPr>
            <w:tcW w:w="785" w:type="pct"/>
            <w:tcBorders>
              <w:tl2br w:val="nil"/>
              <w:tr2bl w:val="nil"/>
            </w:tcBorders>
            <w:shd w:val="clear" w:color="auto" w:fill="auto"/>
            <w:noWrap/>
            <w:vAlign w:val="center"/>
          </w:tcPr>
          <w:p w14:paraId="428F1A46">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667" w:type="pct"/>
            <w:tcBorders>
              <w:tl2br w:val="nil"/>
              <w:tr2bl w:val="nil"/>
            </w:tcBorders>
            <w:shd w:val="clear" w:color="auto" w:fill="auto"/>
            <w:noWrap/>
            <w:vAlign w:val="center"/>
          </w:tcPr>
          <w:p w14:paraId="735DAF32">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522" w:type="pct"/>
            <w:tcBorders>
              <w:tl2br w:val="nil"/>
              <w:tr2bl w:val="nil"/>
            </w:tcBorders>
            <w:shd w:val="clear" w:color="auto" w:fill="auto"/>
            <w:noWrap/>
            <w:vAlign w:val="center"/>
          </w:tcPr>
          <w:p w14:paraId="5F268437">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523" w:type="pct"/>
            <w:vMerge w:val="restart"/>
            <w:tcBorders>
              <w:tl2br w:val="nil"/>
              <w:tr2bl w:val="nil"/>
            </w:tcBorders>
            <w:shd w:val="clear" w:color="auto" w:fill="auto"/>
            <w:noWrap/>
            <w:vAlign w:val="center"/>
          </w:tcPr>
          <w:p w14:paraId="7D1519C5">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20</w:t>
            </w:r>
          </w:p>
        </w:tc>
      </w:tr>
      <w:tr w14:paraId="13B5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7" w:type="pct"/>
            <w:vMerge w:val="continue"/>
            <w:tcBorders>
              <w:tl2br w:val="nil"/>
              <w:tr2bl w:val="nil"/>
            </w:tcBorders>
            <w:vAlign w:val="center"/>
          </w:tcPr>
          <w:p w14:paraId="4C1DDFC3">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619" w:type="pct"/>
            <w:vMerge w:val="continue"/>
            <w:tcBorders>
              <w:tl2br w:val="nil"/>
              <w:tr2bl w:val="nil"/>
            </w:tcBorders>
            <w:vAlign w:val="center"/>
          </w:tcPr>
          <w:p w14:paraId="3F0E089C">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685" w:type="pct"/>
            <w:vMerge w:val="continue"/>
            <w:tcBorders>
              <w:tl2br w:val="nil"/>
              <w:tr2bl w:val="nil"/>
            </w:tcBorders>
            <w:vAlign w:val="center"/>
          </w:tcPr>
          <w:p w14:paraId="6A5B02BC">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818" w:type="pct"/>
            <w:tcBorders>
              <w:tl2br w:val="nil"/>
              <w:tr2bl w:val="nil"/>
            </w:tcBorders>
            <w:shd w:val="clear" w:color="auto" w:fill="auto"/>
            <w:noWrap/>
            <w:vAlign w:val="center"/>
          </w:tcPr>
          <w:p w14:paraId="69667876">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15</w:t>
            </w:r>
          </w:p>
        </w:tc>
        <w:tc>
          <w:tcPr>
            <w:tcW w:w="785" w:type="pct"/>
            <w:tcBorders>
              <w:tl2br w:val="nil"/>
              <w:tr2bl w:val="nil"/>
            </w:tcBorders>
            <w:shd w:val="clear" w:color="auto" w:fill="auto"/>
            <w:noWrap/>
            <w:vAlign w:val="center"/>
          </w:tcPr>
          <w:p w14:paraId="4BE0BAC4">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667" w:type="pct"/>
            <w:tcBorders>
              <w:tl2br w:val="nil"/>
              <w:tr2bl w:val="nil"/>
            </w:tcBorders>
            <w:shd w:val="clear" w:color="auto" w:fill="auto"/>
            <w:noWrap/>
            <w:vAlign w:val="center"/>
          </w:tcPr>
          <w:p w14:paraId="306B0433">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522" w:type="pct"/>
            <w:tcBorders>
              <w:tl2br w:val="nil"/>
              <w:tr2bl w:val="nil"/>
            </w:tcBorders>
            <w:vAlign w:val="center"/>
          </w:tcPr>
          <w:p w14:paraId="6FD87A0A">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523" w:type="pct"/>
            <w:vMerge w:val="continue"/>
            <w:tcBorders>
              <w:tl2br w:val="nil"/>
              <w:tr2bl w:val="nil"/>
            </w:tcBorders>
            <w:vAlign w:val="center"/>
          </w:tcPr>
          <w:p w14:paraId="1073A286">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r>
      <w:tr w14:paraId="66D4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7" w:type="pct"/>
            <w:vMerge w:val="continue"/>
            <w:tcBorders>
              <w:tl2br w:val="nil"/>
              <w:tr2bl w:val="nil"/>
            </w:tcBorders>
            <w:vAlign w:val="center"/>
          </w:tcPr>
          <w:p w14:paraId="4F05670D">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619" w:type="pct"/>
            <w:vMerge w:val="restart"/>
            <w:tcBorders>
              <w:tl2br w:val="nil"/>
              <w:tr2bl w:val="nil"/>
            </w:tcBorders>
            <w:shd w:val="clear" w:color="auto" w:fill="auto"/>
            <w:vAlign w:val="center"/>
          </w:tcPr>
          <w:p w14:paraId="655CBA66">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6</w:t>
            </w:r>
          </w:p>
        </w:tc>
        <w:tc>
          <w:tcPr>
            <w:tcW w:w="685" w:type="pct"/>
            <w:vMerge w:val="restart"/>
            <w:tcBorders>
              <w:tl2br w:val="nil"/>
              <w:tr2bl w:val="nil"/>
            </w:tcBorders>
            <w:shd w:val="clear" w:color="auto" w:fill="auto"/>
            <w:vAlign w:val="center"/>
          </w:tcPr>
          <w:p w14:paraId="0C850BF3">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　</w:t>
            </w:r>
          </w:p>
        </w:tc>
        <w:tc>
          <w:tcPr>
            <w:tcW w:w="818" w:type="pct"/>
            <w:tcBorders>
              <w:tl2br w:val="nil"/>
              <w:tr2bl w:val="nil"/>
            </w:tcBorders>
            <w:shd w:val="clear" w:color="auto" w:fill="auto"/>
            <w:noWrap/>
            <w:vAlign w:val="center"/>
          </w:tcPr>
          <w:p w14:paraId="4E088EFB">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5</w:t>
            </w:r>
          </w:p>
        </w:tc>
        <w:tc>
          <w:tcPr>
            <w:tcW w:w="785" w:type="pct"/>
            <w:tcBorders>
              <w:tl2br w:val="nil"/>
              <w:tr2bl w:val="nil"/>
            </w:tcBorders>
            <w:shd w:val="clear" w:color="auto" w:fill="auto"/>
            <w:noWrap/>
            <w:vAlign w:val="center"/>
          </w:tcPr>
          <w:p w14:paraId="24AA72D0">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667" w:type="pct"/>
            <w:tcBorders>
              <w:tl2br w:val="nil"/>
              <w:tr2bl w:val="nil"/>
            </w:tcBorders>
            <w:shd w:val="clear" w:color="auto" w:fill="auto"/>
            <w:noWrap/>
            <w:vAlign w:val="center"/>
          </w:tcPr>
          <w:p w14:paraId="26FECB89">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522" w:type="pct"/>
            <w:tcBorders>
              <w:tl2br w:val="nil"/>
              <w:tr2bl w:val="nil"/>
            </w:tcBorders>
            <w:shd w:val="clear" w:color="auto" w:fill="auto"/>
            <w:noWrap/>
            <w:vAlign w:val="center"/>
          </w:tcPr>
          <w:p w14:paraId="1CE41BF2">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523" w:type="pct"/>
            <w:vMerge w:val="restart"/>
            <w:tcBorders>
              <w:tl2br w:val="nil"/>
              <w:tr2bl w:val="nil"/>
            </w:tcBorders>
            <w:shd w:val="clear" w:color="auto" w:fill="auto"/>
            <w:noWrap/>
            <w:vAlign w:val="center"/>
          </w:tcPr>
          <w:p w14:paraId="243BAB79">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15</w:t>
            </w:r>
          </w:p>
        </w:tc>
      </w:tr>
      <w:tr w14:paraId="7CAC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377" w:type="pct"/>
            <w:vMerge w:val="continue"/>
            <w:tcBorders>
              <w:tl2br w:val="nil"/>
              <w:tr2bl w:val="nil"/>
            </w:tcBorders>
            <w:vAlign w:val="center"/>
          </w:tcPr>
          <w:p w14:paraId="6E8E0F04">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619" w:type="pct"/>
            <w:vMerge w:val="continue"/>
            <w:tcBorders>
              <w:tl2br w:val="nil"/>
              <w:tr2bl w:val="nil"/>
            </w:tcBorders>
            <w:vAlign w:val="center"/>
          </w:tcPr>
          <w:p w14:paraId="67D084CB">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685" w:type="pct"/>
            <w:vMerge w:val="continue"/>
            <w:tcBorders>
              <w:tl2br w:val="nil"/>
              <w:tr2bl w:val="nil"/>
            </w:tcBorders>
            <w:vAlign w:val="center"/>
          </w:tcPr>
          <w:p w14:paraId="49799D64">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kern w:val="0"/>
                <w:sz w:val="18"/>
                <w:szCs w:val="18"/>
              </w:rPr>
            </w:pPr>
          </w:p>
        </w:tc>
        <w:tc>
          <w:tcPr>
            <w:tcW w:w="818" w:type="pct"/>
            <w:tcBorders>
              <w:tl2br w:val="nil"/>
              <w:tr2bl w:val="nil"/>
            </w:tcBorders>
            <w:shd w:val="clear" w:color="auto" w:fill="auto"/>
            <w:noWrap/>
            <w:vAlign w:val="center"/>
          </w:tcPr>
          <w:p w14:paraId="6157F62A">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10</w:t>
            </w:r>
          </w:p>
        </w:tc>
        <w:tc>
          <w:tcPr>
            <w:tcW w:w="785" w:type="pct"/>
            <w:tcBorders>
              <w:tl2br w:val="nil"/>
              <w:tr2bl w:val="nil"/>
            </w:tcBorders>
            <w:shd w:val="clear" w:color="auto" w:fill="auto"/>
            <w:noWrap/>
            <w:vAlign w:val="center"/>
          </w:tcPr>
          <w:p w14:paraId="0D6FD167">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667" w:type="pct"/>
            <w:tcBorders>
              <w:tl2br w:val="nil"/>
              <w:tr2bl w:val="nil"/>
            </w:tcBorders>
            <w:shd w:val="clear" w:color="auto" w:fill="auto"/>
            <w:noWrap/>
            <w:vAlign w:val="center"/>
          </w:tcPr>
          <w:p w14:paraId="149783E7">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522" w:type="pct"/>
            <w:tcBorders>
              <w:tl2br w:val="nil"/>
              <w:tr2bl w:val="nil"/>
            </w:tcBorders>
            <w:vAlign w:val="center"/>
          </w:tcPr>
          <w:p w14:paraId="5EB59101">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c>
          <w:tcPr>
            <w:tcW w:w="523" w:type="pct"/>
            <w:vMerge w:val="continue"/>
            <w:tcBorders>
              <w:tl2br w:val="nil"/>
              <w:tr2bl w:val="nil"/>
            </w:tcBorders>
            <w:vAlign w:val="center"/>
          </w:tcPr>
          <w:p w14:paraId="5F6F3675">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p>
        </w:tc>
      </w:tr>
      <w:tr w14:paraId="0ED51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997" w:type="pct"/>
            <w:gridSpan w:val="2"/>
            <w:tcBorders>
              <w:tl2br w:val="nil"/>
              <w:tr2bl w:val="nil"/>
            </w:tcBorders>
            <w:shd w:val="clear" w:color="auto" w:fill="auto"/>
            <w:noWrap/>
            <w:vAlign w:val="center"/>
          </w:tcPr>
          <w:p w14:paraId="0DF2405E">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总计</w:t>
            </w:r>
          </w:p>
        </w:tc>
        <w:tc>
          <w:tcPr>
            <w:tcW w:w="685" w:type="pct"/>
            <w:tcBorders>
              <w:tl2br w:val="nil"/>
              <w:tr2bl w:val="nil"/>
            </w:tcBorders>
            <w:shd w:val="clear" w:color="auto" w:fill="auto"/>
            <w:noWrap/>
            <w:vAlign w:val="center"/>
          </w:tcPr>
          <w:p w14:paraId="1AFF80DF">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lang w:eastAsia="zh-CN"/>
              </w:rPr>
            </w:pPr>
            <w:r>
              <w:rPr>
                <w:rFonts w:hint="eastAsia" w:ascii="宋体" w:hAnsi="宋体" w:eastAsia="宋体" w:cs="宋体"/>
                <w:kern w:val="0"/>
                <w:sz w:val="18"/>
                <w:szCs w:val="18"/>
                <w:lang w:val="en-US" w:eastAsia="zh-CN"/>
              </w:rPr>
              <w:t>3</w:t>
            </w:r>
          </w:p>
        </w:tc>
        <w:tc>
          <w:tcPr>
            <w:tcW w:w="818" w:type="pct"/>
            <w:tcBorders>
              <w:tl2br w:val="nil"/>
              <w:tr2bl w:val="nil"/>
            </w:tcBorders>
            <w:shd w:val="clear" w:color="auto" w:fill="auto"/>
            <w:noWrap/>
            <w:vAlign w:val="center"/>
          </w:tcPr>
          <w:p w14:paraId="4721EA98">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fldChar w:fldCharType="begin"/>
            </w:r>
            <w:r>
              <w:rPr>
                <w:rFonts w:hint="eastAsia" w:ascii="宋体" w:hAnsi="宋体" w:eastAsia="宋体" w:cs="宋体"/>
                <w:kern w:val="0"/>
                <w:sz w:val="18"/>
                <w:szCs w:val="18"/>
              </w:rPr>
              <w:instrText xml:space="preserve"> =SUM(above) \* MERGEFORMAT </w:instrText>
            </w:r>
            <w:r>
              <w:rPr>
                <w:rFonts w:hint="eastAsia" w:ascii="宋体" w:hAnsi="宋体" w:eastAsia="宋体" w:cs="宋体"/>
                <w:kern w:val="0"/>
                <w:sz w:val="18"/>
                <w:szCs w:val="18"/>
              </w:rPr>
              <w:fldChar w:fldCharType="separate"/>
            </w:r>
            <w:r>
              <w:rPr>
                <w:rFonts w:hint="eastAsia" w:ascii="宋体" w:hAnsi="宋体" w:eastAsia="宋体" w:cs="宋体"/>
                <w:kern w:val="0"/>
                <w:sz w:val="18"/>
                <w:szCs w:val="18"/>
              </w:rPr>
              <w:t>55</w:t>
            </w:r>
            <w:r>
              <w:rPr>
                <w:rFonts w:hint="eastAsia" w:ascii="宋体" w:hAnsi="宋体" w:eastAsia="宋体" w:cs="宋体"/>
                <w:kern w:val="0"/>
                <w:sz w:val="18"/>
                <w:szCs w:val="18"/>
              </w:rPr>
              <w:fldChar w:fldCharType="end"/>
            </w:r>
          </w:p>
        </w:tc>
        <w:tc>
          <w:tcPr>
            <w:tcW w:w="785" w:type="pct"/>
            <w:tcBorders>
              <w:tl2br w:val="nil"/>
              <w:tr2bl w:val="nil"/>
            </w:tcBorders>
            <w:shd w:val="clear" w:color="auto" w:fill="auto"/>
            <w:noWrap/>
            <w:vAlign w:val="center"/>
          </w:tcPr>
          <w:p w14:paraId="449D2B5B">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48</w:t>
            </w:r>
          </w:p>
        </w:tc>
        <w:tc>
          <w:tcPr>
            <w:tcW w:w="667" w:type="pct"/>
            <w:tcBorders>
              <w:tl2br w:val="nil"/>
              <w:tr2bl w:val="nil"/>
            </w:tcBorders>
            <w:shd w:val="clear" w:color="auto" w:fill="auto"/>
            <w:noWrap/>
            <w:vAlign w:val="center"/>
          </w:tcPr>
          <w:p w14:paraId="73F08FCE">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4</w:t>
            </w:r>
          </w:p>
        </w:tc>
        <w:tc>
          <w:tcPr>
            <w:tcW w:w="522" w:type="pct"/>
            <w:tcBorders>
              <w:tl2br w:val="nil"/>
              <w:tr2bl w:val="nil"/>
            </w:tcBorders>
            <w:shd w:val="clear" w:color="auto" w:fill="auto"/>
            <w:noWrap/>
            <w:vAlign w:val="center"/>
          </w:tcPr>
          <w:p w14:paraId="5A026ECD">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t>4</w:t>
            </w:r>
          </w:p>
        </w:tc>
        <w:tc>
          <w:tcPr>
            <w:tcW w:w="523" w:type="pct"/>
            <w:tcBorders>
              <w:tl2br w:val="nil"/>
              <w:tr2bl w:val="nil"/>
            </w:tcBorders>
            <w:shd w:val="clear" w:color="auto" w:fill="auto"/>
            <w:noWrap/>
            <w:vAlign w:val="center"/>
          </w:tcPr>
          <w:p w14:paraId="431DE19F">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eastAsia" w:ascii="宋体" w:hAnsi="宋体" w:eastAsia="宋体" w:cs="宋体"/>
                <w:kern w:val="0"/>
                <w:sz w:val="18"/>
                <w:szCs w:val="18"/>
              </w:rPr>
            </w:pPr>
            <w:r>
              <w:rPr>
                <w:rFonts w:hint="eastAsia" w:ascii="宋体" w:hAnsi="宋体" w:eastAsia="宋体" w:cs="宋体"/>
                <w:kern w:val="0"/>
                <w:sz w:val="18"/>
                <w:szCs w:val="18"/>
              </w:rPr>
              <w:fldChar w:fldCharType="begin"/>
            </w:r>
            <w:r>
              <w:rPr>
                <w:rFonts w:hint="eastAsia" w:ascii="宋体" w:hAnsi="宋体" w:eastAsia="宋体" w:cs="宋体"/>
                <w:kern w:val="0"/>
                <w:sz w:val="18"/>
                <w:szCs w:val="18"/>
              </w:rPr>
              <w:instrText xml:space="preserve"> =SUM(LEFT) \* MERGEFORMAT </w:instrText>
            </w:r>
            <w:r>
              <w:rPr>
                <w:rFonts w:hint="eastAsia" w:ascii="宋体" w:hAnsi="宋体" w:eastAsia="宋体" w:cs="宋体"/>
                <w:kern w:val="0"/>
                <w:sz w:val="18"/>
                <w:szCs w:val="18"/>
              </w:rPr>
              <w:fldChar w:fldCharType="separate"/>
            </w:r>
            <w:r>
              <w:rPr>
                <w:rFonts w:hint="eastAsia" w:ascii="宋体" w:hAnsi="宋体" w:eastAsia="宋体" w:cs="宋体"/>
                <w:kern w:val="0"/>
                <w:sz w:val="18"/>
                <w:szCs w:val="18"/>
              </w:rPr>
              <w:t>114</w:t>
            </w:r>
            <w:r>
              <w:rPr>
                <w:rFonts w:hint="eastAsia" w:ascii="宋体" w:hAnsi="宋体" w:eastAsia="宋体" w:cs="宋体"/>
                <w:kern w:val="0"/>
                <w:sz w:val="18"/>
                <w:szCs w:val="18"/>
              </w:rPr>
              <w:fldChar w:fldCharType="end"/>
            </w:r>
          </w:p>
        </w:tc>
      </w:tr>
    </w:tbl>
    <w:p w14:paraId="279DA20E">
      <w:pPr>
        <w:pStyle w:val="10"/>
        <w:spacing w:line="520" w:lineRule="exact"/>
        <w:ind w:firstLine="600" w:firstLineChars="200"/>
        <w:outlineLvl w:val="1"/>
        <w:rPr>
          <w:rFonts w:hint="eastAsia" w:ascii="黑体" w:hAnsi="黑体" w:eastAsia="黑体" w:cs="黑体"/>
          <w:b w:val="0"/>
          <w:bCs/>
          <w:kern w:val="2"/>
          <w:sz w:val="30"/>
          <w:szCs w:val="30"/>
          <w:lang w:val="en-US" w:eastAsia="zh-CN" w:bidi="ar-SA"/>
        </w:rPr>
      </w:pPr>
      <w:r>
        <w:rPr>
          <w:rFonts w:hint="eastAsia" w:ascii="黑体" w:hAnsi="黑体" w:eastAsia="黑体" w:cs="黑体"/>
          <w:b w:val="0"/>
          <w:bCs/>
          <w:kern w:val="2"/>
          <w:sz w:val="30"/>
          <w:szCs w:val="30"/>
          <w:lang w:val="en-US" w:eastAsia="zh-CN" w:bidi="ar-SA"/>
        </w:rPr>
        <w:t>（二）教学进程表</w:t>
      </w:r>
    </w:p>
    <w:p w14:paraId="54F034A4">
      <w:pPr>
        <w:pStyle w:val="10"/>
        <w:spacing w:line="520" w:lineRule="exact"/>
        <w:ind w:left="0" w:leftChars="0" w:firstLine="840" w:firstLineChars="400"/>
        <w:outlineLvl w:val="1"/>
        <w:rPr>
          <w:rFonts w:ascii="宋体" w:hAnsi="宋体" w:eastAsia="宋体" w:cs="宋体"/>
          <w:bCs/>
          <w:color w:val="000000"/>
          <w:sz w:val="21"/>
          <w:szCs w:val="21"/>
        </w:rPr>
      </w:pPr>
      <w:r>
        <w:rPr>
          <w:rFonts w:hint="eastAsia" w:ascii="宋体" w:hAnsi="宋体" w:eastAsia="宋体" w:cs="宋体"/>
          <w:bCs/>
          <w:color w:val="000000"/>
          <w:sz w:val="21"/>
          <w:szCs w:val="21"/>
        </w:rPr>
        <w:t>见附录1.教学进程表。</w:t>
      </w:r>
    </w:p>
    <w:p w14:paraId="105811D2">
      <w:pPr>
        <w:pStyle w:val="10"/>
        <w:spacing w:line="520" w:lineRule="exact"/>
        <w:ind w:firstLine="600" w:firstLineChars="200"/>
        <w:outlineLvl w:val="1"/>
        <w:rPr>
          <w:rFonts w:hint="eastAsia" w:ascii="黑体" w:hAnsi="黑体" w:eastAsia="黑体" w:cs="黑体"/>
          <w:b w:val="0"/>
          <w:bCs/>
          <w:kern w:val="2"/>
          <w:sz w:val="30"/>
          <w:szCs w:val="30"/>
          <w:lang w:val="en-US" w:eastAsia="zh-CN" w:bidi="ar-SA"/>
        </w:rPr>
      </w:pPr>
      <w:r>
        <w:rPr>
          <w:rFonts w:hint="eastAsia" w:ascii="黑体" w:hAnsi="黑体" w:eastAsia="黑体" w:cs="黑体"/>
          <w:b w:val="0"/>
          <w:bCs/>
          <w:kern w:val="2"/>
          <w:sz w:val="30"/>
          <w:szCs w:val="30"/>
          <w:lang w:val="en-US" w:eastAsia="zh-CN" w:bidi="ar-SA"/>
        </w:rPr>
        <w:t>（三）各类课程学时（学分）比例表</w:t>
      </w:r>
    </w:p>
    <w:p w14:paraId="33B7D5F5">
      <w:pPr>
        <w:pStyle w:val="10"/>
        <w:spacing w:line="520" w:lineRule="exact"/>
        <w:ind w:left="0" w:leftChars="0" w:firstLine="0" w:firstLineChars="0"/>
        <w:jc w:val="center"/>
        <w:outlineLvl w:val="1"/>
        <w:rPr>
          <w:rFonts w:hint="default" w:ascii="黑体" w:hAnsi="黑体" w:eastAsia="黑体" w:cs="黑体"/>
          <w:b w:val="0"/>
          <w:bCs/>
          <w:kern w:val="2"/>
          <w:sz w:val="30"/>
          <w:szCs w:val="30"/>
          <w:lang w:val="en-US" w:eastAsia="zh-CN" w:bidi="ar-SA"/>
        </w:rPr>
      </w:pPr>
      <w:r>
        <w:rPr>
          <w:rFonts w:hint="eastAsia" w:ascii="宋体" w:hAnsi="宋体" w:eastAsia="宋体" w:cs="宋体"/>
          <w:color w:val="000000" w:themeColor="text1"/>
          <w:sz w:val="21"/>
          <w:szCs w:val="21"/>
          <w:lang w:val="en-US" w:eastAsia="zh-CN"/>
          <w14:textFill>
            <w14:solidFill>
              <w14:schemeClr w14:val="tx1"/>
            </w14:solidFill>
          </w14:textFill>
        </w:rPr>
        <w:t>表7  各类课程学时（学分）比例表</w:t>
      </w:r>
    </w:p>
    <w:tbl>
      <w:tblPr>
        <w:tblStyle w:val="7"/>
        <w:tblW w:w="8197" w:type="dxa"/>
        <w:jc w:val="center"/>
        <w:tblLayout w:type="fixed"/>
        <w:tblCellMar>
          <w:top w:w="0" w:type="dxa"/>
          <w:left w:w="108" w:type="dxa"/>
          <w:bottom w:w="0" w:type="dxa"/>
          <w:right w:w="108" w:type="dxa"/>
        </w:tblCellMar>
      </w:tblPr>
      <w:tblGrid>
        <w:gridCol w:w="756"/>
        <w:gridCol w:w="1887"/>
        <w:gridCol w:w="1363"/>
        <w:gridCol w:w="1388"/>
        <w:gridCol w:w="1512"/>
        <w:gridCol w:w="1291"/>
      </w:tblGrid>
      <w:tr w14:paraId="11326376">
        <w:tblPrEx>
          <w:tblCellMar>
            <w:top w:w="0" w:type="dxa"/>
            <w:left w:w="108" w:type="dxa"/>
            <w:bottom w:w="0" w:type="dxa"/>
            <w:right w:w="108" w:type="dxa"/>
          </w:tblCellMar>
        </w:tblPrEx>
        <w:trPr>
          <w:trHeight w:val="742" w:hRule="atLeast"/>
          <w:jc w:val="center"/>
        </w:trPr>
        <w:tc>
          <w:tcPr>
            <w:tcW w:w="2643" w:type="dxa"/>
            <w:gridSpan w:val="2"/>
            <w:tcBorders>
              <w:top w:val="single" w:color="000000" w:sz="4" w:space="0"/>
              <w:left w:val="single" w:color="000000" w:sz="8" w:space="0"/>
              <w:bottom w:val="single" w:color="000000" w:sz="4" w:space="0"/>
              <w:right w:val="single" w:color="000000" w:sz="4" w:space="0"/>
            </w:tcBorders>
            <w:shd w:val="clear" w:color="auto" w:fill="D7D7D7" w:themeFill="background1" w:themeFillShade="D8"/>
            <w:vAlign w:val="center"/>
          </w:tcPr>
          <w:p w14:paraId="2D89AD6D">
            <w:pPr>
              <w:keepNext w:val="0"/>
              <w:keepLines w:val="0"/>
              <w:pageBreakBefore w:val="0"/>
              <w:kinsoku/>
              <w:wordWrap/>
              <w:overflowPunct/>
              <w:topLinePunct w:val="0"/>
              <w:autoSpaceDE/>
              <w:autoSpaceDN/>
              <w:bidi w:val="0"/>
              <w:adjustRightInd/>
              <w:snapToGrid/>
              <w:spacing w:line="400" w:lineRule="exact"/>
              <w:jc w:val="center"/>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rPr>
              <w:t>课程模块</w:t>
            </w:r>
          </w:p>
        </w:tc>
        <w:tc>
          <w:tcPr>
            <w:tcW w:w="1363"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730555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rPr>
              <w:t>总学时</w:t>
            </w:r>
          </w:p>
        </w:tc>
        <w:tc>
          <w:tcPr>
            <w:tcW w:w="138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4FBBA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rPr>
              <w:t>实践学时</w:t>
            </w:r>
          </w:p>
        </w:tc>
        <w:tc>
          <w:tcPr>
            <w:tcW w:w="1512"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053342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rPr>
              <w:t>实践学时占总学时的比例</w:t>
            </w:r>
          </w:p>
        </w:tc>
        <w:tc>
          <w:tcPr>
            <w:tcW w:w="1291" w:type="dxa"/>
            <w:tcBorders>
              <w:top w:val="single" w:color="000000" w:sz="4" w:space="0"/>
              <w:left w:val="single" w:color="000000" w:sz="4" w:space="0"/>
              <w:bottom w:val="single" w:color="000000" w:sz="4" w:space="0"/>
              <w:right w:val="single" w:color="000000" w:sz="8" w:space="0"/>
            </w:tcBorders>
            <w:shd w:val="clear" w:color="auto" w:fill="D7D7D7" w:themeFill="background1" w:themeFillShade="D8"/>
            <w:noWrap/>
            <w:vAlign w:val="center"/>
          </w:tcPr>
          <w:p w14:paraId="28FC636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b/>
                <w:bCs/>
                <w:color w:val="000000"/>
                <w:sz w:val="18"/>
                <w:szCs w:val="18"/>
              </w:rPr>
            </w:pPr>
            <w:r>
              <w:rPr>
                <w:rFonts w:hint="eastAsia" w:ascii="宋体" w:hAnsi="宋体" w:eastAsia="宋体" w:cs="宋体"/>
                <w:b/>
                <w:bCs/>
                <w:color w:val="000000"/>
                <w:kern w:val="0"/>
                <w:sz w:val="18"/>
                <w:szCs w:val="18"/>
              </w:rPr>
              <w:t>学分</w:t>
            </w:r>
          </w:p>
        </w:tc>
      </w:tr>
      <w:tr w14:paraId="09985F3F">
        <w:tblPrEx>
          <w:tblCellMar>
            <w:top w:w="0" w:type="dxa"/>
            <w:left w:w="108" w:type="dxa"/>
            <w:bottom w:w="0" w:type="dxa"/>
            <w:right w:w="108" w:type="dxa"/>
          </w:tblCellMar>
        </w:tblPrEx>
        <w:trPr>
          <w:trHeight w:val="419" w:hRule="atLeast"/>
          <w:jc w:val="center"/>
        </w:trPr>
        <w:tc>
          <w:tcPr>
            <w:tcW w:w="756" w:type="dxa"/>
            <w:vMerge w:val="restart"/>
            <w:tcBorders>
              <w:top w:val="single" w:color="000000" w:sz="4" w:space="0"/>
              <w:left w:val="single" w:color="000000" w:sz="8" w:space="0"/>
              <w:bottom w:val="single" w:color="000000" w:sz="4" w:space="0"/>
              <w:right w:val="single" w:color="000000" w:sz="4" w:space="0"/>
            </w:tcBorders>
            <w:shd w:val="clear" w:color="auto" w:fill="auto"/>
            <w:noWrap/>
            <w:vAlign w:val="center"/>
          </w:tcPr>
          <w:p w14:paraId="3BFD434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sz w:val="18"/>
                <w:szCs w:val="18"/>
              </w:rPr>
            </w:pPr>
            <w:r>
              <w:rPr>
                <w:rFonts w:hint="eastAsia" w:ascii="宋体" w:hAnsi="宋体" w:eastAsia="宋体" w:cs="宋体"/>
                <w:color w:val="000000"/>
                <w:kern w:val="0"/>
                <w:sz w:val="18"/>
                <w:szCs w:val="18"/>
              </w:rPr>
              <w:t>必修课</w:t>
            </w:r>
          </w:p>
        </w:tc>
        <w:tc>
          <w:tcPr>
            <w:tcW w:w="18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30D25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sz w:val="18"/>
                <w:szCs w:val="18"/>
              </w:rPr>
            </w:pPr>
            <w:r>
              <w:rPr>
                <w:rFonts w:hint="eastAsia" w:ascii="宋体" w:hAnsi="宋体" w:eastAsia="宋体" w:cs="宋体"/>
                <w:color w:val="000000"/>
                <w:kern w:val="0"/>
                <w:sz w:val="18"/>
                <w:szCs w:val="18"/>
              </w:rPr>
              <w:t>①公共基础课</w:t>
            </w:r>
          </w:p>
        </w:tc>
        <w:tc>
          <w:tcPr>
            <w:tcW w:w="13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96C4A">
            <w:pPr>
              <w:keepNext w:val="0"/>
              <w:keepLines w:val="0"/>
              <w:widowControl/>
              <w:suppressLineNumbers w:val="0"/>
              <w:jc w:val="center"/>
              <w:textAlignment w:val="center"/>
              <w:rPr>
                <w:rFonts w:hint="default" w:ascii="宋体" w:hAnsi="宋体" w:eastAsia="宋体" w:cs="宋体"/>
                <w:color w:val="000000"/>
                <w:sz w:val="18"/>
                <w:szCs w:val="18"/>
                <w:lang w:val="en-US" w:eastAsia="zh-CN"/>
              </w:rPr>
            </w:pPr>
            <w:r>
              <w:rPr>
                <w:rFonts w:hint="eastAsia" w:ascii="宋体" w:hAnsi="宋体" w:eastAsia="宋体" w:cs="宋体"/>
                <w:i w:val="0"/>
                <w:iCs w:val="0"/>
                <w:color w:val="000000"/>
                <w:kern w:val="0"/>
                <w:sz w:val="20"/>
                <w:szCs w:val="20"/>
                <w:u w:val="none"/>
                <w:lang w:val="en-US" w:eastAsia="zh-CN" w:bidi="ar"/>
              </w:rPr>
              <w:t xml:space="preserve">784 </w:t>
            </w:r>
          </w:p>
        </w:tc>
        <w:tc>
          <w:tcPr>
            <w:tcW w:w="13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5E852">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220</w:t>
            </w:r>
          </w:p>
        </w:tc>
        <w:tc>
          <w:tcPr>
            <w:tcW w:w="15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8F6955">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28.1%</w:t>
            </w:r>
          </w:p>
        </w:tc>
        <w:tc>
          <w:tcPr>
            <w:tcW w:w="1291"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8742F7E">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43.5</w:t>
            </w:r>
          </w:p>
        </w:tc>
      </w:tr>
      <w:tr w14:paraId="7E4818AD">
        <w:tblPrEx>
          <w:tblCellMar>
            <w:top w:w="0" w:type="dxa"/>
            <w:left w:w="108" w:type="dxa"/>
            <w:bottom w:w="0" w:type="dxa"/>
            <w:right w:w="108" w:type="dxa"/>
          </w:tblCellMar>
        </w:tblPrEx>
        <w:trPr>
          <w:trHeight w:val="394" w:hRule="atLeast"/>
          <w:jc w:val="center"/>
        </w:trPr>
        <w:tc>
          <w:tcPr>
            <w:tcW w:w="756" w:type="dxa"/>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281A87D6">
            <w:pPr>
              <w:keepNext w:val="0"/>
              <w:keepLines w:val="0"/>
              <w:pageBreakBefore w:val="0"/>
              <w:kinsoku/>
              <w:wordWrap/>
              <w:overflowPunct/>
              <w:topLinePunct w:val="0"/>
              <w:autoSpaceDE/>
              <w:autoSpaceDN/>
              <w:bidi w:val="0"/>
              <w:adjustRightInd/>
              <w:snapToGrid/>
              <w:spacing w:line="400" w:lineRule="exact"/>
              <w:jc w:val="center"/>
              <w:rPr>
                <w:rFonts w:hint="eastAsia" w:ascii="宋体" w:hAnsi="宋体" w:eastAsia="宋体" w:cs="宋体"/>
                <w:color w:val="000000"/>
                <w:sz w:val="18"/>
                <w:szCs w:val="18"/>
              </w:rPr>
            </w:pPr>
          </w:p>
        </w:tc>
        <w:tc>
          <w:tcPr>
            <w:tcW w:w="18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E03B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sz w:val="18"/>
                <w:szCs w:val="18"/>
              </w:rPr>
            </w:pPr>
            <w:r>
              <w:rPr>
                <w:rFonts w:hint="eastAsia" w:ascii="宋体" w:hAnsi="宋体" w:eastAsia="宋体" w:cs="宋体"/>
                <w:color w:val="000000"/>
                <w:kern w:val="0"/>
                <w:sz w:val="18"/>
                <w:szCs w:val="18"/>
              </w:rPr>
              <w:t>②专业基础课</w:t>
            </w:r>
          </w:p>
        </w:tc>
        <w:tc>
          <w:tcPr>
            <w:tcW w:w="13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8F413">
            <w:pPr>
              <w:keepNext w:val="0"/>
              <w:keepLines w:val="0"/>
              <w:widowControl/>
              <w:suppressLineNumbers w:val="0"/>
              <w:jc w:val="center"/>
              <w:textAlignment w:val="center"/>
              <w:rPr>
                <w:rFonts w:hint="default" w:ascii="宋体" w:hAnsi="宋体" w:eastAsia="宋体" w:cs="宋体"/>
                <w:color w:val="000000"/>
                <w:sz w:val="18"/>
                <w:szCs w:val="18"/>
                <w:lang w:val="en-US" w:eastAsia="zh-CN"/>
              </w:rPr>
            </w:pPr>
            <w:r>
              <w:rPr>
                <w:rFonts w:hint="eastAsia" w:ascii="等线" w:hAnsi="等线" w:eastAsia="等线" w:cs="等线"/>
                <w:i w:val="0"/>
                <w:iCs w:val="0"/>
                <w:color w:val="000000"/>
                <w:kern w:val="0"/>
                <w:sz w:val="20"/>
                <w:szCs w:val="20"/>
                <w:u w:val="none"/>
                <w:lang w:val="en-US" w:eastAsia="zh-CN" w:bidi="ar"/>
              </w:rPr>
              <w:t>228</w:t>
            </w: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8966F">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102</w:t>
            </w:r>
          </w:p>
        </w:tc>
        <w:tc>
          <w:tcPr>
            <w:tcW w:w="15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3BB25F">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44.44%</w:t>
            </w:r>
          </w:p>
        </w:tc>
        <w:tc>
          <w:tcPr>
            <w:tcW w:w="1291"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6E790C67">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14.5</w:t>
            </w:r>
          </w:p>
        </w:tc>
      </w:tr>
      <w:tr w14:paraId="5F3D3C74">
        <w:tblPrEx>
          <w:tblCellMar>
            <w:top w:w="0" w:type="dxa"/>
            <w:left w:w="108" w:type="dxa"/>
            <w:bottom w:w="0" w:type="dxa"/>
            <w:right w:w="108" w:type="dxa"/>
          </w:tblCellMar>
        </w:tblPrEx>
        <w:trPr>
          <w:trHeight w:val="379" w:hRule="atLeast"/>
          <w:jc w:val="center"/>
        </w:trPr>
        <w:tc>
          <w:tcPr>
            <w:tcW w:w="756" w:type="dxa"/>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68E7B620">
            <w:pPr>
              <w:keepNext w:val="0"/>
              <w:keepLines w:val="0"/>
              <w:pageBreakBefore w:val="0"/>
              <w:kinsoku/>
              <w:wordWrap/>
              <w:overflowPunct/>
              <w:topLinePunct w:val="0"/>
              <w:autoSpaceDE/>
              <w:autoSpaceDN/>
              <w:bidi w:val="0"/>
              <w:adjustRightInd/>
              <w:snapToGrid/>
              <w:spacing w:line="400" w:lineRule="exact"/>
              <w:jc w:val="center"/>
              <w:rPr>
                <w:rFonts w:hint="eastAsia" w:ascii="宋体" w:hAnsi="宋体" w:eastAsia="宋体" w:cs="宋体"/>
                <w:color w:val="000000"/>
                <w:sz w:val="18"/>
                <w:szCs w:val="18"/>
              </w:rPr>
            </w:pPr>
          </w:p>
        </w:tc>
        <w:tc>
          <w:tcPr>
            <w:tcW w:w="18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7195BA">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sz w:val="18"/>
                <w:szCs w:val="18"/>
              </w:rPr>
            </w:pPr>
            <w:r>
              <w:rPr>
                <w:rFonts w:hint="eastAsia" w:ascii="宋体" w:hAnsi="宋体" w:eastAsia="宋体" w:cs="宋体"/>
                <w:color w:val="000000"/>
                <w:kern w:val="0"/>
                <w:sz w:val="18"/>
                <w:szCs w:val="18"/>
              </w:rPr>
              <w:t>③专业核心课</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884">
            <w:pPr>
              <w:keepNext w:val="0"/>
              <w:keepLines w:val="0"/>
              <w:widowControl/>
              <w:suppressLineNumbers w:val="0"/>
              <w:jc w:val="center"/>
              <w:textAlignment w:val="center"/>
              <w:rPr>
                <w:rFonts w:hint="default" w:ascii="宋体" w:hAnsi="宋体" w:eastAsia="宋体" w:cs="宋体"/>
                <w:color w:val="000000"/>
                <w:sz w:val="18"/>
                <w:szCs w:val="18"/>
                <w:lang w:val="en-US" w:eastAsia="zh-CN"/>
              </w:rPr>
            </w:pPr>
            <w:r>
              <w:rPr>
                <w:rFonts w:hint="eastAsia" w:ascii="宋体" w:hAnsi="宋体" w:eastAsia="宋体" w:cs="宋体"/>
                <w:i w:val="0"/>
                <w:iCs w:val="0"/>
                <w:color w:val="000000"/>
                <w:kern w:val="0"/>
                <w:sz w:val="20"/>
                <w:szCs w:val="20"/>
                <w:u w:val="none"/>
                <w:lang w:val="en-US" w:eastAsia="zh-CN" w:bidi="ar"/>
              </w:rPr>
              <w:t xml:space="preserve">228 </w:t>
            </w:r>
          </w:p>
        </w:tc>
        <w:tc>
          <w:tcPr>
            <w:tcW w:w="13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FEF9C">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114</w:t>
            </w:r>
          </w:p>
        </w:tc>
        <w:tc>
          <w:tcPr>
            <w:tcW w:w="15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B77006">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50%</w:t>
            </w:r>
          </w:p>
        </w:tc>
        <w:tc>
          <w:tcPr>
            <w:tcW w:w="1291"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495B0C74">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15.5</w:t>
            </w:r>
          </w:p>
        </w:tc>
      </w:tr>
      <w:tr w14:paraId="5F0F9F7D">
        <w:tblPrEx>
          <w:tblCellMar>
            <w:top w:w="0" w:type="dxa"/>
            <w:left w:w="108" w:type="dxa"/>
            <w:bottom w:w="0" w:type="dxa"/>
            <w:right w:w="108" w:type="dxa"/>
          </w:tblCellMar>
        </w:tblPrEx>
        <w:trPr>
          <w:trHeight w:val="727" w:hRule="atLeast"/>
          <w:jc w:val="center"/>
        </w:trPr>
        <w:tc>
          <w:tcPr>
            <w:tcW w:w="756" w:type="dxa"/>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2FA7CB8C">
            <w:pPr>
              <w:keepNext w:val="0"/>
              <w:keepLines w:val="0"/>
              <w:pageBreakBefore w:val="0"/>
              <w:kinsoku/>
              <w:wordWrap/>
              <w:overflowPunct/>
              <w:topLinePunct w:val="0"/>
              <w:autoSpaceDE/>
              <w:autoSpaceDN/>
              <w:bidi w:val="0"/>
              <w:adjustRightInd/>
              <w:snapToGrid/>
              <w:spacing w:line="400" w:lineRule="exact"/>
              <w:jc w:val="center"/>
              <w:rPr>
                <w:rFonts w:hint="eastAsia" w:ascii="宋体" w:hAnsi="宋体" w:eastAsia="宋体" w:cs="宋体"/>
                <w:color w:val="000000"/>
                <w:sz w:val="18"/>
                <w:szCs w:val="18"/>
              </w:rPr>
            </w:pPr>
          </w:p>
        </w:tc>
        <w:tc>
          <w:tcPr>
            <w:tcW w:w="18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4EAA2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kern w:val="0"/>
                <w:sz w:val="18"/>
                <w:szCs w:val="18"/>
              </w:rPr>
            </w:pPr>
            <w:r>
              <w:rPr>
                <w:rFonts w:hint="eastAsia" w:ascii="宋体" w:hAnsi="宋体" w:eastAsia="宋体" w:cs="宋体"/>
                <w:color w:val="000000"/>
                <w:kern w:val="0"/>
                <w:sz w:val="18"/>
                <w:szCs w:val="18"/>
              </w:rPr>
              <w:t>④专业实践课</w:t>
            </w:r>
          </w:p>
          <w:p w14:paraId="2ED5BD3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kern w:val="0"/>
                <w:sz w:val="18"/>
                <w:szCs w:val="18"/>
                <w:lang w:val="en-US" w:eastAsia="zh-CN"/>
              </w:rPr>
            </w:pPr>
            <w:r>
              <w:rPr>
                <w:rFonts w:hint="eastAsia" w:ascii="宋体" w:hAnsi="宋体" w:eastAsia="宋体" w:cs="宋体"/>
                <w:color w:val="000000"/>
                <w:kern w:val="0"/>
                <w:sz w:val="18"/>
                <w:szCs w:val="18"/>
                <w:lang w:val="en-US" w:eastAsia="zh-CN"/>
              </w:rPr>
              <w:t>(实践性教学环节)</w:t>
            </w:r>
          </w:p>
        </w:tc>
        <w:tc>
          <w:tcPr>
            <w:tcW w:w="13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10031">
            <w:pPr>
              <w:keepNext w:val="0"/>
              <w:keepLines w:val="0"/>
              <w:widowControl/>
              <w:suppressLineNumbers w:val="0"/>
              <w:jc w:val="center"/>
              <w:textAlignment w:val="center"/>
              <w:rPr>
                <w:rFonts w:hint="default" w:ascii="宋体" w:hAnsi="宋体" w:eastAsia="宋体" w:cs="宋体"/>
                <w:color w:val="000000"/>
                <w:sz w:val="18"/>
                <w:szCs w:val="18"/>
                <w:lang w:val="en-US" w:eastAsia="zh-CN"/>
              </w:rPr>
            </w:pPr>
            <w:r>
              <w:rPr>
                <w:rFonts w:hint="eastAsia" w:ascii="宋体" w:hAnsi="宋体" w:eastAsia="宋体" w:cs="宋体"/>
                <w:i w:val="0"/>
                <w:iCs w:val="0"/>
                <w:color w:val="000000"/>
                <w:kern w:val="0"/>
                <w:sz w:val="20"/>
                <w:szCs w:val="20"/>
                <w:u w:val="none"/>
                <w:lang w:val="en-US" w:eastAsia="zh-CN" w:bidi="ar"/>
              </w:rPr>
              <w:t>1092</w:t>
            </w:r>
          </w:p>
        </w:tc>
        <w:tc>
          <w:tcPr>
            <w:tcW w:w="138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176C5">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1092</w:t>
            </w:r>
          </w:p>
        </w:tc>
        <w:tc>
          <w:tcPr>
            <w:tcW w:w="15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06E70">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w:t>
            </w:r>
          </w:p>
        </w:tc>
        <w:tc>
          <w:tcPr>
            <w:tcW w:w="1291"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010E47C">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53</w:t>
            </w:r>
          </w:p>
        </w:tc>
      </w:tr>
      <w:tr w14:paraId="3A6F9AA9">
        <w:tblPrEx>
          <w:tblCellMar>
            <w:top w:w="0" w:type="dxa"/>
            <w:left w:w="108" w:type="dxa"/>
            <w:bottom w:w="0" w:type="dxa"/>
            <w:right w:w="108" w:type="dxa"/>
          </w:tblCellMar>
        </w:tblPrEx>
        <w:trPr>
          <w:trHeight w:val="549" w:hRule="atLeast"/>
          <w:jc w:val="center"/>
        </w:trPr>
        <w:tc>
          <w:tcPr>
            <w:tcW w:w="756" w:type="dxa"/>
            <w:vMerge w:val="restart"/>
            <w:tcBorders>
              <w:top w:val="single" w:color="000000" w:sz="4" w:space="0"/>
              <w:left w:val="single" w:color="000000" w:sz="8" w:space="0"/>
              <w:bottom w:val="single" w:color="000000" w:sz="4" w:space="0"/>
              <w:right w:val="single" w:color="000000" w:sz="4" w:space="0"/>
            </w:tcBorders>
            <w:shd w:val="clear" w:color="auto" w:fill="auto"/>
            <w:noWrap/>
            <w:vAlign w:val="center"/>
          </w:tcPr>
          <w:p w14:paraId="5E0852B6">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sz w:val="18"/>
                <w:szCs w:val="18"/>
              </w:rPr>
            </w:pPr>
            <w:r>
              <w:rPr>
                <w:rFonts w:hint="eastAsia" w:ascii="宋体" w:hAnsi="宋体" w:eastAsia="宋体" w:cs="宋体"/>
                <w:color w:val="000000"/>
                <w:kern w:val="0"/>
                <w:sz w:val="18"/>
                <w:szCs w:val="18"/>
              </w:rPr>
              <w:t>选修课</w:t>
            </w:r>
          </w:p>
        </w:tc>
        <w:tc>
          <w:tcPr>
            <w:tcW w:w="18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AA9E4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sz w:val="18"/>
                <w:szCs w:val="18"/>
              </w:rPr>
            </w:pPr>
            <w:r>
              <w:rPr>
                <w:rFonts w:hint="eastAsia" w:ascii="宋体" w:hAnsi="宋体" w:eastAsia="宋体" w:cs="宋体"/>
                <w:color w:val="000000"/>
                <w:kern w:val="0"/>
                <w:sz w:val="18"/>
                <w:szCs w:val="18"/>
              </w:rPr>
              <w:t>⑤公共选修课</w:t>
            </w:r>
          </w:p>
        </w:tc>
        <w:tc>
          <w:tcPr>
            <w:tcW w:w="13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D14F7">
            <w:pPr>
              <w:keepNext w:val="0"/>
              <w:keepLines w:val="0"/>
              <w:widowControl/>
              <w:suppressLineNumbers w:val="0"/>
              <w:jc w:val="center"/>
              <w:textAlignment w:val="center"/>
              <w:rPr>
                <w:rFonts w:hint="default" w:ascii="宋体" w:hAnsi="宋体" w:eastAsia="宋体" w:cs="宋体"/>
                <w:color w:val="000000"/>
                <w:sz w:val="18"/>
                <w:szCs w:val="18"/>
                <w:lang w:val="en-US" w:eastAsia="zh-CN"/>
              </w:rPr>
            </w:pPr>
            <w:r>
              <w:rPr>
                <w:rFonts w:hint="eastAsia" w:ascii="宋体" w:hAnsi="宋体" w:eastAsia="宋体" w:cs="宋体"/>
                <w:i w:val="0"/>
                <w:iCs w:val="0"/>
                <w:color w:val="000000"/>
                <w:kern w:val="0"/>
                <w:sz w:val="20"/>
                <w:szCs w:val="20"/>
                <w:u w:val="none"/>
                <w:lang w:val="en-US" w:eastAsia="zh-CN" w:bidi="ar"/>
              </w:rPr>
              <w:t>128</w:t>
            </w: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29EE6">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w:t>
            </w:r>
          </w:p>
        </w:tc>
        <w:tc>
          <w:tcPr>
            <w:tcW w:w="15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F53AA">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w:t>
            </w:r>
          </w:p>
        </w:tc>
        <w:tc>
          <w:tcPr>
            <w:tcW w:w="1291"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35AACDFF">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8</w:t>
            </w:r>
          </w:p>
        </w:tc>
      </w:tr>
      <w:tr w14:paraId="23445062">
        <w:tblPrEx>
          <w:tblCellMar>
            <w:top w:w="0" w:type="dxa"/>
            <w:left w:w="108" w:type="dxa"/>
            <w:bottom w:w="0" w:type="dxa"/>
            <w:right w:w="108" w:type="dxa"/>
          </w:tblCellMar>
        </w:tblPrEx>
        <w:trPr>
          <w:trHeight w:val="742" w:hRule="atLeast"/>
          <w:jc w:val="center"/>
        </w:trPr>
        <w:tc>
          <w:tcPr>
            <w:tcW w:w="756" w:type="dxa"/>
            <w:vMerge w:val="continue"/>
            <w:tcBorders>
              <w:top w:val="single" w:color="000000" w:sz="4" w:space="0"/>
              <w:left w:val="single" w:color="000000" w:sz="8" w:space="0"/>
              <w:bottom w:val="single" w:color="000000" w:sz="4" w:space="0"/>
              <w:right w:val="single" w:color="000000" w:sz="4" w:space="0"/>
            </w:tcBorders>
            <w:shd w:val="clear" w:color="auto" w:fill="auto"/>
            <w:noWrap/>
            <w:vAlign w:val="center"/>
          </w:tcPr>
          <w:p w14:paraId="63A8245F">
            <w:pPr>
              <w:keepNext w:val="0"/>
              <w:keepLines w:val="0"/>
              <w:pageBreakBefore w:val="0"/>
              <w:kinsoku/>
              <w:wordWrap/>
              <w:overflowPunct/>
              <w:topLinePunct w:val="0"/>
              <w:autoSpaceDE/>
              <w:autoSpaceDN/>
              <w:bidi w:val="0"/>
              <w:adjustRightInd/>
              <w:snapToGrid/>
              <w:spacing w:line="400" w:lineRule="exact"/>
              <w:jc w:val="center"/>
              <w:rPr>
                <w:rFonts w:hint="eastAsia" w:ascii="宋体" w:hAnsi="宋体" w:eastAsia="宋体" w:cs="宋体"/>
                <w:color w:val="000000"/>
                <w:sz w:val="18"/>
                <w:szCs w:val="18"/>
              </w:rPr>
            </w:pPr>
          </w:p>
        </w:tc>
        <w:tc>
          <w:tcPr>
            <w:tcW w:w="18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BD86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kern w:val="0"/>
                <w:sz w:val="18"/>
                <w:szCs w:val="18"/>
              </w:rPr>
            </w:pPr>
            <w:r>
              <w:rPr>
                <w:rFonts w:hint="eastAsia" w:ascii="宋体" w:hAnsi="宋体" w:eastAsia="宋体" w:cs="宋体"/>
                <w:bCs/>
                <w:color w:val="000000"/>
                <w:sz w:val="18"/>
                <w:szCs w:val="18"/>
              </w:rPr>
              <w:t>⑥</w:t>
            </w:r>
            <w:r>
              <w:rPr>
                <w:rFonts w:hint="eastAsia" w:ascii="宋体" w:hAnsi="宋体" w:eastAsia="宋体" w:cs="宋体"/>
                <w:color w:val="000000"/>
                <w:kern w:val="0"/>
                <w:sz w:val="18"/>
                <w:szCs w:val="18"/>
              </w:rPr>
              <w:t>专业选修课</w:t>
            </w:r>
          </w:p>
          <w:p w14:paraId="204088FC">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sz w:val="18"/>
                <w:szCs w:val="18"/>
              </w:rPr>
            </w:pPr>
            <w:r>
              <w:rPr>
                <w:rFonts w:hint="eastAsia" w:ascii="宋体" w:hAnsi="宋体" w:eastAsia="宋体" w:cs="宋体"/>
                <w:color w:val="000000"/>
                <w:kern w:val="0"/>
                <w:sz w:val="18"/>
                <w:szCs w:val="18"/>
              </w:rPr>
              <w:t>（专业拓展课）</w:t>
            </w:r>
          </w:p>
        </w:tc>
        <w:tc>
          <w:tcPr>
            <w:tcW w:w="13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1AE499">
            <w:pPr>
              <w:keepNext w:val="0"/>
              <w:keepLines w:val="0"/>
              <w:widowControl/>
              <w:suppressLineNumbers w:val="0"/>
              <w:jc w:val="center"/>
              <w:textAlignment w:val="center"/>
              <w:rPr>
                <w:rFonts w:hint="default" w:ascii="宋体" w:hAnsi="宋体" w:eastAsia="宋体" w:cs="宋体"/>
                <w:color w:val="000000"/>
                <w:sz w:val="18"/>
                <w:szCs w:val="18"/>
                <w:lang w:val="en-US" w:eastAsia="zh-CN"/>
              </w:rPr>
            </w:pPr>
            <w:r>
              <w:rPr>
                <w:rFonts w:hint="eastAsia" w:ascii="宋体" w:hAnsi="宋体" w:eastAsia="宋体" w:cs="宋体"/>
                <w:i w:val="0"/>
                <w:iCs w:val="0"/>
                <w:color w:val="000000"/>
                <w:kern w:val="0"/>
                <w:sz w:val="20"/>
                <w:szCs w:val="20"/>
                <w:u w:val="none"/>
                <w:lang w:val="en-US" w:eastAsia="zh-CN" w:bidi="ar"/>
              </w:rPr>
              <w:t xml:space="preserve">132 </w:t>
            </w:r>
          </w:p>
        </w:tc>
        <w:tc>
          <w:tcPr>
            <w:tcW w:w="13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4FC8B">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66</w:t>
            </w:r>
          </w:p>
        </w:tc>
        <w:tc>
          <w:tcPr>
            <w:tcW w:w="15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1A6C7">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50%</w:t>
            </w:r>
          </w:p>
        </w:tc>
        <w:tc>
          <w:tcPr>
            <w:tcW w:w="1291" w:type="dxa"/>
            <w:tcBorders>
              <w:top w:val="single" w:color="000000" w:sz="4" w:space="0"/>
              <w:left w:val="single" w:color="000000" w:sz="4" w:space="0"/>
              <w:bottom w:val="single" w:color="000000" w:sz="4" w:space="0"/>
              <w:right w:val="single" w:color="000000" w:sz="8" w:space="0"/>
            </w:tcBorders>
            <w:shd w:val="clear" w:color="auto" w:fill="auto"/>
            <w:noWrap/>
            <w:vAlign w:val="center"/>
          </w:tcPr>
          <w:p w14:paraId="21F2DE41">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8.5</w:t>
            </w:r>
          </w:p>
        </w:tc>
      </w:tr>
      <w:tr w14:paraId="1CC5FC77">
        <w:tblPrEx>
          <w:tblCellMar>
            <w:top w:w="0" w:type="dxa"/>
            <w:left w:w="108" w:type="dxa"/>
            <w:bottom w:w="0" w:type="dxa"/>
            <w:right w:w="108" w:type="dxa"/>
          </w:tblCellMar>
        </w:tblPrEx>
        <w:trPr>
          <w:trHeight w:val="419" w:hRule="atLeast"/>
          <w:jc w:val="center"/>
        </w:trPr>
        <w:tc>
          <w:tcPr>
            <w:tcW w:w="2643" w:type="dxa"/>
            <w:gridSpan w:val="2"/>
            <w:tcBorders>
              <w:top w:val="single" w:color="000000" w:sz="4" w:space="0"/>
              <w:left w:val="single" w:color="000000" w:sz="8" w:space="0"/>
              <w:bottom w:val="single" w:color="000000" w:sz="8" w:space="0"/>
              <w:right w:val="single" w:color="000000" w:sz="4" w:space="0"/>
            </w:tcBorders>
            <w:shd w:val="clear" w:color="auto" w:fill="auto"/>
            <w:vAlign w:val="center"/>
          </w:tcPr>
          <w:p w14:paraId="38C2000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宋体" w:hAnsi="宋体" w:eastAsia="宋体" w:cs="宋体"/>
                <w:color w:val="000000"/>
                <w:sz w:val="18"/>
                <w:szCs w:val="18"/>
              </w:rPr>
            </w:pPr>
            <w:r>
              <w:rPr>
                <w:rFonts w:hint="eastAsia" w:ascii="宋体" w:hAnsi="宋体" w:eastAsia="宋体" w:cs="宋体"/>
                <w:color w:val="000000"/>
                <w:kern w:val="0"/>
                <w:sz w:val="18"/>
                <w:szCs w:val="18"/>
              </w:rPr>
              <w:t>总计</w:t>
            </w:r>
          </w:p>
        </w:tc>
        <w:tc>
          <w:tcPr>
            <w:tcW w:w="1363" w:type="dxa"/>
            <w:tcBorders>
              <w:top w:val="single" w:color="000000" w:sz="4" w:space="0"/>
              <w:left w:val="single" w:color="000000" w:sz="4" w:space="0"/>
              <w:bottom w:val="single" w:color="000000" w:sz="8" w:space="0"/>
              <w:right w:val="single" w:color="000000" w:sz="4" w:space="0"/>
            </w:tcBorders>
            <w:shd w:val="clear" w:color="auto" w:fill="auto"/>
            <w:vAlign w:val="center"/>
          </w:tcPr>
          <w:p w14:paraId="32A73EE6">
            <w:pPr>
              <w:keepNext w:val="0"/>
              <w:keepLines w:val="0"/>
              <w:widowControl/>
              <w:suppressLineNumbers w:val="0"/>
              <w:jc w:val="center"/>
              <w:textAlignment w:val="center"/>
              <w:rPr>
                <w:rFonts w:hint="default" w:ascii="宋体" w:hAnsi="宋体" w:eastAsia="宋体" w:cs="宋体"/>
                <w:color w:val="000000"/>
                <w:sz w:val="18"/>
                <w:szCs w:val="18"/>
                <w:lang w:val="en-US" w:eastAsia="zh-CN"/>
              </w:rPr>
            </w:pPr>
            <w:r>
              <w:rPr>
                <w:rFonts w:hint="eastAsia" w:ascii="宋体" w:hAnsi="宋体" w:eastAsia="宋体" w:cs="宋体"/>
                <w:i w:val="0"/>
                <w:iCs w:val="0"/>
                <w:color w:val="000000"/>
                <w:kern w:val="0"/>
                <w:sz w:val="20"/>
                <w:szCs w:val="20"/>
                <w:u w:val="none"/>
                <w:lang w:val="en-US" w:eastAsia="zh-CN" w:bidi="ar"/>
              </w:rPr>
              <w:t>2592</w:t>
            </w:r>
          </w:p>
        </w:tc>
        <w:tc>
          <w:tcPr>
            <w:tcW w:w="1388"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C7A3A62">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1594</w:t>
            </w:r>
          </w:p>
        </w:tc>
        <w:tc>
          <w:tcPr>
            <w:tcW w:w="1512" w:type="dxa"/>
            <w:tcBorders>
              <w:top w:val="single" w:color="000000" w:sz="4" w:space="0"/>
              <w:left w:val="single" w:color="000000" w:sz="4" w:space="0"/>
              <w:bottom w:val="single" w:color="000000" w:sz="8" w:space="0"/>
              <w:right w:val="single" w:color="000000" w:sz="4" w:space="0"/>
            </w:tcBorders>
            <w:shd w:val="clear" w:color="auto" w:fill="auto"/>
            <w:vAlign w:val="center"/>
          </w:tcPr>
          <w:p w14:paraId="1DCB9089">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FF0000"/>
                <w:kern w:val="0"/>
                <w:sz w:val="20"/>
                <w:szCs w:val="20"/>
                <w:u w:val="none"/>
                <w:lang w:val="en-US" w:eastAsia="zh-CN" w:bidi="ar"/>
              </w:rPr>
              <w:t>61%</w:t>
            </w:r>
          </w:p>
        </w:tc>
        <w:tc>
          <w:tcPr>
            <w:tcW w:w="1291" w:type="dxa"/>
            <w:tcBorders>
              <w:top w:val="single" w:color="000000" w:sz="4" w:space="0"/>
              <w:left w:val="single" w:color="000000" w:sz="4" w:space="0"/>
              <w:bottom w:val="single" w:color="000000" w:sz="8" w:space="0"/>
              <w:right w:val="single" w:color="000000" w:sz="8" w:space="0"/>
            </w:tcBorders>
            <w:shd w:val="clear" w:color="auto" w:fill="auto"/>
            <w:vAlign w:val="center"/>
          </w:tcPr>
          <w:p w14:paraId="121A8550">
            <w:pPr>
              <w:keepNext w:val="0"/>
              <w:keepLines w:val="0"/>
              <w:widowControl/>
              <w:suppressLineNumbers w:val="0"/>
              <w:jc w:val="center"/>
              <w:textAlignment w:val="center"/>
              <w:rPr>
                <w:rFonts w:hint="eastAsia" w:ascii="宋体" w:hAnsi="宋体" w:eastAsia="宋体" w:cs="宋体"/>
                <w:color w:val="000000"/>
                <w:sz w:val="18"/>
                <w:szCs w:val="18"/>
              </w:rPr>
            </w:pPr>
            <w:r>
              <w:rPr>
                <w:rFonts w:hint="eastAsia" w:ascii="宋体" w:hAnsi="宋体" w:eastAsia="宋体" w:cs="宋体"/>
                <w:i w:val="0"/>
                <w:iCs w:val="0"/>
                <w:color w:val="000000"/>
                <w:kern w:val="0"/>
                <w:sz w:val="20"/>
                <w:szCs w:val="20"/>
                <w:u w:val="none"/>
                <w:lang w:val="en-US" w:eastAsia="zh-CN" w:bidi="ar"/>
              </w:rPr>
              <w:t>143</w:t>
            </w:r>
          </w:p>
        </w:tc>
      </w:tr>
    </w:tbl>
    <w:p w14:paraId="6BDECD5A">
      <w:pPr>
        <w:pStyle w:val="10"/>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宋体" w:hAnsi="宋体" w:eastAsia="宋体" w:cs="宋体"/>
          <w:bCs/>
          <w:color w:val="000000"/>
          <w:sz w:val="21"/>
          <w:szCs w:val="21"/>
        </w:rPr>
      </w:pPr>
      <w:r>
        <w:rPr>
          <w:rFonts w:hint="eastAsia" w:ascii="宋体" w:hAnsi="宋体" w:eastAsia="宋体" w:cs="宋体"/>
          <w:bCs/>
          <w:color w:val="000000"/>
          <w:sz w:val="21"/>
          <w:szCs w:val="21"/>
        </w:rPr>
        <w:t>注：④实践性教学环节包括实验实训、实习、毕业设计、社会实践；公共基础课学时（①+⑤）不低于总学时的25%；实践性教学学时原则上不低于总学时的50%；各类选修课（⑤+⑥）累计学时不低于总学时的10%。</w:t>
      </w:r>
    </w:p>
    <w:p w14:paraId="5829B8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21"/>
          <w:szCs w:val="21"/>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表8  不同课程类型学时比例表</w:t>
      </w:r>
    </w:p>
    <w:tbl>
      <w:tblPr>
        <w:tblStyle w:val="7"/>
        <w:tblW w:w="8138" w:type="dxa"/>
        <w:tblInd w:w="113" w:type="dxa"/>
        <w:tblLayout w:type="fixed"/>
        <w:tblCellMar>
          <w:top w:w="0" w:type="dxa"/>
          <w:left w:w="108" w:type="dxa"/>
          <w:bottom w:w="0" w:type="dxa"/>
          <w:right w:w="108" w:type="dxa"/>
        </w:tblCellMar>
      </w:tblPr>
      <w:tblGrid>
        <w:gridCol w:w="2116"/>
        <w:gridCol w:w="3000"/>
        <w:gridCol w:w="3022"/>
      </w:tblGrid>
      <w:tr w14:paraId="2FBE3B7A">
        <w:tblPrEx>
          <w:tblCellMar>
            <w:top w:w="0" w:type="dxa"/>
            <w:left w:w="108" w:type="dxa"/>
            <w:bottom w:w="0" w:type="dxa"/>
            <w:right w:w="108" w:type="dxa"/>
          </w:tblCellMar>
        </w:tblPrEx>
        <w:trPr>
          <w:trHeight w:val="602" w:hRule="atLeast"/>
        </w:trPr>
        <w:tc>
          <w:tcPr>
            <w:tcW w:w="2116"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center"/>
          </w:tcPr>
          <w:p w14:paraId="2B78B4B4">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课程类型</w:t>
            </w:r>
          </w:p>
        </w:tc>
        <w:tc>
          <w:tcPr>
            <w:tcW w:w="3000" w:type="dxa"/>
            <w:tcBorders>
              <w:top w:val="single" w:color="auto" w:sz="4" w:space="0"/>
              <w:left w:val="nil"/>
              <w:bottom w:val="single" w:color="auto" w:sz="4" w:space="0"/>
              <w:right w:val="single" w:color="auto" w:sz="4" w:space="0"/>
            </w:tcBorders>
            <w:shd w:val="clear" w:color="auto" w:fill="D7D7D7" w:themeFill="background1" w:themeFillShade="D8"/>
            <w:vAlign w:val="center"/>
          </w:tcPr>
          <w:p w14:paraId="61F440ED">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学时</w:t>
            </w:r>
          </w:p>
        </w:tc>
        <w:tc>
          <w:tcPr>
            <w:tcW w:w="3022" w:type="dxa"/>
            <w:tcBorders>
              <w:top w:val="single" w:color="auto" w:sz="4" w:space="0"/>
              <w:left w:val="nil"/>
              <w:bottom w:val="single" w:color="auto" w:sz="4" w:space="0"/>
              <w:right w:val="single" w:color="auto" w:sz="4" w:space="0"/>
            </w:tcBorders>
            <w:shd w:val="clear" w:color="auto" w:fill="D7D7D7" w:themeFill="background1" w:themeFillShade="D8"/>
            <w:vAlign w:val="center"/>
          </w:tcPr>
          <w:p w14:paraId="6DCF759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Theme="minorEastAsia" w:hAnsiTheme="minorEastAsia" w:eastAsiaTheme="minorEastAsia" w:cstheme="minorEastAsia"/>
                <w:b/>
                <w:bCs/>
                <w:color w:val="000000"/>
                <w:kern w:val="0"/>
                <w:sz w:val="18"/>
                <w:szCs w:val="18"/>
              </w:rPr>
            </w:pPr>
            <w:r>
              <w:rPr>
                <w:rFonts w:hint="eastAsia" w:asciiTheme="minorEastAsia" w:hAnsiTheme="minorEastAsia" w:eastAsiaTheme="minorEastAsia" w:cstheme="minorEastAsia"/>
                <w:b/>
                <w:bCs/>
                <w:color w:val="000000"/>
                <w:kern w:val="0"/>
                <w:sz w:val="18"/>
                <w:szCs w:val="18"/>
              </w:rPr>
              <w:t>学时比例（%）</w:t>
            </w:r>
          </w:p>
        </w:tc>
      </w:tr>
      <w:tr w14:paraId="36DF09C7">
        <w:tblPrEx>
          <w:tblCellMar>
            <w:top w:w="0" w:type="dxa"/>
            <w:left w:w="108" w:type="dxa"/>
            <w:bottom w:w="0" w:type="dxa"/>
            <w:right w:w="108" w:type="dxa"/>
          </w:tblCellMar>
        </w:tblPrEx>
        <w:trPr>
          <w:trHeight w:val="472" w:hRule="atLeast"/>
        </w:trPr>
        <w:tc>
          <w:tcPr>
            <w:tcW w:w="2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C25F2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A类（纯理论课）</w:t>
            </w:r>
          </w:p>
        </w:tc>
        <w:tc>
          <w:tcPr>
            <w:tcW w:w="3000" w:type="dxa"/>
            <w:tcBorders>
              <w:top w:val="single" w:color="auto" w:sz="4" w:space="0"/>
              <w:left w:val="nil"/>
              <w:bottom w:val="single" w:color="auto" w:sz="4" w:space="0"/>
              <w:right w:val="single" w:color="auto" w:sz="4" w:space="0"/>
            </w:tcBorders>
            <w:shd w:val="clear" w:color="auto" w:fill="auto"/>
            <w:vAlign w:val="center"/>
          </w:tcPr>
          <w:p w14:paraId="0BA3B6E2">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504</w:t>
            </w:r>
          </w:p>
        </w:tc>
        <w:tc>
          <w:tcPr>
            <w:tcW w:w="3022" w:type="dxa"/>
            <w:tcBorders>
              <w:top w:val="single" w:color="auto" w:sz="4" w:space="0"/>
              <w:left w:val="nil"/>
              <w:bottom w:val="single" w:color="auto" w:sz="4" w:space="0"/>
              <w:right w:val="single" w:color="auto" w:sz="4" w:space="0"/>
            </w:tcBorders>
            <w:vAlign w:val="top"/>
          </w:tcPr>
          <w:p w14:paraId="466E8D93">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asciiTheme="minorEastAsia" w:hAnsiTheme="minorEastAsia" w:eastAsiaTheme="minorEastAsia" w:cstheme="minorEastAsia"/>
                <w:color w:val="000000"/>
                <w:kern w:val="0"/>
                <w:sz w:val="18"/>
                <w:szCs w:val="18"/>
                <w:lang w:val="en-US"/>
              </w:rPr>
            </w:pPr>
            <w:r>
              <w:rPr>
                <w:rFonts w:hint="eastAsia" w:asciiTheme="minorEastAsia" w:hAnsiTheme="minorEastAsia" w:eastAsiaTheme="minorEastAsia" w:cstheme="minorEastAsia"/>
                <w:color w:val="000000"/>
                <w:kern w:val="0"/>
                <w:sz w:val="18"/>
                <w:szCs w:val="18"/>
                <w:lang w:val="en-US" w:eastAsia="zh-CN"/>
              </w:rPr>
              <w:t>19.44</w:t>
            </w:r>
          </w:p>
        </w:tc>
      </w:tr>
      <w:tr w14:paraId="42F2F04E">
        <w:tblPrEx>
          <w:tblCellMar>
            <w:top w:w="0" w:type="dxa"/>
            <w:left w:w="108" w:type="dxa"/>
            <w:bottom w:w="0" w:type="dxa"/>
            <w:right w:w="108" w:type="dxa"/>
          </w:tblCellMar>
        </w:tblPrEx>
        <w:trPr>
          <w:trHeight w:val="472" w:hRule="atLeast"/>
        </w:trPr>
        <w:tc>
          <w:tcPr>
            <w:tcW w:w="2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EB658F">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B类（理论＋实践）课</w:t>
            </w:r>
          </w:p>
        </w:tc>
        <w:tc>
          <w:tcPr>
            <w:tcW w:w="3000" w:type="dxa"/>
            <w:tcBorders>
              <w:top w:val="single" w:color="auto" w:sz="4" w:space="0"/>
              <w:left w:val="nil"/>
              <w:bottom w:val="single" w:color="auto" w:sz="4" w:space="0"/>
              <w:right w:val="single" w:color="auto" w:sz="4" w:space="0"/>
            </w:tcBorders>
            <w:shd w:val="clear" w:color="auto" w:fill="auto"/>
            <w:vAlign w:val="center"/>
          </w:tcPr>
          <w:p w14:paraId="0808DCE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asciiTheme="minorEastAsia" w:hAnsiTheme="minorEastAsia" w:eastAsiaTheme="minorEastAsia" w:cstheme="minorEastAsia"/>
                <w:color w:val="000000"/>
                <w:kern w:val="0"/>
                <w:sz w:val="18"/>
                <w:szCs w:val="18"/>
                <w:lang w:val="en-US"/>
              </w:rPr>
            </w:pPr>
            <w:r>
              <w:rPr>
                <w:rFonts w:hint="eastAsia" w:asciiTheme="minorEastAsia" w:hAnsiTheme="minorEastAsia" w:eastAsiaTheme="minorEastAsia" w:cstheme="minorEastAsia"/>
                <w:color w:val="000000"/>
                <w:kern w:val="0"/>
                <w:sz w:val="18"/>
                <w:szCs w:val="18"/>
                <w:lang w:val="en-US" w:eastAsia="zh-CN"/>
              </w:rPr>
              <w:t>912</w:t>
            </w:r>
          </w:p>
        </w:tc>
        <w:tc>
          <w:tcPr>
            <w:tcW w:w="3022" w:type="dxa"/>
            <w:tcBorders>
              <w:top w:val="single" w:color="auto" w:sz="4" w:space="0"/>
              <w:left w:val="nil"/>
              <w:bottom w:val="single" w:color="auto" w:sz="4" w:space="0"/>
              <w:right w:val="single" w:color="auto" w:sz="4" w:space="0"/>
            </w:tcBorders>
            <w:vAlign w:val="top"/>
          </w:tcPr>
          <w:p w14:paraId="4DC18288">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asciiTheme="minorEastAsia" w:hAnsiTheme="minorEastAsia" w:eastAsiaTheme="minorEastAsia" w:cstheme="minorEastAsia"/>
                <w:color w:val="000000"/>
                <w:kern w:val="0"/>
                <w:sz w:val="18"/>
                <w:szCs w:val="18"/>
                <w:lang w:val="en-US"/>
              </w:rPr>
            </w:pPr>
            <w:r>
              <w:rPr>
                <w:rFonts w:hint="eastAsia" w:asciiTheme="minorEastAsia" w:hAnsiTheme="minorEastAsia" w:eastAsiaTheme="minorEastAsia" w:cstheme="minorEastAsia"/>
                <w:color w:val="000000"/>
                <w:kern w:val="0"/>
                <w:sz w:val="18"/>
                <w:szCs w:val="18"/>
                <w:lang w:val="en-US" w:eastAsia="zh-CN"/>
              </w:rPr>
              <w:t>35.19</w:t>
            </w:r>
          </w:p>
        </w:tc>
      </w:tr>
      <w:tr w14:paraId="275897E6">
        <w:tblPrEx>
          <w:tblCellMar>
            <w:top w:w="0" w:type="dxa"/>
            <w:left w:w="108" w:type="dxa"/>
            <w:bottom w:w="0" w:type="dxa"/>
            <w:right w:w="108" w:type="dxa"/>
          </w:tblCellMar>
        </w:tblPrEx>
        <w:trPr>
          <w:trHeight w:val="541" w:hRule="atLeast"/>
        </w:trPr>
        <w:tc>
          <w:tcPr>
            <w:tcW w:w="211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5CC0CE">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C类（纯实践课）</w:t>
            </w:r>
          </w:p>
        </w:tc>
        <w:tc>
          <w:tcPr>
            <w:tcW w:w="3000" w:type="dxa"/>
            <w:tcBorders>
              <w:top w:val="single" w:color="auto" w:sz="4" w:space="0"/>
              <w:left w:val="nil"/>
              <w:bottom w:val="single" w:color="auto" w:sz="4" w:space="0"/>
              <w:right w:val="single" w:color="auto" w:sz="4" w:space="0"/>
            </w:tcBorders>
            <w:shd w:val="clear" w:color="auto" w:fill="auto"/>
            <w:vAlign w:val="center"/>
          </w:tcPr>
          <w:p w14:paraId="0C3F9DEA">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asciiTheme="minorEastAsia" w:hAnsiTheme="minorEastAsia" w:eastAsiaTheme="minorEastAsia" w:cstheme="minorEastAsia"/>
                <w:color w:val="000000"/>
                <w:kern w:val="0"/>
                <w:sz w:val="18"/>
                <w:szCs w:val="18"/>
                <w:lang w:val="en-US" w:eastAsia="zh-CN"/>
              </w:rPr>
            </w:pPr>
            <w:r>
              <w:rPr>
                <w:rFonts w:hint="eastAsia" w:asciiTheme="minorEastAsia" w:hAnsiTheme="minorEastAsia" w:eastAsiaTheme="minorEastAsia" w:cstheme="minorEastAsia"/>
                <w:color w:val="000000"/>
                <w:kern w:val="0"/>
                <w:sz w:val="18"/>
                <w:szCs w:val="18"/>
                <w:lang w:val="en-US" w:eastAsia="zh-CN"/>
              </w:rPr>
              <w:t>1176</w:t>
            </w:r>
          </w:p>
        </w:tc>
        <w:tc>
          <w:tcPr>
            <w:tcW w:w="3022" w:type="dxa"/>
            <w:tcBorders>
              <w:top w:val="single" w:color="auto" w:sz="4" w:space="0"/>
              <w:left w:val="nil"/>
              <w:bottom w:val="single" w:color="auto" w:sz="4" w:space="0"/>
              <w:right w:val="single" w:color="auto" w:sz="4" w:space="0"/>
            </w:tcBorders>
            <w:vAlign w:val="top"/>
          </w:tcPr>
          <w:p w14:paraId="4E85B8BB">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asciiTheme="minorEastAsia" w:hAnsiTheme="minorEastAsia" w:eastAsiaTheme="minorEastAsia" w:cstheme="minorEastAsia"/>
                <w:color w:val="000000"/>
                <w:kern w:val="0"/>
                <w:sz w:val="18"/>
                <w:szCs w:val="18"/>
                <w:lang w:val="en-US"/>
              </w:rPr>
            </w:pPr>
            <w:r>
              <w:rPr>
                <w:rFonts w:hint="eastAsia" w:asciiTheme="minorEastAsia" w:hAnsiTheme="minorEastAsia" w:eastAsiaTheme="minorEastAsia" w:cstheme="minorEastAsia"/>
                <w:color w:val="000000"/>
                <w:kern w:val="0"/>
                <w:sz w:val="18"/>
                <w:szCs w:val="18"/>
                <w:lang w:val="en-US" w:eastAsia="zh-CN"/>
              </w:rPr>
              <w:t>45.37</w:t>
            </w:r>
          </w:p>
        </w:tc>
      </w:tr>
      <w:tr w14:paraId="18C97E3A">
        <w:tblPrEx>
          <w:tblCellMar>
            <w:top w:w="0" w:type="dxa"/>
            <w:left w:w="108" w:type="dxa"/>
            <w:bottom w:w="0" w:type="dxa"/>
            <w:right w:w="108" w:type="dxa"/>
          </w:tblCellMar>
        </w:tblPrEx>
        <w:trPr>
          <w:trHeight w:val="419" w:hRule="atLeast"/>
        </w:trPr>
        <w:tc>
          <w:tcPr>
            <w:tcW w:w="2116" w:type="dxa"/>
            <w:tcBorders>
              <w:top w:val="nil"/>
              <w:left w:val="single" w:color="auto" w:sz="4" w:space="0"/>
              <w:bottom w:val="single" w:color="auto" w:sz="4" w:space="0"/>
              <w:right w:val="single" w:color="auto" w:sz="4" w:space="0"/>
            </w:tcBorders>
            <w:shd w:val="clear" w:color="auto" w:fill="auto"/>
            <w:noWrap/>
            <w:vAlign w:val="center"/>
          </w:tcPr>
          <w:p w14:paraId="54C1A5B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rPr>
              <w:t>总计</w:t>
            </w:r>
          </w:p>
        </w:tc>
        <w:tc>
          <w:tcPr>
            <w:tcW w:w="3000" w:type="dxa"/>
            <w:tcBorders>
              <w:top w:val="nil"/>
              <w:left w:val="nil"/>
              <w:bottom w:val="single" w:color="auto" w:sz="4" w:space="0"/>
              <w:right w:val="single" w:color="auto" w:sz="4" w:space="0"/>
            </w:tcBorders>
            <w:shd w:val="clear" w:color="auto" w:fill="auto"/>
            <w:noWrap/>
            <w:vAlign w:val="center"/>
          </w:tcPr>
          <w:p w14:paraId="7EA2CB47">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asciiTheme="minorEastAsia" w:hAnsiTheme="minorEastAsia" w:eastAsiaTheme="minorEastAsia" w:cstheme="minorEastAsia"/>
                <w:color w:val="000000"/>
                <w:kern w:val="0"/>
                <w:sz w:val="18"/>
                <w:szCs w:val="18"/>
                <w:lang w:val="en-US"/>
              </w:rPr>
            </w:pPr>
            <w:r>
              <w:rPr>
                <w:rFonts w:hint="eastAsia" w:asciiTheme="minorEastAsia" w:hAnsiTheme="minorEastAsia" w:eastAsiaTheme="minorEastAsia" w:cstheme="minorEastAsia"/>
                <w:color w:val="000000"/>
                <w:kern w:val="0"/>
                <w:sz w:val="18"/>
                <w:szCs w:val="18"/>
                <w:lang w:val="en-US" w:eastAsia="zh-CN"/>
              </w:rPr>
              <w:t>2592</w:t>
            </w:r>
          </w:p>
        </w:tc>
        <w:tc>
          <w:tcPr>
            <w:tcW w:w="3022" w:type="dxa"/>
            <w:tcBorders>
              <w:top w:val="single" w:color="auto" w:sz="4" w:space="0"/>
              <w:left w:val="nil"/>
              <w:bottom w:val="single" w:color="auto" w:sz="4" w:space="0"/>
              <w:right w:val="single" w:color="auto" w:sz="4" w:space="0"/>
            </w:tcBorders>
            <w:vAlign w:val="top"/>
          </w:tcPr>
          <w:p w14:paraId="676D4FE5">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asciiTheme="minorEastAsia" w:hAnsiTheme="minorEastAsia" w:eastAsiaTheme="minorEastAsia" w:cstheme="minorEastAsia"/>
                <w:color w:val="000000"/>
                <w:kern w:val="0"/>
                <w:sz w:val="18"/>
                <w:szCs w:val="18"/>
              </w:rPr>
            </w:pPr>
            <w:r>
              <w:rPr>
                <w:rFonts w:hint="eastAsia" w:asciiTheme="minorEastAsia" w:hAnsiTheme="minorEastAsia" w:eastAsiaTheme="minorEastAsia" w:cstheme="minorEastAsia"/>
                <w:color w:val="000000"/>
                <w:kern w:val="0"/>
                <w:sz w:val="18"/>
                <w:szCs w:val="18"/>
                <w:lang w:val="en-US" w:eastAsia="zh-CN"/>
              </w:rPr>
              <w:t>100</w:t>
            </w:r>
            <w:bookmarkStart w:id="11" w:name="_GoBack"/>
            <w:bookmarkEnd w:id="11"/>
          </w:p>
        </w:tc>
      </w:tr>
    </w:tbl>
    <w:p w14:paraId="63542092">
      <w:pPr>
        <w:keepNext w:val="0"/>
        <w:keepLines w:val="0"/>
        <w:pageBreakBefore w:val="0"/>
        <w:widowControl w:val="0"/>
        <w:numPr>
          <w:ilvl w:val="0"/>
          <w:numId w:val="1"/>
        </w:numPr>
        <w:kinsoku/>
        <w:wordWrap/>
        <w:overflowPunct w:val="0"/>
        <w:topLinePunct w:val="0"/>
        <w:autoSpaceDE/>
        <w:autoSpaceDN/>
        <w:bidi w:val="0"/>
        <w:adjustRightInd w:val="0"/>
        <w:snapToGrid/>
        <w:spacing w:line="400" w:lineRule="exact"/>
        <w:textAlignment w:val="auto"/>
        <w:outlineLvl w:val="0"/>
        <w:rPr>
          <w:rFonts w:ascii="黑体" w:hAnsi="黑体" w:eastAsia="黑体" w:cs="黑体"/>
          <w:szCs w:val="32"/>
        </w:rPr>
      </w:pPr>
      <w:bookmarkStart w:id="8" w:name="_Toc13832"/>
      <w:r>
        <w:rPr>
          <w:rFonts w:hint="eastAsia" w:ascii="黑体" w:hAnsi="黑体" w:eastAsia="黑体" w:cs="黑体"/>
          <w:szCs w:val="32"/>
        </w:rPr>
        <w:t>实施保障</w:t>
      </w:r>
      <w:bookmarkEnd w:id="8"/>
    </w:p>
    <w:p w14:paraId="4BB9AFFC">
      <w:pPr>
        <w:pStyle w:val="10"/>
        <w:keepNext w:val="0"/>
        <w:keepLines w:val="0"/>
        <w:pageBreakBefore w:val="0"/>
        <w:widowControl w:val="0"/>
        <w:kinsoku/>
        <w:wordWrap/>
        <w:topLinePunct w:val="0"/>
        <w:autoSpaceDE/>
        <w:autoSpaceDN/>
        <w:bidi w:val="0"/>
        <w:adjustRightInd/>
        <w:snapToGrid/>
        <w:spacing w:line="400" w:lineRule="exact"/>
        <w:ind w:left="0" w:leftChars="0" w:firstLine="600" w:firstLineChars="200"/>
        <w:textAlignment w:val="auto"/>
        <w:outlineLvl w:val="1"/>
        <w:rPr>
          <w:rFonts w:hint="default" w:ascii="黑体" w:hAnsi="黑体" w:eastAsia="黑体" w:cs="黑体"/>
          <w:b w:val="0"/>
          <w:bCs/>
          <w:kern w:val="2"/>
          <w:sz w:val="30"/>
          <w:szCs w:val="30"/>
          <w:lang w:val="en-US" w:eastAsia="zh-CN" w:bidi="ar-SA"/>
        </w:rPr>
      </w:pPr>
      <w:r>
        <w:rPr>
          <w:rFonts w:hint="eastAsia" w:ascii="黑体" w:hAnsi="黑体" w:eastAsia="黑体" w:cs="黑体"/>
          <w:b w:val="0"/>
          <w:bCs/>
          <w:kern w:val="2"/>
          <w:sz w:val="30"/>
          <w:szCs w:val="30"/>
          <w:lang w:val="en-US" w:eastAsia="zh-CN" w:bidi="ar-SA"/>
        </w:rPr>
        <w:t>（一）师资队伍</w:t>
      </w:r>
    </w:p>
    <w:p w14:paraId="656E598C">
      <w:pPr>
        <w:keepNext w:val="0"/>
        <w:keepLines w:val="0"/>
        <w:pageBreakBefore w:val="0"/>
        <w:widowControl w:val="0"/>
        <w:numPr>
          <w:ilvl w:val="0"/>
          <w:numId w:val="0"/>
        </w:numPr>
        <w:kinsoku/>
        <w:wordWrap/>
        <w:overflowPunct w:val="0"/>
        <w:topLinePunct w:val="0"/>
        <w:autoSpaceDE/>
        <w:autoSpaceDN/>
        <w:bidi w:val="0"/>
        <w:adjustRightInd/>
        <w:snapToGrid/>
        <w:spacing w:line="400" w:lineRule="exact"/>
        <w:ind w:firstLine="420" w:firstLineChars="200"/>
        <w:textAlignment w:val="auto"/>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按照“四有好老师”“四个相统一”“四个引路人”的要求建设专业教师队伍，将师德师风作为教师队伍建设的第一标准。</w:t>
      </w:r>
    </w:p>
    <w:p w14:paraId="7D7C66BF">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60" w:firstLineChars="200"/>
        <w:textAlignment w:val="auto"/>
        <w:outlineLvl w:val="1"/>
        <w:rPr>
          <w:rFonts w:hint="eastAsia" w:ascii="黑体" w:hAnsi="黑体" w:eastAsia="黑体" w:cs="黑体"/>
          <w:bCs/>
          <w:color w:val="000000"/>
          <w:sz w:val="28"/>
          <w:szCs w:val="28"/>
          <w:lang w:val="en-US" w:eastAsia="zh-CN"/>
        </w:rPr>
      </w:pPr>
      <w:r>
        <w:rPr>
          <w:rFonts w:hint="eastAsia" w:ascii="黑体" w:hAnsi="黑体" w:eastAsia="黑体" w:cs="黑体"/>
          <w:bCs/>
          <w:color w:val="000000"/>
          <w:sz w:val="28"/>
          <w:szCs w:val="28"/>
          <w:lang w:val="en-US" w:eastAsia="zh-CN"/>
        </w:rPr>
        <w:t>1.队伍结构</w:t>
      </w:r>
    </w:p>
    <w:p w14:paraId="148E56B9">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bCs/>
          <w:color w:val="000000"/>
          <w:sz w:val="21"/>
          <w:szCs w:val="21"/>
          <w:lang w:val="en-US" w:eastAsia="zh-CN"/>
        </w:rPr>
      </w:pPr>
      <w:r>
        <w:rPr>
          <w:rFonts w:ascii="宋体" w:hAnsi="宋体" w:eastAsia="宋体" w:cs="宋体"/>
          <w:sz w:val="21"/>
          <w:szCs w:val="21"/>
        </w:rPr>
        <w:t>学生数与本专业专任教师数比例不高于</w:t>
      </w:r>
      <w:r>
        <w:rPr>
          <w:rFonts w:hint="eastAsia" w:ascii="宋体" w:hAnsi="宋体" w:eastAsia="宋体" w:cs="宋体"/>
          <w:sz w:val="21"/>
          <w:szCs w:val="21"/>
          <w:highlight w:val="none"/>
          <w:lang w:val="en-US" w:eastAsia="zh-CN"/>
        </w:rPr>
        <w:t>25</w:t>
      </w:r>
      <w:r>
        <w:rPr>
          <w:rFonts w:ascii="宋体" w:hAnsi="宋体" w:eastAsia="宋体" w:cs="宋体"/>
          <w:sz w:val="21"/>
          <w:szCs w:val="21"/>
          <w:highlight w:val="none"/>
        </w:rPr>
        <w:t>∶1</w:t>
      </w:r>
      <w:r>
        <w:rPr>
          <w:rFonts w:ascii="宋体" w:hAnsi="宋体" w:eastAsia="宋体" w:cs="宋体"/>
          <w:sz w:val="21"/>
          <w:szCs w:val="21"/>
        </w:rPr>
        <w:t>，“双师型”教师占专业课教师数比例</w:t>
      </w:r>
      <w:r>
        <w:rPr>
          <w:rFonts w:hint="eastAsia" w:ascii="宋体" w:hAnsi="宋体" w:eastAsia="宋体" w:cs="宋体"/>
          <w:sz w:val="21"/>
          <w:szCs w:val="21"/>
          <w:lang w:val="en-US" w:eastAsia="zh-CN"/>
        </w:rPr>
        <w:t>达</w:t>
      </w:r>
      <w:r>
        <w:rPr>
          <w:rFonts w:ascii="宋体" w:hAnsi="宋体" w:eastAsia="宋体" w:cs="宋体"/>
          <w:sz w:val="21"/>
          <w:szCs w:val="21"/>
          <w:highlight w:val="yellow"/>
        </w:rPr>
        <w:t>60%</w:t>
      </w:r>
      <w:r>
        <w:rPr>
          <w:rFonts w:ascii="宋体" w:hAnsi="宋体" w:eastAsia="宋体" w:cs="宋体"/>
          <w:sz w:val="21"/>
          <w:szCs w:val="21"/>
        </w:rPr>
        <w:t>，高级职称专任教师的比例</w:t>
      </w:r>
      <w:r>
        <w:rPr>
          <w:rFonts w:hint="eastAsia" w:ascii="宋体" w:hAnsi="宋体" w:eastAsia="宋体" w:cs="宋体"/>
          <w:sz w:val="21"/>
          <w:szCs w:val="21"/>
          <w:highlight w:val="yellow"/>
          <w:lang w:val="en-US" w:eastAsia="zh-CN"/>
        </w:rPr>
        <w:t>3</w:t>
      </w:r>
      <w:r>
        <w:rPr>
          <w:rFonts w:ascii="宋体" w:hAnsi="宋体" w:eastAsia="宋体" w:cs="宋体"/>
          <w:sz w:val="21"/>
          <w:szCs w:val="21"/>
          <w:highlight w:val="yellow"/>
        </w:rPr>
        <w:t>0%</w:t>
      </w:r>
      <w:r>
        <w:rPr>
          <w:rFonts w:hint="eastAsia" w:ascii="宋体" w:hAnsi="宋体" w:eastAsia="宋体" w:cs="宋体"/>
          <w:sz w:val="21"/>
          <w:szCs w:val="21"/>
          <w:lang w:eastAsia="zh-CN"/>
        </w:rPr>
        <w:t>，</w:t>
      </w:r>
      <w:r>
        <w:rPr>
          <w:rFonts w:ascii="宋体" w:hAnsi="宋体" w:eastAsia="宋体" w:cs="宋体"/>
          <w:sz w:val="21"/>
          <w:szCs w:val="21"/>
        </w:rPr>
        <w:t>整合校内外优质人才资源，选聘企业高级技术人员担任行业导师，</w:t>
      </w:r>
      <w:r>
        <w:rPr>
          <w:rFonts w:hint="eastAsia" w:ascii="宋体" w:hAnsi="宋体" w:eastAsia="宋体" w:cs="宋体"/>
          <w:sz w:val="21"/>
          <w:szCs w:val="21"/>
          <w:lang w:val="en-US" w:eastAsia="zh-CN"/>
        </w:rPr>
        <w:t>兼职教师</w:t>
      </w:r>
      <w:r>
        <w:rPr>
          <w:rFonts w:hint="eastAsia" w:ascii="宋体" w:hAnsi="宋体" w:eastAsia="宋体" w:cs="宋体"/>
          <w:sz w:val="21"/>
          <w:szCs w:val="21"/>
          <w:highlight w:val="yellow"/>
          <w:lang w:val="en-US" w:eastAsia="zh-CN"/>
        </w:rPr>
        <w:t>3人</w:t>
      </w:r>
      <w:r>
        <w:rPr>
          <w:rFonts w:hint="eastAsia" w:ascii="宋体" w:hAnsi="宋体" w:eastAsia="宋体" w:cs="宋体"/>
          <w:sz w:val="21"/>
          <w:szCs w:val="21"/>
          <w:lang w:val="en-US" w:eastAsia="zh-CN"/>
        </w:rPr>
        <w:t>，</w:t>
      </w:r>
      <w:r>
        <w:rPr>
          <w:rFonts w:ascii="宋体" w:hAnsi="宋体" w:eastAsia="宋体" w:cs="宋体"/>
          <w:sz w:val="21"/>
          <w:szCs w:val="21"/>
        </w:rPr>
        <w:t>组建校企合作、专兼结合的教师团队，建立定期开展专业</w:t>
      </w:r>
      <w:r>
        <w:rPr>
          <w:rFonts w:hint="eastAsia" w:ascii="宋体" w:hAnsi="宋体" w:eastAsia="宋体" w:cs="宋体"/>
          <w:sz w:val="21"/>
          <w:szCs w:val="21"/>
          <w:lang w:val="en-US" w:eastAsia="zh-CN"/>
        </w:rPr>
        <w:t>联合</w:t>
      </w:r>
      <w:r>
        <w:rPr>
          <w:rFonts w:ascii="宋体" w:hAnsi="宋体" w:eastAsia="宋体" w:cs="宋体"/>
          <w:sz w:val="21"/>
          <w:szCs w:val="21"/>
        </w:rPr>
        <w:t>教研</w:t>
      </w:r>
      <w:r>
        <w:rPr>
          <w:rFonts w:hint="eastAsia" w:ascii="宋体" w:hAnsi="宋体" w:eastAsia="宋体" w:cs="宋体"/>
          <w:sz w:val="21"/>
          <w:szCs w:val="21"/>
          <w:lang w:val="en-US" w:eastAsia="zh-CN"/>
        </w:rPr>
        <w:t>活动</w:t>
      </w:r>
      <w:r>
        <w:rPr>
          <w:rFonts w:ascii="宋体" w:hAnsi="宋体" w:eastAsia="宋体" w:cs="宋体"/>
          <w:sz w:val="21"/>
          <w:szCs w:val="21"/>
        </w:rPr>
        <w:t>机制。</w:t>
      </w:r>
    </w:p>
    <w:p w14:paraId="4AD6D365">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60" w:firstLineChars="200"/>
        <w:textAlignment w:val="auto"/>
        <w:outlineLvl w:val="1"/>
        <w:rPr>
          <w:rFonts w:hint="eastAsia" w:ascii="黑体" w:hAnsi="黑体" w:eastAsia="黑体" w:cs="黑体"/>
          <w:bCs/>
          <w:color w:val="000000"/>
          <w:sz w:val="28"/>
          <w:szCs w:val="28"/>
          <w:lang w:val="en-US" w:eastAsia="zh-CN"/>
        </w:rPr>
      </w:pPr>
      <w:r>
        <w:rPr>
          <w:rFonts w:hint="eastAsia" w:ascii="黑体" w:hAnsi="黑体" w:eastAsia="黑体" w:cs="黑体"/>
          <w:b w:val="0"/>
          <w:bCs/>
          <w:color w:val="000000"/>
          <w:sz w:val="28"/>
          <w:szCs w:val="28"/>
          <w:lang w:val="en-US" w:eastAsia="zh-CN"/>
        </w:rPr>
        <w:t>2.专业带头人</w:t>
      </w:r>
    </w:p>
    <w:p w14:paraId="5A18AEB0">
      <w:pPr>
        <w:keepNext w:val="0"/>
        <w:keepLines w:val="0"/>
        <w:widowControl/>
        <w:suppressLineNumbers w:val="0"/>
        <w:ind w:firstLine="420" w:firstLineChars="0"/>
        <w:jc w:val="left"/>
        <w:rPr>
          <w:rFonts w:hint="default"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陆海澎，生1990年05月，讲师，信息工程学院副院长，毕业于上海海事大学，工程硕士，江苏省教学能力大赛 2020 年、2022 年二等奖获得者。近年来，主持了多项教科研课题，能够较好地把握国内外智能网联汽车行业、专业发展，能广泛联系行业企业，了解行业企业对本专业人才的需求实际，教学设计、专业研究能力强，组织开展教科研工作能力强，在本区域或本领域具有一定的专业影响力。</w:t>
      </w:r>
    </w:p>
    <w:p w14:paraId="241AD628">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60" w:firstLineChars="200"/>
        <w:textAlignment w:val="auto"/>
        <w:outlineLvl w:val="1"/>
        <w:rPr>
          <w:rFonts w:hint="eastAsia" w:ascii="黑体" w:hAnsi="黑体" w:eastAsia="黑体" w:cs="黑体"/>
          <w:bCs/>
          <w:color w:val="000000"/>
          <w:sz w:val="28"/>
          <w:szCs w:val="28"/>
          <w:lang w:val="en-US" w:eastAsia="zh-CN"/>
        </w:rPr>
      </w:pPr>
      <w:r>
        <w:rPr>
          <w:rFonts w:hint="eastAsia" w:ascii="黑体" w:hAnsi="黑体" w:eastAsia="黑体" w:cs="黑体"/>
          <w:bCs/>
          <w:color w:val="000000"/>
          <w:sz w:val="28"/>
          <w:szCs w:val="28"/>
          <w:lang w:val="en-US" w:eastAsia="zh-CN"/>
        </w:rPr>
        <w:t>3.专任教师</w:t>
      </w:r>
    </w:p>
    <w:p w14:paraId="2DB9A2FF">
      <w:pPr>
        <w:keepNext w:val="0"/>
        <w:keepLines w:val="0"/>
        <w:widowControl/>
        <w:suppressLineNumbers w:val="0"/>
        <w:ind w:firstLine="420" w:firstLineChars="0"/>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具有高校教师资格，原则上具有</w:t>
      </w:r>
      <w:r>
        <w:rPr>
          <w:rFonts w:hint="eastAsia" w:ascii="宋体" w:hAnsi="宋体" w:eastAsia="宋体" w:cs="宋体"/>
          <w:color w:val="000000"/>
          <w:kern w:val="0"/>
          <w:sz w:val="21"/>
          <w:szCs w:val="21"/>
          <w:lang w:val="en-US" w:eastAsia="zh-CN" w:bidi="ar"/>
        </w:rPr>
        <w:t>有车辆工程、汽车服务工程、智能车辆工程、新能源汽车工程、新能源汽车工程技术、智能网联汽车工程技术、汽车维修工程教育、计算机科学与技术、电子与通信工程、软件工程</w:t>
      </w:r>
      <w:r>
        <w:rPr>
          <w:rFonts w:hint="eastAsia" w:ascii="宋体" w:hAnsi="宋体" w:eastAsia="宋体" w:cs="宋体"/>
          <w:bCs/>
          <w:color w:val="000000"/>
          <w:kern w:val="2"/>
          <w:sz w:val="21"/>
          <w:szCs w:val="21"/>
          <w:lang w:val="en-US" w:eastAsia="zh-CN" w:bidi="ar-SA"/>
        </w:rPr>
        <w:t>等相关专业本科及以上学历；具有一定年限的相应工作经历或者实践经验，达到相应的技术技能水平；具有本专业理论和实践能力；能够落实课程思政要求，挖掘专业课程中的思政教育元素和资源；能够运用信息技术开展混合式教学等教法改革；能够跟踪新经济、新技术发展前沿，开展技术研发与社会服务；专业教师每年至少1个月在企业或生产性实训基地锻炼，每5年累计不少于6个月的企业实践经历。</w:t>
      </w:r>
    </w:p>
    <w:p w14:paraId="35AC71E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表9  专业专任教师一览表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1000"/>
        <w:gridCol w:w="800"/>
        <w:gridCol w:w="862"/>
        <w:gridCol w:w="813"/>
        <w:gridCol w:w="2075"/>
        <w:gridCol w:w="987"/>
        <w:gridCol w:w="1348"/>
      </w:tblGrid>
      <w:tr w14:paraId="62CDB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dxa"/>
            <w:shd w:val="clear" w:color="auto" w:fill="D7D7D7" w:themeFill="background1" w:themeFillShade="D8"/>
            <w:vAlign w:val="top"/>
          </w:tcPr>
          <w:p w14:paraId="0538A7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序号</w:t>
            </w:r>
          </w:p>
        </w:tc>
        <w:tc>
          <w:tcPr>
            <w:tcW w:w="1000" w:type="dxa"/>
            <w:shd w:val="clear" w:color="auto" w:fill="D7D7D7" w:themeFill="background1" w:themeFillShade="D8"/>
            <w:vAlign w:val="top"/>
          </w:tcPr>
          <w:p w14:paraId="66F4A69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姓名</w:t>
            </w:r>
          </w:p>
        </w:tc>
        <w:tc>
          <w:tcPr>
            <w:tcW w:w="800" w:type="dxa"/>
            <w:shd w:val="clear" w:color="auto" w:fill="D7D7D7" w:themeFill="background1" w:themeFillShade="D8"/>
            <w:vAlign w:val="top"/>
          </w:tcPr>
          <w:p w14:paraId="47962A7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年龄</w:t>
            </w:r>
          </w:p>
        </w:tc>
        <w:tc>
          <w:tcPr>
            <w:tcW w:w="862" w:type="dxa"/>
            <w:shd w:val="clear" w:color="auto" w:fill="D7D7D7" w:themeFill="background1" w:themeFillShade="D8"/>
            <w:vAlign w:val="top"/>
          </w:tcPr>
          <w:p w14:paraId="0BF433A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职称</w:t>
            </w:r>
          </w:p>
        </w:tc>
        <w:tc>
          <w:tcPr>
            <w:tcW w:w="813" w:type="dxa"/>
            <w:shd w:val="clear" w:color="auto" w:fill="D7D7D7" w:themeFill="background1" w:themeFillShade="D8"/>
            <w:vAlign w:val="top"/>
          </w:tcPr>
          <w:p w14:paraId="0F83C01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学历</w:t>
            </w:r>
          </w:p>
        </w:tc>
        <w:tc>
          <w:tcPr>
            <w:tcW w:w="2075" w:type="dxa"/>
            <w:shd w:val="clear" w:color="auto" w:fill="D7D7D7" w:themeFill="background1" w:themeFillShade="D8"/>
            <w:vAlign w:val="top"/>
          </w:tcPr>
          <w:p w14:paraId="2557907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最高学位专业</w:t>
            </w:r>
          </w:p>
        </w:tc>
        <w:tc>
          <w:tcPr>
            <w:tcW w:w="987" w:type="dxa"/>
            <w:shd w:val="clear" w:color="auto" w:fill="D7D7D7" w:themeFill="background1" w:themeFillShade="D8"/>
            <w:vAlign w:val="top"/>
          </w:tcPr>
          <w:p w14:paraId="4F7855C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是否双师</w:t>
            </w:r>
          </w:p>
        </w:tc>
        <w:tc>
          <w:tcPr>
            <w:tcW w:w="1348" w:type="dxa"/>
            <w:shd w:val="clear" w:color="auto" w:fill="D7D7D7" w:themeFill="background1" w:themeFillShade="D8"/>
            <w:vAlign w:val="top"/>
          </w:tcPr>
          <w:p w14:paraId="53709C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备注</w:t>
            </w:r>
          </w:p>
        </w:tc>
      </w:tr>
      <w:tr w14:paraId="6368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dxa"/>
          </w:tcPr>
          <w:p w14:paraId="661437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1</w:t>
            </w:r>
          </w:p>
        </w:tc>
        <w:tc>
          <w:tcPr>
            <w:tcW w:w="1000" w:type="dxa"/>
          </w:tcPr>
          <w:p w14:paraId="2F74328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陆海澎</w:t>
            </w:r>
          </w:p>
        </w:tc>
        <w:tc>
          <w:tcPr>
            <w:tcW w:w="800" w:type="dxa"/>
          </w:tcPr>
          <w:p w14:paraId="32651F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35</w:t>
            </w:r>
          </w:p>
        </w:tc>
        <w:tc>
          <w:tcPr>
            <w:tcW w:w="862" w:type="dxa"/>
          </w:tcPr>
          <w:p w14:paraId="1DABAAD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讲师</w:t>
            </w:r>
          </w:p>
        </w:tc>
        <w:tc>
          <w:tcPr>
            <w:tcW w:w="813" w:type="dxa"/>
          </w:tcPr>
          <w:p w14:paraId="17C1A6B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研究生</w:t>
            </w:r>
          </w:p>
        </w:tc>
        <w:tc>
          <w:tcPr>
            <w:tcW w:w="2075" w:type="dxa"/>
          </w:tcPr>
          <w:p w14:paraId="40EBEE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硕士</w:t>
            </w:r>
          </w:p>
        </w:tc>
        <w:tc>
          <w:tcPr>
            <w:tcW w:w="987" w:type="dxa"/>
          </w:tcPr>
          <w:p w14:paraId="5348994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是</w:t>
            </w:r>
          </w:p>
        </w:tc>
        <w:tc>
          <w:tcPr>
            <w:tcW w:w="1348" w:type="dxa"/>
          </w:tcPr>
          <w:p w14:paraId="40A851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专业带头人</w:t>
            </w:r>
          </w:p>
        </w:tc>
      </w:tr>
      <w:tr w14:paraId="3A22F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dxa"/>
          </w:tcPr>
          <w:p w14:paraId="0599AF7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2</w:t>
            </w:r>
          </w:p>
        </w:tc>
        <w:tc>
          <w:tcPr>
            <w:tcW w:w="1000" w:type="dxa"/>
          </w:tcPr>
          <w:p w14:paraId="5310C4A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徐亦卿</w:t>
            </w:r>
          </w:p>
        </w:tc>
        <w:tc>
          <w:tcPr>
            <w:tcW w:w="800" w:type="dxa"/>
          </w:tcPr>
          <w:p w14:paraId="7EE5FC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32</w:t>
            </w:r>
          </w:p>
        </w:tc>
        <w:tc>
          <w:tcPr>
            <w:tcW w:w="862" w:type="dxa"/>
          </w:tcPr>
          <w:p w14:paraId="103C67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讲师</w:t>
            </w:r>
          </w:p>
        </w:tc>
        <w:tc>
          <w:tcPr>
            <w:tcW w:w="813" w:type="dxa"/>
            <w:vAlign w:val="top"/>
          </w:tcPr>
          <w:p w14:paraId="1CF95F9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研究生</w:t>
            </w:r>
          </w:p>
        </w:tc>
        <w:tc>
          <w:tcPr>
            <w:tcW w:w="2075" w:type="dxa"/>
          </w:tcPr>
          <w:p w14:paraId="2297F0E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硕士</w:t>
            </w:r>
          </w:p>
        </w:tc>
        <w:tc>
          <w:tcPr>
            <w:tcW w:w="987" w:type="dxa"/>
          </w:tcPr>
          <w:p w14:paraId="463BAD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是</w:t>
            </w:r>
          </w:p>
        </w:tc>
        <w:tc>
          <w:tcPr>
            <w:tcW w:w="1348" w:type="dxa"/>
          </w:tcPr>
          <w:p w14:paraId="1F5536E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教研室主任</w:t>
            </w:r>
          </w:p>
        </w:tc>
      </w:tr>
      <w:tr w14:paraId="6127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dxa"/>
          </w:tcPr>
          <w:p w14:paraId="024F6D2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c>
          <w:tcPr>
            <w:tcW w:w="1000" w:type="dxa"/>
          </w:tcPr>
          <w:p w14:paraId="6DF7E2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王新</w:t>
            </w:r>
          </w:p>
        </w:tc>
        <w:tc>
          <w:tcPr>
            <w:tcW w:w="800" w:type="dxa"/>
          </w:tcPr>
          <w:p w14:paraId="61F0CB6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49</w:t>
            </w:r>
          </w:p>
        </w:tc>
        <w:tc>
          <w:tcPr>
            <w:tcW w:w="862" w:type="dxa"/>
          </w:tcPr>
          <w:p w14:paraId="54C4A57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副教授</w:t>
            </w:r>
          </w:p>
        </w:tc>
        <w:tc>
          <w:tcPr>
            <w:tcW w:w="813" w:type="dxa"/>
            <w:vAlign w:val="top"/>
          </w:tcPr>
          <w:p w14:paraId="28C2060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研究生</w:t>
            </w:r>
          </w:p>
        </w:tc>
        <w:tc>
          <w:tcPr>
            <w:tcW w:w="2075" w:type="dxa"/>
          </w:tcPr>
          <w:p w14:paraId="7A0C30F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学士</w:t>
            </w:r>
          </w:p>
        </w:tc>
        <w:tc>
          <w:tcPr>
            <w:tcW w:w="987" w:type="dxa"/>
          </w:tcPr>
          <w:p w14:paraId="36A58FC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是</w:t>
            </w:r>
          </w:p>
        </w:tc>
        <w:tc>
          <w:tcPr>
            <w:tcW w:w="1348" w:type="dxa"/>
          </w:tcPr>
          <w:p w14:paraId="587F85E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骨干教师</w:t>
            </w:r>
          </w:p>
        </w:tc>
      </w:tr>
      <w:tr w14:paraId="780AB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dxa"/>
          </w:tcPr>
          <w:p w14:paraId="6A29096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w:t>
            </w:r>
          </w:p>
        </w:tc>
        <w:tc>
          <w:tcPr>
            <w:tcW w:w="1000" w:type="dxa"/>
          </w:tcPr>
          <w:p w14:paraId="5E243FA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周国华</w:t>
            </w:r>
          </w:p>
        </w:tc>
        <w:tc>
          <w:tcPr>
            <w:tcW w:w="800" w:type="dxa"/>
          </w:tcPr>
          <w:p w14:paraId="52A5EE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43</w:t>
            </w:r>
          </w:p>
        </w:tc>
        <w:tc>
          <w:tcPr>
            <w:tcW w:w="862" w:type="dxa"/>
          </w:tcPr>
          <w:p w14:paraId="3CEDBFC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副教授</w:t>
            </w:r>
          </w:p>
        </w:tc>
        <w:tc>
          <w:tcPr>
            <w:tcW w:w="813" w:type="dxa"/>
            <w:vAlign w:val="top"/>
          </w:tcPr>
          <w:p w14:paraId="16CBA4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研究生</w:t>
            </w:r>
          </w:p>
        </w:tc>
        <w:tc>
          <w:tcPr>
            <w:tcW w:w="2075" w:type="dxa"/>
          </w:tcPr>
          <w:p w14:paraId="37893A0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硕士</w:t>
            </w:r>
          </w:p>
        </w:tc>
        <w:tc>
          <w:tcPr>
            <w:tcW w:w="987" w:type="dxa"/>
          </w:tcPr>
          <w:p w14:paraId="5FD2F03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是</w:t>
            </w:r>
          </w:p>
        </w:tc>
        <w:tc>
          <w:tcPr>
            <w:tcW w:w="1348" w:type="dxa"/>
          </w:tcPr>
          <w:p w14:paraId="0E4B1A4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骨干教师</w:t>
            </w:r>
          </w:p>
        </w:tc>
      </w:tr>
      <w:tr w14:paraId="7336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dxa"/>
          </w:tcPr>
          <w:p w14:paraId="6105C9F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5</w:t>
            </w:r>
          </w:p>
        </w:tc>
        <w:tc>
          <w:tcPr>
            <w:tcW w:w="1000" w:type="dxa"/>
          </w:tcPr>
          <w:p w14:paraId="2EF4B2B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陆小丹</w:t>
            </w:r>
          </w:p>
        </w:tc>
        <w:tc>
          <w:tcPr>
            <w:tcW w:w="800" w:type="dxa"/>
          </w:tcPr>
          <w:p w14:paraId="3CC8B4A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33</w:t>
            </w:r>
          </w:p>
        </w:tc>
        <w:tc>
          <w:tcPr>
            <w:tcW w:w="862" w:type="dxa"/>
          </w:tcPr>
          <w:p w14:paraId="27D99A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讲师</w:t>
            </w:r>
          </w:p>
        </w:tc>
        <w:tc>
          <w:tcPr>
            <w:tcW w:w="813" w:type="dxa"/>
            <w:vAlign w:val="top"/>
          </w:tcPr>
          <w:p w14:paraId="4C5C4A3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研究生</w:t>
            </w:r>
          </w:p>
        </w:tc>
        <w:tc>
          <w:tcPr>
            <w:tcW w:w="2075" w:type="dxa"/>
          </w:tcPr>
          <w:p w14:paraId="630BD3B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硕士</w:t>
            </w:r>
          </w:p>
        </w:tc>
        <w:tc>
          <w:tcPr>
            <w:tcW w:w="987" w:type="dxa"/>
          </w:tcPr>
          <w:p w14:paraId="42A3680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是</w:t>
            </w:r>
          </w:p>
        </w:tc>
        <w:tc>
          <w:tcPr>
            <w:tcW w:w="1348" w:type="dxa"/>
          </w:tcPr>
          <w:p w14:paraId="384DE99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教师</w:t>
            </w:r>
          </w:p>
        </w:tc>
      </w:tr>
      <w:tr w14:paraId="0B05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dxa"/>
          </w:tcPr>
          <w:p w14:paraId="2099544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6</w:t>
            </w:r>
          </w:p>
        </w:tc>
        <w:tc>
          <w:tcPr>
            <w:tcW w:w="1000" w:type="dxa"/>
          </w:tcPr>
          <w:p w14:paraId="54C6D86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李世杰</w:t>
            </w:r>
          </w:p>
        </w:tc>
        <w:tc>
          <w:tcPr>
            <w:tcW w:w="800" w:type="dxa"/>
          </w:tcPr>
          <w:p w14:paraId="5DF924E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28</w:t>
            </w:r>
          </w:p>
        </w:tc>
        <w:tc>
          <w:tcPr>
            <w:tcW w:w="862" w:type="dxa"/>
          </w:tcPr>
          <w:p w14:paraId="331534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助教</w:t>
            </w:r>
          </w:p>
        </w:tc>
        <w:tc>
          <w:tcPr>
            <w:tcW w:w="813" w:type="dxa"/>
            <w:vAlign w:val="top"/>
          </w:tcPr>
          <w:p w14:paraId="1ACD408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研究生</w:t>
            </w:r>
          </w:p>
        </w:tc>
        <w:tc>
          <w:tcPr>
            <w:tcW w:w="2075" w:type="dxa"/>
          </w:tcPr>
          <w:p w14:paraId="7F5AF5C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硕士</w:t>
            </w:r>
          </w:p>
        </w:tc>
        <w:tc>
          <w:tcPr>
            <w:tcW w:w="987" w:type="dxa"/>
          </w:tcPr>
          <w:p w14:paraId="32A96D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否</w:t>
            </w:r>
          </w:p>
        </w:tc>
        <w:tc>
          <w:tcPr>
            <w:tcW w:w="1348" w:type="dxa"/>
          </w:tcPr>
          <w:p w14:paraId="6ACB9E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教师</w:t>
            </w:r>
          </w:p>
        </w:tc>
      </w:tr>
      <w:tr w14:paraId="752C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dxa"/>
          </w:tcPr>
          <w:p w14:paraId="3F3E76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7</w:t>
            </w:r>
          </w:p>
        </w:tc>
        <w:tc>
          <w:tcPr>
            <w:tcW w:w="1000" w:type="dxa"/>
          </w:tcPr>
          <w:p w14:paraId="7A82EAB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薛新宇</w:t>
            </w:r>
          </w:p>
        </w:tc>
        <w:tc>
          <w:tcPr>
            <w:tcW w:w="800" w:type="dxa"/>
          </w:tcPr>
          <w:p w14:paraId="261E1BD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30</w:t>
            </w:r>
          </w:p>
        </w:tc>
        <w:tc>
          <w:tcPr>
            <w:tcW w:w="862" w:type="dxa"/>
          </w:tcPr>
          <w:p w14:paraId="0FC819D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助教</w:t>
            </w:r>
          </w:p>
        </w:tc>
        <w:tc>
          <w:tcPr>
            <w:tcW w:w="813" w:type="dxa"/>
            <w:vAlign w:val="top"/>
          </w:tcPr>
          <w:p w14:paraId="171207A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研究生</w:t>
            </w:r>
          </w:p>
        </w:tc>
        <w:tc>
          <w:tcPr>
            <w:tcW w:w="2075" w:type="dxa"/>
          </w:tcPr>
          <w:p w14:paraId="6335043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硕士</w:t>
            </w:r>
          </w:p>
        </w:tc>
        <w:tc>
          <w:tcPr>
            <w:tcW w:w="987" w:type="dxa"/>
          </w:tcPr>
          <w:p w14:paraId="4EACD0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否</w:t>
            </w:r>
          </w:p>
        </w:tc>
        <w:tc>
          <w:tcPr>
            <w:tcW w:w="1348" w:type="dxa"/>
          </w:tcPr>
          <w:p w14:paraId="225BB7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教师</w:t>
            </w:r>
          </w:p>
        </w:tc>
      </w:tr>
    </w:tbl>
    <w:p w14:paraId="1F6D322A">
      <w:pPr>
        <w:pStyle w:val="10"/>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outlineLvl w:val="1"/>
        <w:rPr>
          <w:rFonts w:hint="eastAsia" w:ascii="黑体" w:hAnsi="黑体" w:eastAsia="黑体" w:cs="黑体"/>
          <w:b w:val="0"/>
          <w:bCs/>
          <w:color w:val="000000"/>
          <w:sz w:val="28"/>
          <w:szCs w:val="28"/>
          <w:lang w:val="en-US" w:eastAsia="zh-CN"/>
        </w:rPr>
      </w:pPr>
      <w:r>
        <w:rPr>
          <w:rFonts w:hint="eastAsia" w:ascii="黑体" w:hAnsi="黑体" w:eastAsia="黑体" w:cs="黑体"/>
          <w:b w:val="0"/>
          <w:bCs/>
          <w:color w:val="000000"/>
          <w:sz w:val="28"/>
          <w:szCs w:val="28"/>
          <w:lang w:val="en-US" w:eastAsia="zh-CN"/>
        </w:rPr>
        <w:t>4.兼职教师</w:t>
      </w:r>
    </w:p>
    <w:p w14:paraId="558812C1">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both"/>
        <w:textAlignment w:val="auto"/>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本专业相关行业企业的高技能人才，应具有扎实的专业知识和丰富的实际工作经验，一般应具有中级及以上专业技术职务（职称）或职业技能等级，了解教育教学规律，能承担专业课程教学、实习实训指导和学生职业发展规划指导等专业教学任务。</w:t>
      </w:r>
    </w:p>
    <w:p w14:paraId="1430EBA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lang w:val="en-US" w:eastAsia="zh-CN"/>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表10  专业兼职教师一览表</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850"/>
        <w:gridCol w:w="1253"/>
        <w:gridCol w:w="3463"/>
        <w:gridCol w:w="1144"/>
        <w:gridCol w:w="1011"/>
      </w:tblGrid>
      <w:tr w14:paraId="519FC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dxa"/>
            <w:shd w:val="clear" w:color="auto" w:fill="D7D7D7" w:themeFill="background1" w:themeFillShade="D8"/>
            <w:vAlign w:val="top"/>
          </w:tcPr>
          <w:p w14:paraId="2D73E3F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序号</w:t>
            </w:r>
          </w:p>
        </w:tc>
        <w:tc>
          <w:tcPr>
            <w:tcW w:w="850" w:type="dxa"/>
            <w:shd w:val="clear" w:color="auto" w:fill="D7D7D7" w:themeFill="background1" w:themeFillShade="D8"/>
            <w:vAlign w:val="top"/>
          </w:tcPr>
          <w:p w14:paraId="57861F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姓名</w:t>
            </w:r>
          </w:p>
        </w:tc>
        <w:tc>
          <w:tcPr>
            <w:tcW w:w="1253" w:type="dxa"/>
            <w:shd w:val="clear" w:color="auto" w:fill="D7D7D7" w:themeFill="background1" w:themeFillShade="D8"/>
            <w:vAlign w:val="top"/>
          </w:tcPr>
          <w:p w14:paraId="5736D2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职称</w:t>
            </w:r>
          </w:p>
        </w:tc>
        <w:tc>
          <w:tcPr>
            <w:tcW w:w="3463" w:type="dxa"/>
            <w:shd w:val="clear" w:color="auto" w:fill="D7D7D7" w:themeFill="background1" w:themeFillShade="D8"/>
            <w:vAlign w:val="top"/>
          </w:tcPr>
          <w:p w14:paraId="60CBA77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工作单位</w:t>
            </w:r>
          </w:p>
        </w:tc>
        <w:tc>
          <w:tcPr>
            <w:tcW w:w="1144" w:type="dxa"/>
            <w:shd w:val="clear" w:color="auto" w:fill="D7D7D7" w:themeFill="background1" w:themeFillShade="D8"/>
            <w:vAlign w:val="top"/>
          </w:tcPr>
          <w:p w14:paraId="3E5FDB0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岗位或职务</w:t>
            </w:r>
          </w:p>
        </w:tc>
        <w:tc>
          <w:tcPr>
            <w:tcW w:w="1011" w:type="dxa"/>
            <w:shd w:val="clear" w:color="auto" w:fill="D7D7D7" w:themeFill="background1" w:themeFillShade="D8"/>
            <w:vAlign w:val="top"/>
          </w:tcPr>
          <w:p w14:paraId="1F202DD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承担的兼职工作</w:t>
            </w:r>
          </w:p>
        </w:tc>
      </w:tr>
      <w:tr w14:paraId="38C7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dxa"/>
          </w:tcPr>
          <w:p w14:paraId="0CB3F17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1</w:t>
            </w:r>
          </w:p>
        </w:tc>
        <w:tc>
          <w:tcPr>
            <w:tcW w:w="850" w:type="dxa"/>
          </w:tcPr>
          <w:p w14:paraId="58AC8007">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钱吉明</w:t>
            </w:r>
          </w:p>
        </w:tc>
        <w:tc>
          <w:tcPr>
            <w:tcW w:w="1253" w:type="dxa"/>
          </w:tcPr>
          <w:p w14:paraId="07762736">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高级工程师</w:t>
            </w:r>
          </w:p>
        </w:tc>
        <w:tc>
          <w:tcPr>
            <w:tcW w:w="3463" w:type="dxa"/>
          </w:tcPr>
          <w:p w14:paraId="0A1B6888">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百度阿波罗智联（北京）科技有限公司</w:t>
            </w:r>
          </w:p>
        </w:tc>
        <w:tc>
          <w:tcPr>
            <w:tcW w:w="1144" w:type="dxa"/>
          </w:tcPr>
          <w:p w14:paraId="67C7E4EF">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总监</w:t>
            </w:r>
          </w:p>
        </w:tc>
        <w:tc>
          <w:tcPr>
            <w:tcW w:w="1011" w:type="dxa"/>
          </w:tcPr>
          <w:p w14:paraId="0740C94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专业建设</w:t>
            </w:r>
          </w:p>
        </w:tc>
      </w:tr>
      <w:tr w14:paraId="0FEF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dxa"/>
          </w:tcPr>
          <w:p w14:paraId="4DD188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2</w:t>
            </w:r>
          </w:p>
        </w:tc>
        <w:tc>
          <w:tcPr>
            <w:tcW w:w="850" w:type="dxa"/>
          </w:tcPr>
          <w:p w14:paraId="0C634523">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潘宇</w:t>
            </w:r>
          </w:p>
        </w:tc>
        <w:tc>
          <w:tcPr>
            <w:tcW w:w="1253" w:type="dxa"/>
          </w:tcPr>
          <w:p w14:paraId="49BAA414">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高级工程师</w:t>
            </w:r>
          </w:p>
        </w:tc>
        <w:tc>
          <w:tcPr>
            <w:tcW w:w="3463" w:type="dxa"/>
          </w:tcPr>
          <w:p w14:paraId="1E1F807F">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百度阿波罗智联（北京）科技有限公司</w:t>
            </w:r>
          </w:p>
        </w:tc>
        <w:tc>
          <w:tcPr>
            <w:tcW w:w="1144" w:type="dxa"/>
          </w:tcPr>
          <w:p w14:paraId="161076BD">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总监</w:t>
            </w:r>
          </w:p>
        </w:tc>
        <w:tc>
          <w:tcPr>
            <w:tcW w:w="1011" w:type="dxa"/>
          </w:tcPr>
          <w:p w14:paraId="62CDAA2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课程开发</w:t>
            </w:r>
          </w:p>
        </w:tc>
      </w:tr>
      <w:tr w14:paraId="46BD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dxa"/>
          </w:tcPr>
          <w:p w14:paraId="693BA36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3</w:t>
            </w:r>
          </w:p>
        </w:tc>
        <w:tc>
          <w:tcPr>
            <w:tcW w:w="850" w:type="dxa"/>
          </w:tcPr>
          <w:p w14:paraId="6876C94E">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黄河</w:t>
            </w:r>
          </w:p>
        </w:tc>
        <w:tc>
          <w:tcPr>
            <w:tcW w:w="1253" w:type="dxa"/>
          </w:tcPr>
          <w:p w14:paraId="499C0E0A">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高级工程师</w:t>
            </w:r>
          </w:p>
        </w:tc>
        <w:tc>
          <w:tcPr>
            <w:tcW w:w="3463" w:type="dxa"/>
          </w:tcPr>
          <w:p w14:paraId="60B5707B">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百度阿波罗智联（北京）科技有限公司</w:t>
            </w:r>
          </w:p>
        </w:tc>
        <w:tc>
          <w:tcPr>
            <w:tcW w:w="1144" w:type="dxa"/>
          </w:tcPr>
          <w:p w14:paraId="077D5907">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高级经理</w:t>
            </w:r>
          </w:p>
        </w:tc>
        <w:tc>
          <w:tcPr>
            <w:tcW w:w="1011" w:type="dxa"/>
          </w:tcPr>
          <w:p w14:paraId="24CCE55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课程建设</w:t>
            </w:r>
          </w:p>
        </w:tc>
      </w:tr>
      <w:tr w14:paraId="1A06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dxa"/>
          </w:tcPr>
          <w:p w14:paraId="33F19C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4</w:t>
            </w:r>
          </w:p>
        </w:tc>
        <w:tc>
          <w:tcPr>
            <w:tcW w:w="850" w:type="dxa"/>
          </w:tcPr>
          <w:p w14:paraId="2AF1DB3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丰爱松</w:t>
            </w:r>
          </w:p>
        </w:tc>
        <w:tc>
          <w:tcPr>
            <w:tcW w:w="1253" w:type="dxa"/>
          </w:tcPr>
          <w:p w14:paraId="611F9779">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高级工程师</w:t>
            </w:r>
          </w:p>
        </w:tc>
        <w:tc>
          <w:tcPr>
            <w:tcW w:w="3463" w:type="dxa"/>
          </w:tcPr>
          <w:p w14:paraId="0BC7AF68">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国家智能商用车质量监督检验中心</w:t>
            </w:r>
          </w:p>
        </w:tc>
        <w:tc>
          <w:tcPr>
            <w:tcW w:w="1144" w:type="dxa"/>
          </w:tcPr>
          <w:p w14:paraId="4F9E6EA6">
            <w:pPr>
              <w:keepNext w:val="0"/>
              <w:keepLines w:val="0"/>
              <w:widowControl/>
              <w:suppressLineNumbers w:val="0"/>
              <w:jc w:val="left"/>
              <w:rPr>
                <w:rFonts w:hint="eastAsia" w:ascii="宋体" w:hAnsi="宋体" w:eastAsia="宋体" w:cs="宋体"/>
                <w:b w:val="0"/>
                <w:bCs w:val="0"/>
                <w:sz w:val="18"/>
                <w:szCs w:val="18"/>
                <w:vertAlign w:val="baseline"/>
                <w:lang w:val="en-US" w:eastAsia="zh-CN"/>
              </w:rPr>
            </w:pPr>
            <w:r>
              <w:rPr>
                <w:rFonts w:hint="eastAsia" w:ascii="宋体" w:hAnsi="宋体" w:eastAsia="宋体" w:cs="宋体"/>
                <w:color w:val="000000"/>
                <w:kern w:val="0"/>
                <w:sz w:val="18"/>
                <w:szCs w:val="18"/>
                <w:lang w:val="en-US" w:eastAsia="zh-CN" w:bidi="ar"/>
              </w:rPr>
              <w:t>主任</w:t>
            </w:r>
          </w:p>
        </w:tc>
        <w:tc>
          <w:tcPr>
            <w:tcW w:w="1011" w:type="dxa"/>
          </w:tcPr>
          <w:p w14:paraId="3ECCFBC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课程教学</w:t>
            </w:r>
          </w:p>
        </w:tc>
      </w:tr>
    </w:tbl>
    <w:p w14:paraId="2B943952">
      <w:pPr>
        <w:numPr>
          <w:ilvl w:val="0"/>
          <w:numId w:val="0"/>
        </w:numPr>
        <w:overflowPunct w:val="0"/>
        <w:adjustRightInd w:val="0"/>
        <w:ind w:firstLine="600" w:firstLineChars="200"/>
        <w:outlineLvl w:val="1"/>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（二）教学设施</w:t>
      </w:r>
    </w:p>
    <w:p w14:paraId="7A351FCB">
      <w:pPr>
        <w:pStyle w:val="10"/>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outlineLvl w:val="1"/>
        <w:rPr>
          <w:rFonts w:hint="eastAsia" w:ascii="黑体" w:hAnsi="黑体" w:eastAsia="黑体" w:cs="黑体"/>
          <w:b w:val="0"/>
          <w:bCs/>
          <w:color w:val="000000"/>
          <w:sz w:val="28"/>
          <w:szCs w:val="28"/>
          <w:lang w:val="en-US" w:eastAsia="zh-CN"/>
        </w:rPr>
      </w:pPr>
      <w:r>
        <w:rPr>
          <w:rFonts w:hint="eastAsia" w:ascii="黑体" w:hAnsi="黑体" w:eastAsia="黑体" w:cs="黑体"/>
          <w:b w:val="0"/>
          <w:bCs/>
          <w:color w:val="000000"/>
          <w:sz w:val="28"/>
          <w:szCs w:val="28"/>
          <w:lang w:val="en-US" w:eastAsia="zh-CN"/>
        </w:rPr>
        <w:t>1.专业教室条件</w:t>
      </w:r>
    </w:p>
    <w:p w14:paraId="1E9A6E7C">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具备利用信息化手段开展混合式教学，配备黑（白）板、多媒体计算机、投影设备、音响设备，具有互联网接入或无线网络环境及网络安全防护措施。安装应急照明装置并保持良好状态，符合紧急疏散要求，安防标志明显，保持逃生通道畅通无阻。</w:t>
      </w:r>
    </w:p>
    <w:p w14:paraId="758C2351">
      <w:pPr>
        <w:pStyle w:val="10"/>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outlineLvl w:val="1"/>
        <w:rPr>
          <w:rFonts w:hint="eastAsia" w:ascii="宋体" w:hAnsi="宋体" w:eastAsia="宋体" w:cs="宋体"/>
          <w:bCs/>
          <w:color w:val="000000"/>
          <w:sz w:val="28"/>
          <w:szCs w:val="28"/>
          <w:lang w:val="en-US" w:eastAsia="zh-CN"/>
        </w:rPr>
      </w:pPr>
      <w:r>
        <w:rPr>
          <w:rFonts w:hint="eastAsia" w:ascii="黑体" w:hAnsi="黑体" w:eastAsia="黑体" w:cs="黑体"/>
          <w:b w:val="0"/>
          <w:bCs/>
          <w:color w:val="000000"/>
          <w:sz w:val="28"/>
          <w:szCs w:val="28"/>
          <w:lang w:val="en-US" w:eastAsia="zh-CN"/>
        </w:rPr>
        <w:t>2.校内实验实训室条件</w:t>
      </w:r>
    </w:p>
    <w:p w14:paraId="322ED47F">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both"/>
        <w:textAlignment w:val="auto"/>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实验、实训场所面积、设备设施、安全、环境、管理等符合教育部有关标准（规定、办法），实验、实训环境与设备设施对接真实职业场景或工作情境，实训项目注重工学结合、理实一体化，实验、实训指导教师配备合理，实验、实训管理及实施规章制度齐全。鼓励在实训中运用大数据、云计算、人工智能、虚拟仿真等前沿信息技术。</w:t>
      </w:r>
    </w:p>
    <w:p w14:paraId="74736C6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表11  校内实训室</w:t>
      </w:r>
    </w:p>
    <w:p w14:paraId="50903B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000000" w:themeColor="text1"/>
          <w:kern w:val="2"/>
          <w:sz w:val="21"/>
          <w:szCs w:val="21"/>
          <w:lang w:val="en-US" w:eastAsia="zh-CN" w:bidi="ar-SA"/>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42545</wp:posOffset>
            </wp:positionH>
            <wp:positionV relativeFrom="paragraph">
              <wp:posOffset>137160</wp:posOffset>
            </wp:positionV>
            <wp:extent cx="5269865" cy="2566670"/>
            <wp:effectExtent l="0" t="0" r="635" b="1143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2566670"/>
                    </a:xfrm>
                    <a:prstGeom prst="rect">
                      <a:avLst/>
                    </a:prstGeom>
                    <a:noFill/>
                    <a:ln>
                      <a:noFill/>
                    </a:ln>
                  </pic:spPr>
                </pic:pic>
              </a:graphicData>
            </a:graphic>
          </wp:anchor>
        </w:drawing>
      </w:r>
    </w:p>
    <w:p w14:paraId="3E7C3DA9">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60" w:firstLineChars="200"/>
        <w:textAlignment w:val="auto"/>
        <w:outlineLvl w:val="1"/>
        <w:rPr>
          <w:rFonts w:hint="eastAsia" w:ascii="黑体" w:hAnsi="黑体" w:eastAsia="黑体" w:cs="黑体"/>
          <w:b w:val="0"/>
          <w:bCs/>
          <w:color w:val="000000"/>
          <w:sz w:val="28"/>
          <w:szCs w:val="28"/>
          <w:lang w:val="en-US" w:eastAsia="zh-CN"/>
        </w:rPr>
      </w:pPr>
      <w:r>
        <w:rPr>
          <w:rFonts w:hint="eastAsia" w:ascii="黑体" w:hAnsi="黑体" w:eastAsia="黑体" w:cs="黑体"/>
          <w:b w:val="0"/>
          <w:bCs/>
          <w:color w:val="000000"/>
          <w:sz w:val="28"/>
          <w:szCs w:val="28"/>
          <w:lang w:val="en-US" w:eastAsia="zh-CN"/>
        </w:rPr>
        <w:t>3.学生实习基地条件</w:t>
      </w:r>
    </w:p>
    <w:p w14:paraId="4A942603">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符合《职业学校学生实习管理规定》《职业学校校企合作促进办法》等对实习单位的有关要求，经实地考察后，确定合法经营、管理规范，实习条件完备且符合产业发展实际、符合安全生产法律法规要求，与学校建立稳定合作关系的单位成为实习基地，并签署学校、学生、实习单位三方协议。</w:t>
      </w:r>
    </w:p>
    <w:p w14:paraId="78644F2B">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bCs/>
          <w:color w:val="000000"/>
          <w:kern w:val="2"/>
          <w:sz w:val="21"/>
          <w:szCs w:val="21"/>
          <w:lang w:val="en-US" w:eastAsia="zh-CN" w:bidi="ar-SA"/>
        </w:rPr>
        <w:t>根据本专业人才培养的需要和未来就业需求，实习基地应能提供与本专业对口的相关实习岗位，能涵盖当前相关产业发展的主流技术，可接纳一定规模的学生实习；学校和实习单位双方共同制订实习计划，能够配备相应数量的指导教师对学生实习进行指导和管理，实习单位安排有经验的技术或管理人员担任实习指导教师，开展专业教学和职业技能训练，完成实习质量评价，做好学生实习服务和管理工作，有保证实习学生日常工作、学习、生活的规章制度，有安全、保险保障，依法依规保障学生的基本权益。</w:t>
      </w:r>
    </w:p>
    <w:p w14:paraId="0587A26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000000" w:themeColor="text1"/>
          <w:kern w:val="2"/>
          <w:sz w:val="21"/>
          <w:szCs w:val="21"/>
          <w:lang w:val="en-US" w:eastAsia="zh-CN" w:bidi="ar-SA"/>
          <w14:textFill>
            <w14:solidFill>
              <w14:schemeClr w14:val="tx1"/>
            </w14:solidFill>
          </w14:textFill>
        </w:rPr>
      </w:pPr>
      <w:r>
        <w:drawing>
          <wp:anchor distT="0" distB="0" distL="114300" distR="114300" simplePos="0" relativeHeight="251660288" behindDoc="0" locked="0" layoutInCell="1" allowOverlap="1">
            <wp:simplePos x="0" y="0"/>
            <wp:positionH relativeFrom="column">
              <wp:posOffset>-70485</wp:posOffset>
            </wp:positionH>
            <wp:positionV relativeFrom="paragraph">
              <wp:posOffset>354965</wp:posOffset>
            </wp:positionV>
            <wp:extent cx="5270500" cy="2089785"/>
            <wp:effectExtent l="0" t="0" r="0" b="57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2089785"/>
                    </a:xfrm>
                    <a:prstGeom prst="rect">
                      <a:avLst/>
                    </a:prstGeom>
                    <a:noFill/>
                    <a:ln>
                      <a:noFill/>
                    </a:ln>
                  </pic:spPr>
                </pic:pic>
              </a:graphicData>
            </a:graphic>
          </wp:anchor>
        </w:drawing>
      </w:r>
      <w:r>
        <w:rPr>
          <w:rFonts w:hint="eastAsia" w:ascii="宋体" w:hAnsi="宋体" w:eastAsia="宋体" w:cs="宋体"/>
          <w:color w:val="000000" w:themeColor="text1"/>
          <w:kern w:val="2"/>
          <w:sz w:val="21"/>
          <w:szCs w:val="21"/>
          <w:lang w:val="en-US" w:eastAsia="zh-CN" w:bidi="ar-SA"/>
          <w14:textFill>
            <w14:solidFill>
              <w14:schemeClr w14:val="tx1"/>
            </w14:solidFill>
          </w14:textFill>
        </w:rPr>
        <w:t>表12  校外实习基地</w:t>
      </w:r>
    </w:p>
    <w:p w14:paraId="484091F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000000" w:themeColor="text1"/>
          <w:kern w:val="2"/>
          <w:sz w:val="21"/>
          <w:szCs w:val="21"/>
          <w:lang w:val="en-US" w:eastAsia="zh-CN" w:bidi="ar-SA"/>
          <w14:textFill>
            <w14:solidFill>
              <w14:schemeClr w14:val="tx1"/>
            </w14:solidFill>
          </w14:textFill>
        </w:rPr>
      </w:pPr>
    </w:p>
    <w:p w14:paraId="1F8D70A9">
      <w:pPr>
        <w:numPr>
          <w:ilvl w:val="0"/>
          <w:numId w:val="0"/>
        </w:numPr>
        <w:overflowPunct w:val="0"/>
        <w:adjustRightInd w:val="0"/>
        <w:ind w:firstLine="600" w:firstLineChars="200"/>
        <w:outlineLvl w:val="1"/>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（三）教学资源</w:t>
      </w:r>
    </w:p>
    <w:p w14:paraId="33551F2F">
      <w:pPr>
        <w:pStyle w:val="10"/>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outlineLvl w:val="1"/>
        <w:rPr>
          <w:rFonts w:hint="eastAsia" w:ascii="宋体" w:hAnsi="宋体" w:eastAsia="宋体" w:cs="宋体"/>
          <w:bCs/>
          <w:color w:val="000000"/>
          <w:sz w:val="21"/>
          <w:szCs w:val="21"/>
          <w:lang w:val="en-US" w:eastAsia="zh-CN"/>
        </w:rPr>
      </w:pPr>
      <w:r>
        <w:rPr>
          <w:rFonts w:hint="eastAsia" w:ascii="黑体" w:hAnsi="黑体" w:eastAsia="黑体" w:cs="黑体"/>
          <w:b w:val="0"/>
          <w:bCs/>
          <w:color w:val="000000"/>
          <w:sz w:val="28"/>
          <w:szCs w:val="28"/>
          <w:lang w:val="en-US" w:eastAsia="zh-CN"/>
        </w:rPr>
        <w:t>1.教材选用情况</w:t>
      </w:r>
    </w:p>
    <w:p w14:paraId="30A3ADCE">
      <w:pPr>
        <w:spacing w:line="520" w:lineRule="exact"/>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表13  专业教材选用表</w:t>
      </w:r>
    </w:p>
    <w:p w14:paraId="17B37D2E">
      <w:pPr>
        <w:spacing w:line="520" w:lineRule="exact"/>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drawing>
          <wp:anchor distT="0" distB="0" distL="114300" distR="114300" simplePos="0" relativeHeight="251661312" behindDoc="0" locked="0" layoutInCell="1" allowOverlap="1">
            <wp:simplePos x="0" y="0"/>
            <wp:positionH relativeFrom="column">
              <wp:posOffset>176530</wp:posOffset>
            </wp:positionH>
            <wp:positionV relativeFrom="paragraph">
              <wp:posOffset>180340</wp:posOffset>
            </wp:positionV>
            <wp:extent cx="5265420" cy="2468245"/>
            <wp:effectExtent l="0" t="0" r="5080"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5420" cy="2468245"/>
                    </a:xfrm>
                    <a:prstGeom prst="rect">
                      <a:avLst/>
                    </a:prstGeom>
                    <a:noFill/>
                    <a:ln>
                      <a:noFill/>
                    </a:ln>
                  </pic:spPr>
                </pic:pic>
              </a:graphicData>
            </a:graphic>
          </wp:anchor>
        </w:drawing>
      </w:r>
    </w:p>
    <w:p w14:paraId="3BB7DE27">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60" w:firstLineChars="200"/>
        <w:textAlignment w:val="auto"/>
        <w:outlineLvl w:val="1"/>
        <w:rPr>
          <w:rFonts w:hint="eastAsia" w:ascii="黑体" w:hAnsi="黑体" w:eastAsia="黑体" w:cs="黑体"/>
          <w:b w:val="0"/>
          <w:bCs/>
          <w:color w:val="000000"/>
          <w:sz w:val="28"/>
          <w:szCs w:val="28"/>
          <w:lang w:val="en-US" w:eastAsia="zh-CN"/>
        </w:rPr>
      </w:pPr>
      <w:r>
        <w:rPr>
          <w:rFonts w:hint="eastAsia" w:ascii="黑体" w:hAnsi="黑体" w:eastAsia="黑体" w:cs="黑体"/>
          <w:b w:val="0"/>
          <w:bCs/>
          <w:color w:val="000000"/>
          <w:sz w:val="28"/>
          <w:szCs w:val="28"/>
          <w:lang w:val="en-US" w:eastAsia="zh-CN"/>
        </w:rPr>
        <w:t>2.图书、文献配备情况</w:t>
      </w:r>
    </w:p>
    <w:p w14:paraId="29049BA0">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图书文献配备须满足人才培养、专业建设、教科研等工作的需要。及时配置新经济、新技术、新工艺、新材料、新管理方式、新服务方式等相关的图书文献。</w:t>
      </w:r>
    </w:p>
    <w:p w14:paraId="007BF8F3">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560" w:firstLineChars="200"/>
        <w:textAlignment w:val="auto"/>
        <w:outlineLvl w:val="1"/>
        <w:rPr>
          <w:rFonts w:hint="eastAsia" w:ascii="黑体" w:hAnsi="黑体" w:eastAsia="黑体" w:cs="黑体"/>
          <w:b w:val="0"/>
          <w:bCs/>
          <w:color w:val="000000"/>
          <w:sz w:val="28"/>
          <w:szCs w:val="28"/>
          <w:lang w:val="en-US" w:eastAsia="zh-CN"/>
        </w:rPr>
      </w:pPr>
      <w:r>
        <w:rPr>
          <w:rFonts w:hint="eastAsia" w:ascii="黑体" w:hAnsi="黑体" w:eastAsia="黑体" w:cs="黑体"/>
          <w:b w:val="0"/>
          <w:bCs/>
          <w:color w:val="000000"/>
          <w:sz w:val="28"/>
          <w:szCs w:val="28"/>
          <w:lang w:val="en-US" w:eastAsia="zh-CN"/>
        </w:rPr>
        <w:t>3.数字教学资源配置情况</w:t>
      </w:r>
    </w:p>
    <w:p w14:paraId="299AFE71">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both"/>
        <w:textAlignment w:val="auto"/>
        <w:rPr>
          <w:rFonts w:hint="default" w:ascii="宋体" w:hAnsi="宋体" w:eastAsia="宋体" w:cs="宋体"/>
          <w:bCs/>
          <w:color w:val="000000"/>
          <w:kern w:val="2"/>
          <w:sz w:val="21"/>
          <w:szCs w:val="21"/>
          <w:lang w:val="en-US" w:eastAsia="zh-CN" w:bidi="ar-SA"/>
        </w:rPr>
      </w:pPr>
      <w:r>
        <w:rPr>
          <w:rFonts w:hint="eastAsia" w:ascii="宋体" w:hAnsi="宋体" w:eastAsia="宋体" w:cs="宋体"/>
          <w:bCs/>
          <w:color w:val="000000"/>
          <w:kern w:val="2"/>
          <w:sz w:val="21"/>
          <w:szCs w:val="21"/>
          <w:lang w:val="en-US" w:eastAsia="zh-CN" w:bidi="ar-SA"/>
        </w:rPr>
        <w:t>建设、配备与本专业有关的音视频素材、教学课件、数字化教学案例库、虚拟仿真软件等专业教学资源库，种类丰富、形式多样、使用便捷、动态更新、满足教学。</w:t>
      </w:r>
    </w:p>
    <w:p w14:paraId="447FC3B5">
      <w:pPr>
        <w:spacing w:line="520" w:lineRule="exact"/>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rPr>
          <w:rFonts w:hint="eastAsia" w:ascii="宋体" w:hAnsi="宋体" w:eastAsia="宋体" w:cs="宋体"/>
          <w:color w:val="000000" w:themeColor="text1"/>
          <w:kern w:val="2"/>
          <w:sz w:val="21"/>
          <w:szCs w:val="21"/>
          <w:lang w:val="en-US" w:eastAsia="zh-CN" w:bidi="ar-SA"/>
          <w14:textFill>
            <w14:solidFill>
              <w14:schemeClr w14:val="tx1"/>
            </w14:solidFill>
          </w14:textFill>
        </w:rPr>
        <w:t>表14  专业数字化资源选用表</w:t>
      </w:r>
    </w:p>
    <w:p w14:paraId="31BCBBB0">
      <w:pPr>
        <w:spacing w:line="520" w:lineRule="exact"/>
        <w:jc w:val="center"/>
        <w:rPr>
          <w:rFonts w:hint="eastAsia" w:ascii="宋体" w:hAnsi="宋体" w:eastAsia="宋体" w:cs="宋体"/>
          <w:color w:val="000000" w:themeColor="text1"/>
          <w:kern w:val="2"/>
          <w:sz w:val="21"/>
          <w:szCs w:val="21"/>
          <w:lang w:val="en-US" w:eastAsia="zh-CN" w:bidi="ar-SA"/>
          <w14:textFill>
            <w14:solidFill>
              <w14:schemeClr w14:val="tx1"/>
            </w14:solidFill>
          </w14:textFill>
        </w:rPr>
      </w:pPr>
      <w:r>
        <w:drawing>
          <wp:anchor distT="0" distB="0" distL="114300" distR="114300" simplePos="0" relativeHeight="251662336" behindDoc="0" locked="0" layoutInCell="1" allowOverlap="1">
            <wp:simplePos x="0" y="0"/>
            <wp:positionH relativeFrom="column">
              <wp:posOffset>90805</wp:posOffset>
            </wp:positionH>
            <wp:positionV relativeFrom="paragraph">
              <wp:posOffset>26035</wp:posOffset>
            </wp:positionV>
            <wp:extent cx="5265420" cy="4718685"/>
            <wp:effectExtent l="0" t="0" r="5080" b="571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5420" cy="4718685"/>
                    </a:xfrm>
                    <a:prstGeom prst="rect">
                      <a:avLst/>
                    </a:prstGeom>
                    <a:noFill/>
                    <a:ln>
                      <a:noFill/>
                    </a:ln>
                  </pic:spPr>
                </pic:pic>
              </a:graphicData>
            </a:graphic>
          </wp:anchor>
        </w:drawing>
      </w:r>
    </w:p>
    <w:p w14:paraId="5AB96AB9">
      <w:pPr>
        <w:numPr>
          <w:ilvl w:val="0"/>
          <w:numId w:val="0"/>
        </w:numPr>
        <w:overflowPunct w:val="0"/>
        <w:adjustRightInd w:val="0"/>
        <w:ind w:firstLine="600" w:firstLineChars="200"/>
        <w:outlineLvl w:val="1"/>
        <w:rPr>
          <w:rFonts w:hint="eastAsia"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（四）质量管理</w:t>
      </w:r>
    </w:p>
    <w:p w14:paraId="16A775D2">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1.建立专业人才培养质量保障机制，健全专业教学质量监控管理制度，改进结果评价，强化过程评价，探索增值评价，吸纳行业组织、企业等参与评价，并及时公开相关信息，接受教育督导和社会监督，健全综合评价。完善人才培养方案、课程标准、课堂评价、实验教学、实习实训、毕业设计以及资源建设等质量保障建设，通过教学实施、过程监控、质量评价和持续改进，达到人才培养规格要求。</w:t>
      </w:r>
    </w:p>
    <w:p w14:paraId="620DF431">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2.完善教学管理机制，加强日常教学组织运行与管理，定期开展课程建设、日常教学、人才培养质量的诊断与改进，建立健全巡课、听课、评教、评学等制度，建立与企业联动的实践教学环节督导制度，严明教学纪律，强化教学组织功能，定期开展公开课、示范课等教研活动。</w:t>
      </w:r>
    </w:p>
    <w:p w14:paraId="450E089C">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3.专业教研室建立线上线下相结合的集中备课制度，定期召开教学研讨会议，利用评价分析结果有效改进专业教学，持续提高人才培养质量。</w:t>
      </w:r>
    </w:p>
    <w:p w14:paraId="7D60E1B2">
      <w:pPr>
        <w:pStyle w:val="10"/>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outlineLvl w:val="1"/>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4.建立毕业生跟踪反馈机制及社会评价机制，并对生源情况、职业道德、技术技能水平、就业质量等进行分析，定期评价人才培养质量和培养目标达成情况。</w:t>
      </w:r>
    </w:p>
    <w:p w14:paraId="6B784381">
      <w:pPr>
        <w:numPr>
          <w:ilvl w:val="0"/>
          <w:numId w:val="1"/>
        </w:numPr>
        <w:overflowPunct w:val="0"/>
        <w:adjustRightInd w:val="0"/>
        <w:outlineLvl w:val="0"/>
        <w:rPr>
          <w:rFonts w:ascii="黑体" w:hAnsi="黑体" w:eastAsia="黑体" w:cs="黑体"/>
          <w:szCs w:val="32"/>
        </w:rPr>
      </w:pPr>
      <w:bookmarkStart w:id="9" w:name="_Toc7234"/>
      <w:r>
        <w:rPr>
          <w:rFonts w:hint="eastAsia" w:ascii="黑体" w:hAnsi="黑体" w:eastAsia="黑体" w:cs="黑体"/>
          <w:szCs w:val="32"/>
        </w:rPr>
        <w:t>毕业要求</w:t>
      </w:r>
      <w:bookmarkEnd w:id="9"/>
    </w:p>
    <w:p w14:paraId="2200962F">
      <w:pPr>
        <w:numPr>
          <w:ilvl w:val="0"/>
          <w:numId w:val="0"/>
        </w:numPr>
        <w:overflowPunct w:val="0"/>
        <w:adjustRightInd w:val="0"/>
        <w:ind w:firstLine="420" w:firstLineChars="200"/>
        <w:outlineLvl w:val="0"/>
        <w:rPr>
          <w:rFonts w:hint="eastAsia" w:ascii="宋体" w:hAnsi="宋体" w:eastAsia="宋体" w:cs="宋体"/>
          <w:bCs/>
          <w:color w:val="000000"/>
          <w:kern w:val="2"/>
          <w:sz w:val="21"/>
          <w:szCs w:val="21"/>
          <w:highlight w:val="yellow"/>
          <w:lang w:val="en-US" w:eastAsia="zh-CN" w:bidi="ar-SA"/>
        </w:rPr>
      </w:pPr>
      <w:r>
        <w:rPr>
          <w:rFonts w:hint="eastAsia" w:ascii="宋体" w:hAnsi="宋体" w:eastAsia="宋体" w:cs="宋体"/>
          <w:bCs/>
          <w:color w:val="000000"/>
          <w:kern w:val="2"/>
          <w:sz w:val="21"/>
          <w:szCs w:val="21"/>
          <w:highlight w:val="yellow"/>
          <w:lang w:val="en-US" w:eastAsia="zh-CN" w:bidi="ar-SA"/>
        </w:rPr>
        <w:t>根据专业人才培养方案确定的目标和培养规格，完成规定的实习实训，全部课程考核合格或修满学分，准予毕业。</w:t>
      </w:r>
    </w:p>
    <w:tbl>
      <w:tblPr>
        <w:tblStyle w:val="7"/>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1894"/>
        <w:gridCol w:w="3588"/>
        <w:gridCol w:w="1845"/>
      </w:tblGrid>
      <w:tr w14:paraId="5D2AB3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98" w:type="pct"/>
            <w:tcBorders>
              <w:top w:val="single" w:color="auto" w:sz="12" w:space="0"/>
              <w:bottom w:val="single" w:color="auto" w:sz="4" w:space="0"/>
            </w:tcBorders>
            <w:shd w:val="clear" w:color="auto" w:fill="D9D9D9"/>
            <w:vAlign w:val="center"/>
          </w:tcPr>
          <w:p w14:paraId="19644B1F">
            <w:pPr>
              <w:jc w:val="center"/>
              <w:rPr>
                <w:rFonts w:hint="eastAsia" w:ascii="宋体" w:hAnsi="宋体" w:eastAsia="宋体" w:cs="宋体"/>
                <w:b/>
                <w:bCs/>
                <w:sz w:val="18"/>
                <w:szCs w:val="18"/>
              </w:rPr>
            </w:pPr>
            <w:r>
              <w:rPr>
                <w:rFonts w:hint="eastAsia" w:ascii="宋体" w:hAnsi="宋体" w:eastAsia="宋体" w:cs="宋体"/>
                <w:b/>
                <w:bCs/>
                <w:sz w:val="18"/>
                <w:szCs w:val="18"/>
              </w:rPr>
              <w:t>序号</w:t>
            </w:r>
          </w:p>
        </w:tc>
        <w:tc>
          <w:tcPr>
            <w:tcW w:w="3218" w:type="pct"/>
            <w:gridSpan w:val="2"/>
            <w:tcBorders>
              <w:top w:val="single" w:color="auto" w:sz="12" w:space="0"/>
              <w:bottom w:val="single" w:color="auto" w:sz="4" w:space="0"/>
            </w:tcBorders>
            <w:shd w:val="clear" w:color="auto" w:fill="D9D9D9"/>
            <w:vAlign w:val="center"/>
          </w:tcPr>
          <w:p w14:paraId="4A80CA62">
            <w:pPr>
              <w:jc w:val="center"/>
              <w:rPr>
                <w:rFonts w:hint="eastAsia" w:ascii="宋体" w:hAnsi="宋体" w:eastAsia="宋体" w:cs="宋体"/>
                <w:b/>
                <w:bCs/>
                <w:sz w:val="18"/>
                <w:szCs w:val="18"/>
              </w:rPr>
            </w:pPr>
            <w:r>
              <w:rPr>
                <w:rFonts w:hint="eastAsia" w:ascii="宋体" w:hAnsi="宋体" w:eastAsia="宋体" w:cs="宋体"/>
                <w:b/>
                <w:bCs/>
                <w:sz w:val="18"/>
                <w:szCs w:val="18"/>
              </w:rPr>
              <w:t>课程类型</w:t>
            </w:r>
          </w:p>
        </w:tc>
        <w:tc>
          <w:tcPr>
            <w:tcW w:w="1083" w:type="pct"/>
            <w:tcBorders>
              <w:top w:val="single" w:color="auto" w:sz="12" w:space="0"/>
              <w:bottom w:val="single" w:color="auto" w:sz="4" w:space="0"/>
            </w:tcBorders>
            <w:shd w:val="clear" w:color="auto" w:fill="D9D9D9"/>
            <w:vAlign w:val="center"/>
          </w:tcPr>
          <w:p w14:paraId="61219EB7">
            <w:pPr>
              <w:jc w:val="center"/>
              <w:rPr>
                <w:rFonts w:hint="eastAsia" w:ascii="宋体" w:hAnsi="宋体" w:eastAsia="宋体" w:cs="宋体"/>
                <w:b/>
                <w:bCs/>
                <w:sz w:val="18"/>
                <w:szCs w:val="18"/>
              </w:rPr>
            </w:pPr>
            <w:r>
              <w:rPr>
                <w:rFonts w:hint="eastAsia" w:ascii="宋体" w:hAnsi="宋体" w:eastAsia="宋体" w:cs="宋体"/>
                <w:b/>
                <w:bCs/>
                <w:sz w:val="18"/>
                <w:szCs w:val="18"/>
              </w:rPr>
              <w:t>应修学分</w:t>
            </w:r>
          </w:p>
        </w:tc>
      </w:tr>
      <w:tr w14:paraId="50F477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98" w:type="pct"/>
            <w:tcBorders>
              <w:top w:val="single" w:color="auto" w:sz="4" w:space="0"/>
              <w:bottom w:val="single" w:color="auto" w:sz="4" w:space="0"/>
            </w:tcBorders>
            <w:shd w:val="clear" w:color="auto" w:fill="FFFFFF"/>
            <w:vAlign w:val="center"/>
          </w:tcPr>
          <w:p w14:paraId="04E8C848">
            <w:pPr>
              <w:jc w:val="center"/>
              <w:rPr>
                <w:rFonts w:hint="eastAsia" w:ascii="宋体" w:hAnsi="宋体" w:eastAsia="宋体" w:cs="宋体"/>
                <w:sz w:val="18"/>
                <w:szCs w:val="18"/>
              </w:rPr>
            </w:pPr>
            <w:r>
              <w:rPr>
                <w:rFonts w:hint="eastAsia" w:ascii="宋体" w:hAnsi="宋体" w:eastAsia="宋体" w:cs="宋体"/>
                <w:sz w:val="18"/>
                <w:szCs w:val="18"/>
              </w:rPr>
              <w:t>1</w:t>
            </w:r>
          </w:p>
        </w:tc>
        <w:tc>
          <w:tcPr>
            <w:tcW w:w="3218" w:type="pct"/>
            <w:gridSpan w:val="2"/>
            <w:tcBorders>
              <w:top w:val="single" w:color="auto" w:sz="4" w:space="0"/>
              <w:bottom w:val="single" w:color="auto" w:sz="4" w:space="0"/>
            </w:tcBorders>
            <w:shd w:val="clear" w:color="auto" w:fill="FFFFFF"/>
            <w:vAlign w:val="center"/>
          </w:tcPr>
          <w:p w14:paraId="79255089">
            <w:pPr>
              <w:jc w:val="center"/>
              <w:rPr>
                <w:rFonts w:hint="eastAsia" w:ascii="宋体" w:hAnsi="宋体" w:eastAsia="宋体" w:cs="宋体"/>
                <w:sz w:val="18"/>
                <w:szCs w:val="18"/>
              </w:rPr>
            </w:pPr>
            <w:r>
              <w:rPr>
                <w:rFonts w:hint="eastAsia" w:ascii="宋体" w:hAnsi="宋体" w:eastAsia="宋体" w:cs="宋体"/>
                <w:sz w:val="18"/>
                <w:szCs w:val="18"/>
              </w:rPr>
              <w:t>培养方案必修课程</w:t>
            </w:r>
          </w:p>
        </w:tc>
        <w:tc>
          <w:tcPr>
            <w:tcW w:w="1083" w:type="pct"/>
            <w:tcBorders>
              <w:top w:val="single" w:color="auto" w:sz="4" w:space="0"/>
              <w:bottom w:val="single" w:color="auto" w:sz="4" w:space="0"/>
            </w:tcBorders>
            <w:shd w:val="clear" w:color="auto" w:fill="FFFFFF"/>
            <w:vAlign w:val="center"/>
          </w:tcPr>
          <w:p w14:paraId="125F929E">
            <w:pPr>
              <w:widowControl/>
              <w:jc w:val="center"/>
              <w:rPr>
                <w:rFonts w:hint="default"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131</w:t>
            </w:r>
          </w:p>
        </w:tc>
      </w:tr>
      <w:tr w14:paraId="0AFBC5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98" w:type="pct"/>
            <w:tcBorders>
              <w:top w:val="single" w:color="auto" w:sz="4" w:space="0"/>
              <w:bottom w:val="single" w:color="auto" w:sz="4" w:space="0"/>
            </w:tcBorders>
            <w:shd w:val="clear" w:color="auto" w:fill="FFFFFF"/>
            <w:vAlign w:val="center"/>
          </w:tcPr>
          <w:p w14:paraId="448C7ED3">
            <w:pPr>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2</w:t>
            </w:r>
          </w:p>
        </w:tc>
        <w:tc>
          <w:tcPr>
            <w:tcW w:w="1112" w:type="pct"/>
            <w:vMerge w:val="restart"/>
            <w:tcBorders>
              <w:top w:val="single" w:color="auto" w:sz="4" w:space="0"/>
              <w:bottom w:val="single" w:color="auto" w:sz="4" w:space="0"/>
            </w:tcBorders>
            <w:shd w:val="clear" w:color="auto" w:fill="FFFFFF"/>
            <w:vAlign w:val="center"/>
          </w:tcPr>
          <w:p w14:paraId="00344E6C">
            <w:pPr>
              <w:jc w:val="center"/>
              <w:rPr>
                <w:rFonts w:hint="eastAsia" w:ascii="宋体" w:hAnsi="宋体" w:eastAsia="宋体" w:cs="宋体"/>
                <w:sz w:val="18"/>
                <w:szCs w:val="18"/>
              </w:rPr>
            </w:pPr>
            <w:r>
              <w:rPr>
                <w:rFonts w:hint="eastAsia" w:ascii="宋体" w:hAnsi="宋体" w:eastAsia="宋体" w:cs="宋体"/>
                <w:sz w:val="18"/>
                <w:szCs w:val="18"/>
              </w:rPr>
              <w:t>培养方案选修课程</w:t>
            </w:r>
          </w:p>
        </w:tc>
        <w:tc>
          <w:tcPr>
            <w:tcW w:w="2106" w:type="pct"/>
            <w:tcBorders>
              <w:top w:val="single" w:color="auto" w:sz="4" w:space="0"/>
              <w:bottom w:val="single" w:color="auto" w:sz="4" w:space="0"/>
            </w:tcBorders>
            <w:shd w:val="clear" w:color="auto" w:fill="FFFFFF"/>
            <w:vAlign w:val="center"/>
          </w:tcPr>
          <w:p w14:paraId="2C5A37EA">
            <w:pPr>
              <w:jc w:val="center"/>
              <w:rPr>
                <w:rFonts w:hint="eastAsia" w:ascii="宋体" w:hAnsi="宋体" w:eastAsia="宋体" w:cs="宋体"/>
                <w:sz w:val="18"/>
                <w:szCs w:val="18"/>
              </w:rPr>
            </w:pPr>
            <w:r>
              <w:rPr>
                <w:rFonts w:hint="eastAsia" w:ascii="宋体" w:hAnsi="宋体" w:eastAsia="宋体" w:cs="宋体"/>
                <w:sz w:val="18"/>
                <w:szCs w:val="18"/>
              </w:rPr>
              <w:t>公共选修课程</w:t>
            </w:r>
          </w:p>
        </w:tc>
        <w:tc>
          <w:tcPr>
            <w:tcW w:w="1083" w:type="pct"/>
            <w:tcBorders>
              <w:top w:val="single" w:color="auto" w:sz="4" w:space="0"/>
              <w:bottom w:val="single" w:color="auto" w:sz="4" w:space="0"/>
            </w:tcBorders>
            <w:shd w:val="clear" w:color="auto" w:fill="FFFFFF"/>
            <w:vAlign w:val="center"/>
          </w:tcPr>
          <w:p w14:paraId="0ECCD671">
            <w:pPr>
              <w:widowControl/>
              <w:jc w:val="center"/>
              <w:rPr>
                <w:rFonts w:hint="eastAsia" w:ascii="宋体" w:hAnsi="宋体" w:eastAsia="宋体" w:cs="宋体"/>
                <w:kern w:val="0"/>
                <w:sz w:val="18"/>
                <w:szCs w:val="18"/>
              </w:rPr>
            </w:pPr>
            <w:r>
              <w:rPr>
                <w:rFonts w:hint="eastAsia" w:ascii="宋体" w:hAnsi="宋体" w:eastAsia="宋体" w:cs="宋体"/>
                <w:kern w:val="0"/>
                <w:sz w:val="18"/>
                <w:szCs w:val="18"/>
              </w:rPr>
              <w:t>8</w:t>
            </w:r>
          </w:p>
        </w:tc>
      </w:tr>
      <w:tr w14:paraId="3F999E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98" w:type="pct"/>
            <w:tcBorders>
              <w:top w:val="single" w:color="auto" w:sz="4" w:space="0"/>
              <w:bottom w:val="single" w:color="auto" w:sz="4" w:space="0"/>
            </w:tcBorders>
            <w:shd w:val="clear" w:color="auto" w:fill="FFFFFF"/>
            <w:vAlign w:val="center"/>
          </w:tcPr>
          <w:p w14:paraId="0A87DBED">
            <w:pPr>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3</w:t>
            </w:r>
          </w:p>
        </w:tc>
        <w:tc>
          <w:tcPr>
            <w:tcW w:w="1112" w:type="pct"/>
            <w:vMerge w:val="continue"/>
            <w:tcBorders>
              <w:top w:val="single" w:color="auto" w:sz="4" w:space="0"/>
              <w:bottom w:val="single" w:color="auto" w:sz="4" w:space="0"/>
            </w:tcBorders>
            <w:shd w:val="clear" w:color="auto" w:fill="FFFFFF"/>
            <w:vAlign w:val="center"/>
          </w:tcPr>
          <w:p w14:paraId="01EA5B0D">
            <w:pPr>
              <w:jc w:val="center"/>
              <w:rPr>
                <w:rFonts w:hint="eastAsia" w:ascii="宋体" w:hAnsi="宋体" w:eastAsia="宋体" w:cs="宋体"/>
                <w:sz w:val="18"/>
                <w:szCs w:val="18"/>
              </w:rPr>
            </w:pPr>
          </w:p>
        </w:tc>
        <w:tc>
          <w:tcPr>
            <w:tcW w:w="2106" w:type="pct"/>
            <w:tcBorders>
              <w:top w:val="single" w:color="auto" w:sz="4" w:space="0"/>
              <w:bottom w:val="single" w:color="auto" w:sz="4" w:space="0"/>
            </w:tcBorders>
            <w:shd w:val="clear" w:color="auto" w:fill="FFFFFF"/>
            <w:vAlign w:val="center"/>
          </w:tcPr>
          <w:p w14:paraId="4D69FACB">
            <w:pPr>
              <w:jc w:val="center"/>
              <w:rPr>
                <w:rFonts w:hint="eastAsia" w:ascii="宋体" w:hAnsi="宋体" w:eastAsia="宋体" w:cs="宋体"/>
                <w:sz w:val="18"/>
                <w:szCs w:val="18"/>
              </w:rPr>
            </w:pPr>
            <w:r>
              <w:rPr>
                <w:rFonts w:hint="eastAsia" w:ascii="宋体" w:hAnsi="宋体" w:eastAsia="宋体" w:cs="宋体"/>
                <w:sz w:val="18"/>
                <w:szCs w:val="18"/>
              </w:rPr>
              <w:t>专业选修课程</w:t>
            </w:r>
          </w:p>
        </w:tc>
        <w:tc>
          <w:tcPr>
            <w:tcW w:w="1083" w:type="pct"/>
            <w:tcBorders>
              <w:top w:val="single" w:color="auto" w:sz="4" w:space="0"/>
              <w:bottom w:val="single" w:color="auto" w:sz="4" w:space="0"/>
            </w:tcBorders>
            <w:shd w:val="clear" w:color="auto" w:fill="FFFFFF"/>
            <w:vAlign w:val="center"/>
          </w:tcPr>
          <w:p w14:paraId="567650EB">
            <w:pPr>
              <w:widowControl/>
              <w:jc w:val="center"/>
              <w:rPr>
                <w:rFonts w:hint="eastAsia" w:ascii="宋体" w:hAnsi="宋体" w:eastAsia="宋体" w:cs="宋体"/>
                <w:kern w:val="0"/>
                <w:sz w:val="18"/>
                <w:szCs w:val="18"/>
                <w:lang w:eastAsia="zh-CN"/>
              </w:rPr>
            </w:pPr>
            <w:r>
              <w:rPr>
                <w:rFonts w:hint="eastAsia" w:ascii="宋体" w:hAnsi="宋体" w:eastAsia="宋体" w:cs="宋体"/>
                <w:kern w:val="0"/>
                <w:sz w:val="18"/>
                <w:szCs w:val="18"/>
                <w:lang w:val="en-US" w:eastAsia="zh-CN"/>
              </w:rPr>
              <w:t>8</w:t>
            </w:r>
          </w:p>
        </w:tc>
      </w:tr>
      <w:tr w14:paraId="55AAC4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98" w:type="pct"/>
            <w:tcBorders>
              <w:top w:val="single" w:color="auto" w:sz="4" w:space="0"/>
              <w:bottom w:val="single" w:color="auto" w:sz="12" w:space="0"/>
            </w:tcBorders>
            <w:shd w:val="clear" w:color="auto" w:fill="FFFFFF"/>
            <w:vAlign w:val="center"/>
          </w:tcPr>
          <w:p w14:paraId="5CC77ECC">
            <w:pPr>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4</w:t>
            </w:r>
          </w:p>
        </w:tc>
        <w:tc>
          <w:tcPr>
            <w:tcW w:w="3218" w:type="pct"/>
            <w:gridSpan w:val="2"/>
            <w:tcBorders>
              <w:top w:val="single" w:color="auto" w:sz="4" w:space="0"/>
              <w:bottom w:val="single" w:color="auto" w:sz="12" w:space="0"/>
            </w:tcBorders>
            <w:shd w:val="clear" w:color="auto" w:fill="FFFFFF"/>
            <w:vAlign w:val="center"/>
          </w:tcPr>
          <w:p w14:paraId="0590153F">
            <w:pPr>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素质拓展（</w:t>
            </w:r>
            <w:r>
              <w:rPr>
                <w:rFonts w:hint="eastAsia" w:ascii="宋体" w:hAnsi="宋体" w:eastAsia="宋体" w:cs="宋体"/>
                <w:sz w:val="18"/>
                <w:szCs w:val="18"/>
              </w:rPr>
              <w:t>第二课堂</w:t>
            </w:r>
            <w:r>
              <w:rPr>
                <w:rFonts w:hint="eastAsia" w:ascii="宋体" w:hAnsi="宋体" w:eastAsia="宋体" w:cs="宋体"/>
                <w:sz w:val="18"/>
                <w:szCs w:val="18"/>
                <w:lang w:eastAsia="zh-CN"/>
              </w:rPr>
              <w:t>）</w:t>
            </w:r>
          </w:p>
        </w:tc>
        <w:tc>
          <w:tcPr>
            <w:tcW w:w="1083" w:type="pct"/>
            <w:tcBorders>
              <w:top w:val="single" w:color="auto" w:sz="4" w:space="0"/>
              <w:bottom w:val="single" w:color="auto" w:sz="12" w:space="0"/>
            </w:tcBorders>
            <w:shd w:val="clear" w:color="auto" w:fill="FFFFFF"/>
            <w:vAlign w:val="center"/>
          </w:tcPr>
          <w:p w14:paraId="2110825F">
            <w:pPr>
              <w:widowControl/>
              <w:jc w:val="center"/>
              <w:rPr>
                <w:rFonts w:hint="eastAsia" w:ascii="宋体" w:hAnsi="宋体" w:eastAsia="宋体" w:cs="宋体"/>
                <w:kern w:val="0"/>
                <w:sz w:val="18"/>
                <w:szCs w:val="18"/>
                <w:lang w:val="en-US" w:eastAsia="zh-CN"/>
              </w:rPr>
            </w:pPr>
            <w:r>
              <w:rPr>
                <w:rFonts w:hint="eastAsia" w:ascii="宋体" w:hAnsi="宋体" w:eastAsia="宋体" w:cs="宋体"/>
                <w:kern w:val="0"/>
                <w:sz w:val="18"/>
                <w:szCs w:val="18"/>
                <w:lang w:val="en-US" w:eastAsia="zh-CN"/>
              </w:rPr>
              <w:t>18</w:t>
            </w:r>
          </w:p>
        </w:tc>
      </w:tr>
    </w:tbl>
    <w:p w14:paraId="5C96689D">
      <w:pPr>
        <w:numPr>
          <w:ilvl w:val="0"/>
          <w:numId w:val="1"/>
        </w:numPr>
        <w:overflowPunct w:val="0"/>
        <w:adjustRightInd w:val="0"/>
        <w:outlineLvl w:val="0"/>
        <w:rPr>
          <w:rFonts w:ascii="黑体" w:hAnsi="黑体" w:eastAsia="黑体" w:cs="黑体"/>
          <w:szCs w:val="32"/>
        </w:rPr>
      </w:pPr>
      <w:bookmarkStart w:id="10" w:name="_Toc19031"/>
      <w:r>
        <w:rPr>
          <w:rFonts w:hint="eastAsia" w:ascii="黑体" w:hAnsi="黑体" w:eastAsia="黑体" w:cs="黑体"/>
          <w:szCs w:val="32"/>
        </w:rPr>
        <w:t>附录</w:t>
      </w:r>
      <w:bookmarkEnd w:id="10"/>
    </w:p>
    <w:p w14:paraId="0E0B1CD9">
      <w:pPr>
        <w:numPr>
          <w:ilvl w:val="0"/>
          <w:numId w:val="0"/>
        </w:numPr>
        <w:overflowPunct w:val="0"/>
        <w:adjustRightInd w:val="0"/>
        <w:ind w:firstLine="600" w:firstLineChars="200"/>
        <w:outlineLvl w:val="1"/>
        <w:rPr>
          <w:rFonts w:hint="default" w:ascii="黑体" w:hAnsi="黑体" w:eastAsia="黑体" w:cs="黑体"/>
          <w:b w:val="0"/>
          <w:bCs/>
          <w:sz w:val="30"/>
          <w:szCs w:val="30"/>
          <w:lang w:val="en-US" w:eastAsia="zh-CN"/>
        </w:rPr>
      </w:pPr>
      <w:r>
        <w:rPr>
          <w:rFonts w:hint="eastAsia" w:ascii="黑体" w:hAnsi="黑体" w:eastAsia="黑体" w:cs="黑体"/>
          <w:b w:val="0"/>
          <w:bCs/>
          <w:sz w:val="30"/>
          <w:szCs w:val="30"/>
          <w:lang w:val="en-US" w:eastAsia="zh-CN"/>
        </w:rPr>
        <w:t>附录1：</w:t>
      </w:r>
    </w:p>
    <w:p w14:paraId="011572B6">
      <w:pPr>
        <w:numPr>
          <w:ilvl w:val="0"/>
          <w:numId w:val="0"/>
        </w:numPr>
        <w:overflowPunct w:val="0"/>
        <w:adjustRightInd w:val="0"/>
        <w:ind w:firstLine="600" w:firstLineChars="200"/>
        <w:outlineLvl w:val="1"/>
        <w:rPr>
          <w:rFonts w:hint="eastAsia" w:ascii="黑体" w:hAnsi="黑体" w:eastAsia="黑体" w:cs="黑体"/>
          <w:b w:val="0"/>
          <w:bCs/>
          <w:sz w:val="30"/>
          <w:szCs w:val="30"/>
          <w:lang w:eastAsia="zh-CN"/>
        </w:rPr>
      </w:pPr>
      <w:r>
        <w:rPr>
          <w:rFonts w:hint="eastAsia" w:ascii="黑体" w:hAnsi="黑体" w:eastAsia="黑体" w:cs="黑体"/>
          <w:b w:val="0"/>
          <w:bCs/>
          <w:sz w:val="30"/>
          <w:szCs w:val="30"/>
          <w:lang w:eastAsia="zh-CN"/>
        </w:rPr>
        <w:t>（</w:t>
      </w:r>
      <w:r>
        <w:rPr>
          <w:rFonts w:hint="eastAsia" w:ascii="黑体" w:hAnsi="黑体" w:eastAsia="黑体" w:cs="黑体"/>
          <w:b w:val="0"/>
          <w:bCs/>
          <w:sz w:val="30"/>
          <w:szCs w:val="30"/>
          <w:lang w:val="en-US" w:eastAsia="zh-CN"/>
        </w:rPr>
        <w:t>一</w:t>
      </w:r>
      <w:r>
        <w:rPr>
          <w:rFonts w:hint="eastAsia" w:ascii="黑体" w:hAnsi="黑体" w:eastAsia="黑体" w:cs="黑体"/>
          <w:b w:val="0"/>
          <w:bCs/>
          <w:sz w:val="30"/>
          <w:szCs w:val="30"/>
          <w:lang w:eastAsia="zh-CN"/>
        </w:rPr>
        <w:t>）教学进程表</w:t>
      </w:r>
    </w:p>
    <w:p w14:paraId="575651DD">
      <w:pPr>
        <w:numPr>
          <w:ilvl w:val="0"/>
          <w:numId w:val="0"/>
        </w:numPr>
        <w:overflowPunct w:val="0"/>
        <w:adjustRightInd w:val="0"/>
        <w:ind w:firstLine="600" w:firstLineChars="200"/>
        <w:outlineLvl w:val="1"/>
        <w:rPr>
          <w:rFonts w:hint="eastAsia" w:ascii="黑体" w:hAnsi="黑体" w:eastAsia="黑体" w:cs="黑体"/>
          <w:b w:val="0"/>
          <w:bCs/>
          <w:sz w:val="30"/>
          <w:szCs w:val="30"/>
          <w:lang w:val="en-US" w:eastAsia="zh-CN"/>
        </w:rPr>
      </w:pPr>
    </w:p>
    <w:p w14:paraId="515EC2EF">
      <w:pPr>
        <w:rPr>
          <w:rFonts w:hint="eastAsia" w:ascii="仿宋" w:hAnsi="仿宋" w:eastAsia="仿宋" w:cs="仿宋"/>
          <w:szCs w:val="32"/>
          <w:lang w:val="en-US" w:eastAsia="zh-CN"/>
        </w:rPr>
      </w:pPr>
      <w:r>
        <w:rPr>
          <w:rFonts w:hint="eastAsia" w:ascii="黑体" w:hAnsi="黑体" w:eastAsia="黑体" w:cs="黑体"/>
          <w:b w:val="0"/>
          <w:bCs/>
          <w:sz w:val="30"/>
          <w:szCs w:val="30"/>
          <w:lang w:val="en-US" w:eastAsia="zh-CN"/>
        </w:rPr>
        <w:t>（二）公共选修课课程列表</w:t>
      </w:r>
    </w:p>
    <w:p w14:paraId="726BE8D0">
      <w:pPr>
        <w:numPr>
          <w:ilvl w:val="0"/>
          <w:numId w:val="0"/>
        </w:numPr>
        <w:overflowPunct w:val="0"/>
        <w:adjustRightInd w:val="0"/>
        <w:ind w:firstLine="640" w:firstLineChars="200"/>
        <w:outlineLvl w:val="1"/>
        <w:rPr>
          <w:rFonts w:hint="eastAsia" w:ascii="仿宋" w:hAnsi="仿宋" w:eastAsia="仿宋" w:cs="仿宋"/>
          <w:szCs w:val="32"/>
          <w:lang w:val="en-US" w:eastAsia="zh-CN"/>
        </w:rPr>
      </w:pPr>
    </w:p>
    <w:tbl>
      <w:tblPr>
        <w:tblStyle w:val="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178"/>
        <w:gridCol w:w="1501"/>
        <w:gridCol w:w="1746"/>
        <w:gridCol w:w="2088"/>
      </w:tblGrid>
      <w:tr w14:paraId="7EFADA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9" w:hRule="atLeast"/>
        </w:trPr>
        <w:tc>
          <w:tcPr>
            <w:tcW w:w="1866" w:type="pct"/>
            <w:tcBorders>
              <w:top w:val="single" w:color="auto" w:sz="12" w:space="0"/>
              <w:bottom w:val="single" w:color="auto" w:sz="6" w:space="0"/>
            </w:tcBorders>
            <w:shd w:val="clear" w:color="auto" w:fill="D9D9D9"/>
            <w:vAlign w:val="center"/>
          </w:tcPr>
          <w:p w14:paraId="7C88F2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rPr>
            </w:pPr>
            <w:r>
              <w:rPr>
                <w:rFonts w:hint="eastAsia" w:ascii="宋体" w:hAnsi="宋体" w:eastAsia="宋体" w:cs="宋体"/>
                <w:b/>
                <w:bCs/>
                <w:sz w:val="18"/>
                <w:szCs w:val="18"/>
              </w:rPr>
              <w:t>课程类型</w:t>
            </w:r>
          </w:p>
        </w:tc>
        <w:tc>
          <w:tcPr>
            <w:tcW w:w="881" w:type="pct"/>
            <w:tcBorders>
              <w:top w:val="single" w:color="auto" w:sz="12" w:space="0"/>
              <w:bottom w:val="single" w:color="auto" w:sz="6" w:space="0"/>
            </w:tcBorders>
            <w:shd w:val="clear" w:color="auto" w:fill="D9D9D9"/>
            <w:vAlign w:val="center"/>
          </w:tcPr>
          <w:p w14:paraId="792C44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lang w:eastAsia="zh-CN"/>
              </w:rPr>
            </w:pPr>
            <w:r>
              <w:rPr>
                <w:rFonts w:hint="eastAsia" w:ascii="宋体" w:hAnsi="宋体" w:eastAsia="宋体" w:cs="宋体"/>
                <w:b/>
                <w:bCs/>
                <w:sz w:val="18"/>
                <w:szCs w:val="18"/>
              </w:rPr>
              <w:t>课程</w:t>
            </w:r>
            <w:r>
              <w:rPr>
                <w:rFonts w:hint="eastAsia" w:ascii="宋体" w:hAnsi="宋体" w:eastAsia="宋体" w:cs="宋体"/>
                <w:b/>
                <w:bCs/>
                <w:sz w:val="18"/>
                <w:szCs w:val="18"/>
                <w:lang w:val="en-US" w:eastAsia="zh-CN"/>
              </w:rPr>
              <w:t>学时</w:t>
            </w:r>
          </w:p>
        </w:tc>
        <w:tc>
          <w:tcPr>
            <w:tcW w:w="1025" w:type="pct"/>
            <w:tcBorders>
              <w:top w:val="single" w:color="auto" w:sz="12" w:space="0"/>
              <w:bottom w:val="single" w:color="auto" w:sz="6" w:space="0"/>
            </w:tcBorders>
            <w:shd w:val="clear" w:color="auto" w:fill="D9D9D9"/>
            <w:vAlign w:val="center"/>
          </w:tcPr>
          <w:p w14:paraId="64DF9E2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rPr>
            </w:pPr>
            <w:r>
              <w:rPr>
                <w:rFonts w:hint="eastAsia" w:ascii="宋体" w:hAnsi="宋体" w:eastAsia="宋体" w:cs="宋体"/>
                <w:b/>
                <w:bCs/>
                <w:sz w:val="18"/>
                <w:szCs w:val="18"/>
                <w:lang w:val="en-US" w:eastAsia="zh-CN"/>
              </w:rPr>
              <w:t>课程</w:t>
            </w:r>
            <w:r>
              <w:rPr>
                <w:rFonts w:hint="eastAsia" w:ascii="宋体" w:hAnsi="宋体" w:eastAsia="宋体" w:cs="宋体"/>
                <w:b/>
                <w:bCs/>
                <w:sz w:val="18"/>
                <w:szCs w:val="18"/>
              </w:rPr>
              <w:t>学分</w:t>
            </w:r>
          </w:p>
        </w:tc>
        <w:tc>
          <w:tcPr>
            <w:tcW w:w="1226" w:type="pct"/>
            <w:tcBorders>
              <w:top w:val="single" w:color="auto" w:sz="12" w:space="0"/>
              <w:bottom w:val="single" w:color="auto" w:sz="6" w:space="0"/>
            </w:tcBorders>
            <w:shd w:val="clear" w:color="auto" w:fill="D9D9D9"/>
            <w:vAlign w:val="center"/>
          </w:tcPr>
          <w:p w14:paraId="23C9D77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sz w:val="18"/>
                <w:szCs w:val="18"/>
                <w:lang w:val="en-US" w:eastAsia="zh-CN"/>
              </w:rPr>
            </w:pPr>
            <w:r>
              <w:rPr>
                <w:rFonts w:hint="eastAsia" w:ascii="宋体" w:hAnsi="宋体" w:eastAsia="宋体" w:cs="宋体"/>
                <w:b/>
                <w:bCs/>
                <w:sz w:val="18"/>
                <w:szCs w:val="18"/>
                <w:lang w:val="en-US" w:eastAsia="zh-CN"/>
              </w:rPr>
              <w:t>备注</w:t>
            </w:r>
          </w:p>
        </w:tc>
      </w:tr>
      <w:tr w14:paraId="1E55C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1866" w:type="pct"/>
            <w:tcBorders>
              <w:top w:val="single" w:color="auto" w:sz="6" w:space="0"/>
            </w:tcBorders>
            <w:shd w:val="clear" w:color="auto" w:fill="auto"/>
            <w:vAlign w:val="center"/>
          </w:tcPr>
          <w:p w14:paraId="618568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文学修养与协作沟通</w:t>
            </w:r>
          </w:p>
        </w:tc>
        <w:tc>
          <w:tcPr>
            <w:tcW w:w="881" w:type="pct"/>
            <w:tcBorders>
              <w:top w:val="single" w:color="auto" w:sz="6" w:space="0"/>
            </w:tcBorders>
            <w:shd w:val="clear" w:color="auto" w:fill="auto"/>
            <w:vAlign w:val="center"/>
          </w:tcPr>
          <w:p w14:paraId="2F1BE7E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rPr>
              <w:t>32</w:t>
            </w:r>
          </w:p>
        </w:tc>
        <w:tc>
          <w:tcPr>
            <w:tcW w:w="1025" w:type="pct"/>
            <w:tcBorders>
              <w:top w:val="single" w:color="auto" w:sz="6" w:space="0"/>
            </w:tcBorders>
            <w:shd w:val="clear" w:color="auto" w:fill="auto"/>
            <w:vAlign w:val="center"/>
          </w:tcPr>
          <w:p w14:paraId="3DF0B3D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t>2</w:t>
            </w:r>
          </w:p>
        </w:tc>
        <w:tc>
          <w:tcPr>
            <w:tcW w:w="1226" w:type="pct"/>
            <w:vMerge w:val="restart"/>
            <w:tcBorders>
              <w:top w:val="single" w:color="auto" w:sz="6" w:space="0"/>
            </w:tcBorders>
            <w:shd w:val="clear" w:color="auto" w:fill="auto"/>
            <w:vAlign w:val="center"/>
          </w:tcPr>
          <w:p w14:paraId="0F32494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四类中各任选一门课程修读8学分</w:t>
            </w:r>
          </w:p>
        </w:tc>
      </w:tr>
      <w:tr w14:paraId="1B65C5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9" w:hRule="atLeast"/>
        </w:trPr>
        <w:tc>
          <w:tcPr>
            <w:tcW w:w="1866" w:type="pct"/>
            <w:shd w:val="clear" w:color="auto" w:fill="auto"/>
            <w:vAlign w:val="center"/>
          </w:tcPr>
          <w:p w14:paraId="7E18AF2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艺术鉴赏与审美能力</w:t>
            </w:r>
          </w:p>
        </w:tc>
        <w:tc>
          <w:tcPr>
            <w:tcW w:w="881" w:type="pct"/>
            <w:tcBorders>
              <w:top w:val="single" w:color="auto" w:sz="6" w:space="0"/>
            </w:tcBorders>
            <w:shd w:val="clear" w:color="auto" w:fill="auto"/>
            <w:vAlign w:val="center"/>
          </w:tcPr>
          <w:p w14:paraId="35B229C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rPr>
              <w:t>32</w:t>
            </w:r>
          </w:p>
        </w:tc>
        <w:tc>
          <w:tcPr>
            <w:tcW w:w="1025" w:type="pct"/>
            <w:shd w:val="clear" w:color="auto" w:fill="auto"/>
            <w:vAlign w:val="center"/>
          </w:tcPr>
          <w:p w14:paraId="7A5F03F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t>2</w:t>
            </w:r>
          </w:p>
        </w:tc>
        <w:tc>
          <w:tcPr>
            <w:tcW w:w="1226" w:type="pct"/>
            <w:vMerge w:val="continue"/>
            <w:shd w:val="clear" w:color="auto" w:fill="auto"/>
            <w:vAlign w:val="center"/>
          </w:tcPr>
          <w:p w14:paraId="1FFC5D1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p>
        </w:tc>
      </w:tr>
      <w:tr w14:paraId="0CFDD8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9" w:hRule="atLeast"/>
        </w:trPr>
        <w:tc>
          <w:tcPr>
            <w:tcW w:w="1866" w:type="pct"/>
            <w:shd w:val="clear" w:color="auto" w:fill="auto"/>
            <w:vAlign w:val="center"/>
          </w:tcPr>
          <w:p w14:paraId="75ACFF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自然科学与数字素养</w:t>
            </w:r>
          </w:p>
        </w:tc>
        <w:tc>
          <w:tcPr>
            <w:tcW w:w="881" w:type="pct"/>
            <w:tcBorders>
              <w:top w:val="single" w:color="auto" w:sz="6" w:space="0"/>
            </w:tcBorders>
            <w:shd w:val="clear" w:color="auto" w:fill="auto"/>
            <w:vAlign w:val="center"/>
          </w:tcPr>
          <w:p w14:paraId="74CF05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rPr>
              <w:t>32</w:t>
            </w:r>
          </w:p>
        </w:tc>
        <w:tc>
          <w:tcPr>
            <w:tcW w:w="1025" w:type="pct"/>
            <w:shd w:val="clear" w:color="auto" w:fill="auto"/>
            <w:vAlign w:val="center"/>
          </w:tcPr>
          <w:p w14:paraId="66E0815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t>2</w:t>
            </w:r>
          </w:p>
        </w:tc>
        <w:tc>
          <w:tcPr>
            <w:tcW w:w="1226" w:type="pct"/>
            <w:vMerge w:val="continue"/>
            <w:shd w:val="clear" w:color="auto" w:fill="auto"/>
            <w:vAlign w:val="center"/>
          </w:tcPr>
          <w:p w14:paraId="58B300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p>
        </w:tc>
      </w:tr>
      <w:tr w14:paraId="23B530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4" w:hRule="atLeast"/>
        </w:trPr>
        <w:tc>
          <w:tcPr>
            <w:tcW w:w="1866" w:type="pct"/>
            <w:shd w:val="clear" w:color="auto" w:fill="auto"/>
            <w:vAlign w:val="center"/>
          </w:tcPr>
          <w:p w14:paraId="603E01B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自我管理与社会公民</w:t>
            </w:r>
          </w:p>
        </w:tc>
        <w:tc>
          <w:tcPr>
            <w:tcW w:w="881" w:type="pct"/>
            <w:tcBorders>
              <w:top w:val="single" w:color="auto" w:sz="6" w:space="0"/>
            </w:tcBorders>
            <w:shd w:val="clear" w:color="auto" w:fill="auto"/>
            <w:vAlign w:val="center"/>
          </w:tcPr>
          <w:p w14:paraId="2729364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t>32</w:t>
            </w:r>
          </w:p>
        </w:tc>
        <w:tc>
          <w:tcPr>
            <w:tcW w:w="1025" w:type="pct"/>
            <w:shd w:val="clear" w:color="auto" w:fill="auto"/>
            <w:vAlign w:val="center"/>
          </w:tcPr>
          <w:p w14:paraId="4E7DC1B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r>
              <w:rPr>
                <w:rFonts w:hint="eastAsia" w:ascii="宋体" w:hAnsi="宋体" w:eastAsia="宋体" w:cs="宋体"/>
                <w:b w:val="0"/>
                <w:bCs w:val="0"/>
                <w:sz w:val="18"/>
                <w:szCs w:val="18"/>
              </w:rPr>
              <w:t>2</w:t>
            </w:r>
          </w:p>
        </w:tc>
        <w:tc>
          <w:tcPr>
            <w:tcW w:w="1226" w:type="pct"/>
            <w:vMerge w:val="continue"/>
            <w:shd w:val="clear" w:color="auto" w:fill="auto"/>
            <w:vAlign w:val="center"/>
          </w:tcPr>
          <w:p w14:paraId="38C649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val="0"/>
                <w:bCs w:val="0"/>
                <w:sz w:val="18"/>
                <w:szCs w:val="18"/>
              </w:rPr>
            </w:pPr>
          </w:p>
        </w:tc>
      </w:tr>
    </w:tbl>
    <w:p w14:paraId="67195F2C">
      <w:pPr>
        <w:numPr>
          <w:ilvl w:val="0"/>
          <w:numId w:val="0"/>
        </w:numPr>
        <w:overflowPunct w:val="0"/>
        <w:adjustRightInd w:val="0"/>
        <w:rPr>
          <w:rFonts w:hint="eastAsia" w:ascii="仿宋" w:hAnsi="仿宋" w:eastAsia="仿宋" w:cs="仿宋"/>
          <w:szCs w:val="32"/>
        </w:rPr>
      </w:pPr>
    </w:p>
    <w:p w14:paraId="2280AB61">
      <w:pPr>
        <w:overflowPunct w:val="0"/>
        <w:adjustRightInd w:val="0"/>
        <w:ind w:firstLine="600" w:firstLineChars="200"/>
        <w:rPr>
          <w:rFonts w:ascii="仿宋" w:hAnsi="仿宋" w:eastAsia="仿宋" w:cs="仿宋"/>
          <w:szCs w:val="32"/>
        </w:rPr>
      </w:pPr>
      <w:r>
        <w:rPr>
          <w:rFonts w:hint="eastAsia" w:ascii="黑体" w:hAnsi="黑体" w:eastAsia="黑体" w:cs="黑体"/>
          <w:b w:val="0"/>
          <w:bCs/>
          <w:sz w:val="30"/>
          <w:szCs w:val="30"/>
          <w:lang w:val="en-US" w:eastAsia="zh-CN"/>
        </w:rPr>
        <w:t>附录2.课程标准汇编</w:t>
      </w:r>
    </w:p>
    <w:sectPr>
      <w:type w:val="continuous"/>
      <w:pgSz w:w="11906" w:h="16838"/>
      <w:pgMar w:top="1440" w:right="1803" w:bottom="1440" w:left="1803" w:header="851" w:footer="992" w:gutter="0"/>
      <w:pgBorders>
        <w:top w:val="none" w:sz="0" w:space="0"/>
        <w:left w:val="none" w:sz="0" w:space="0"/>
        <w:bottom w:val="none" w:sz="0" w:space="0"/>
        <w:right w:val="none" w:sz="0" w:space="0"/>
      </w:pgBorders>
      <w:cols w:space="0" w:num="1"/>
      <w:rtlGutter w:val="0"/>
      <w:docGrid w:type="lines" w:linePitch="43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华文细黑">
    <w:altName w:val="微软雅黑"/>
    <w:panose1 w:val="02010600040101010101"/>
    <w:charset w:val="86"/>
    <w:family w:val="auto"/>
    <w:pitch w:val="default"/>
    <w:sig w:usb0="00000000" w:usb1="0000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9942E9"/>
    <w:multiLevelType w:val="singleLevel"/>
    <w:tmpl w:val="B39942E9"/>
    <w:lvl w:ilvl="0" w:tentative="0">
      <w:start w:val="1"/>
      <w:numFmt w:val="chineseCounting"/>
      <w:suff w:val="nothing"/>
      <w:lvlText w:val="（%1）"/>
      <w:lvlJc w:val="left"/>
      <w:rPr>
        <w:rFonts w:hint="eastAsia"/>
      </w:rPr>
    </w:lvl>
  </w:abstractNum>
  <w:abstractNum w:abstractNumId="1">
    <w:nsid w:val="6858CC71"/>
    <w:multiLevelType w:val="singleLevel"/>
    <w:tmpl w:val="6858CC71"/>
    <w:lvl w:ilvl="0" w:tentative="0">
      <w:start w:val="1"/>
      <w:numFmt w:val="chineseCounting"/>
      <w:suff w:val="nothing"/>
      <w:lvlText w:val="%1、"/>
      <w:lvlJc w:val="left"/>
      <w:pPr>
        <w:ind w:left="0" w:firstLine="42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218"/>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yOGI1ZWJjOWUxYzYzODI5MTFjNTZhYTc4YjZkNTQifQ=="/>
  </w:docVars>
  <w:rsids>
    <w:rsidRoot w:val="4683044A"/>
    <w:rsid w:val="000A25D0"/>
    <w:rsid w:val="0052144B"/>
    <w:rsid w:val="00D52942"/>
    <w:rsid w:val="013207B7"/>
    <w:rsid w:val="01CE12BE"/>
    <w:rsid w:val="032667D7"/>
    <w:rsid w:val="04340548"/>
    <w:rsid w:val="05317FCF"/>
    <w:rsid w:val="06355981"/>
    <w:rsid w:val="075971B8"/>
    <w:rsid w:val="07A022D1"/>
    <w:rsid w:val="08E61D25"/>
    <w:rsid w:val="0A2042A7"/>
    <w:rsid w:val="0BC32105"/>
    <w:rsid w:val="0BDA285F"/>
    <w:rsid w:val="0C690628"/>
    <w:rsid w:val="0D0E0FB6"/>
    <w:rsid w:val="0EC31614"/>
    <w:rsid w:val="0F256C50"/>
    <w:rsid w:val="10257C82"/>
    <w:rsid w:val="15D220A1"/>
    <w:rsid w:val="17EE22B8"/>
    <w:rsid w:val="183D66EB"/>
    <w:rsid w:val="189B06E3"/>
    <w:rsid w:val="192A17B1"/>
    <w:rsid w:val="199D3F96"/>
    <w:rsid w:val="19A702EF"/>
    <w:rsid w:val="1B55313C"/>
    <w:rsid w:val="1C664547"/>
    <w:rsid w:val="1D4146EB"/>
    <w:rsid w:val="1DE57520"/>
    <w:rsid w:val="1E203D81"/>
    <w:rsid w:val="1E2527AC"/>
    <w:rsid w:val="1EAE1A8B"/>
    <w:rsid w:val="1FDE0E64"/>
    <w:rsid w:val="203211B0"/>
    <w:rsid w:val="2091661E"/>
    <w:rsid w:val="20C93106"/>
    <w:rsid w:val="21785657"/>
    <w:rsid w:val="21E93AF0"/>
    <w:rsid w:val="2337764F"/>
    <w:rsid w:val="2581191A"/>
    <w:rsid w:val="26B6799E"/>
    <w:rsid w:val="2C0D50E6"/>
    <w:rsid w:val="2CBF2CBC"/>
    <w:rsid w:val="2D0B5263"/>
    <w:rsid w:val="31376F9A"/>
    <w:rsid w:val="317205DD"/>
    <w:rsid w:val="31D125D7"/>
    <w:rsid w:val="330C4D41"/>
    <w:rsid w:val="33B04800"/>
    <w:rsid w:val="34A420BD"/>
    <w:rsid w:val="352C55D2"/>
    <w:rsid w:val="373C50E2"/>
    <w:rsid w:val="37CB1876"/>
    <w:rsid w:val="37CD2EC2"/>
    <w:rsid w:val="38471FCB"/>
    <w:rsid w:val="38D879A8"/>
    <w:rsid w:val="39771B39"/>
    <w:rsid w:val="39C741C9"/>
    <w:rsid w:val="39F252A2"/>
    <w:rsid w:val="3AC00ABD"/>
    <w:rsid w:val="3DC6422B"/>
    <w:rsid w:val="3E8D5AD7"/>
    <w:rsid w:val="409A340D"/>
    <w:rsid w:val="41FC1240"/>
    <w:rsid w:val="42DC5601"/>
    <w:rsid w:val="44856134"/>
    <w:rsid w:val="45EC69D3"/>
    <w:rsid w:val="4683044A"/>
    <w:rsid w:val="477F2507"/>
    <w:rsid w:val="4AA73200"/>
    <w:rsid w:val="4BAF1720"/>
    <w:rsid w:val="4CAE2606"/>
    <w:rsid w:val="4FF84491"/>
    <w:rsid w:val="50D61ADF"/>
    <w:rsid w:val="526C51D7"/>
    <w:rsid w:val="52E16484"/>
    <w:rsid w:val="55164515"/>
    <w:rsid w:val="55362284"/>
    <w:rsid w:val="553E5926"/>
    <w:rsid w:val="55CF5DA5"/>
    <w:rsid w:val="57545549"/>
    <w:rsid w:val="5B1A676E"/>
    <w:rsid w:val="5BF271A6"/>
    <w:rsid w:val="5CD032CE"/>
    <w:rsid w:val="5D5A7075"/>
    <w:rsid w:val="5F5436C4"/>
    <w:rsid w:val="61092FF0"/>
    <w:rsid w:val="61A570C7"/>
    <w:rsid w:val="62E94220"/>
    <w:rsid w:val="65AF18EF"/>
    <w:rsid w:val="66C57595"/>
    <w:rsid w:val="6809591F"/>
    <w:rsid w:val="68BB3E68"/>
    <w:rsid w:val="690C3919"/>
    <w:rsid w:val="6E2E7E6F"/>
    <w:rsid w:val="6F941206"/>
    <w:rsid w:val="73B15150"/>
    <w:rsid w:val="74444145"/>
    <w:rsid w:val="76710410"/>
    <w:rsid w:val="768E20EB"/>
    <w:rsid w:val="774424D0"/>
    <w:rsid w:val="77DD6D6C"/>
    <w:rsid w:val="78C54B87"/>
    <w:rsid w:val="78F63DD4"/>
    <w:rsid w:val="790B0AAF"/>
    <w:rsid w:val="7A355D6F"/>
    <w:rsid w:val="7A6D7F90"/>
    <w:rsid w:val="7DEF63D9"/>
    <w:rsid w:val="7FA216B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方正仿宋_GBK" w:cs="Times New Roman"/>
      <w:kern w:val="2"/>
      <w:sz w:val="32"/>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link w:val="11"/>
    <w:qFormat/>
    <w:uiPriority w:val="0"/>
    <w:rPr>
      <w:sz w:val="18"/>
      <w:szCs w:val="18"/>
    </w:rPr>
  </w:style>
  <w:style w:type="paragraph" w:styleId="4">
    <w:name w:val="footer"/>
    <w:basedOn w:val="1"/>
    <w:link w:val="13"/>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0"/>
  </w:style>
  <w:style w:type="table" w:styleId="8">
    <w:name w:val="Table Grid"/>
    <w:basedOn w:val="7"/>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List Paragraph"/>
    <w:basedOn w:val="1"/>
    <w:qFormat/>
    <w:uiPriority w:val="34"/>
    <w:pPr>
      <w:ind w:firstLine="420" w:firstLineChars="200"/>
    </w:pPr>
  </w:style>
  <w:style w:type="character" w:customStyle="1" w:styleId="11">
    <w:name w:val="批注框文本 Char"/>
    <w:basedOn w:val="9"/>
    <w:link w:val="3"/>
    <w:qFormat/>
    <w:uiPriority w:val="0"/>
    <w:rPr>
      <w:rFonts w:ascii="Calibri" w:hAnsi="Calibri" w:eastAsia="方正仿宋_GBK"/>
      <w:kern w:val="2"/>
      <w:sz w:val="18"/>
      <w:szCs w:val="18"/>
    </w:rPr>
  </w:style>
  <w:style w:type="character" w:customStyle="1" w:styleId="12">
    <w:name w:val="页眉 Char"/>
    <w:basedOn w:val="9"/>
    <w:link w:val="5"/>
    <w:qFormat/>
    <w:uiPriority w:val="0"/>
    <w:rPr>
      <w:rFonts w:ascii="Calibri" w:hAnsi="Calibri" w:eastAsia="方正仿宋_GBK"/>
      <w:kern w:val="2"/>
      <w:sz w:val="18"/>
      <w:szCs w:val="18"/>
    </w:rPr>
  </w:style>
  <w:style w:type="character" w:customStyle="1" w:styleId="13">
    <w:name w:val="页脚 Char"/>
    <w:basedOn w:val="9"/>
    <w:link w:val="4"/>
    <w:qFormat/>
    <w:uiPriority w:val="0"/>
    <w:rPr>
      <w:rFonts w:ascii="Calibri" w:hAnsi="Calibri" w:eastAsia="方正仿宋_GBK"/>
      <w:kern w:val="2"/>
      <w:sz w:val="18"/>
      <w:szCs w:val="18"/>
    </w:rPr>
  </w:style>
  <w:style w:type="table" w:customStyle="1" w:styleId="1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18</Pages>
  <Words>2287</Words>
  <Characters>2372</Characters>
  <Lines>10</Lines>
  <Paragraphs>10</Paragraphs>
  <TotalTime>15</TotalTime>
  <ScaleCrop>false</ScaleCrop>
  <LinksUpToDate>false</LinksUpToDate>
  <CharactersWithSpaces>2405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2023-03-22T01:20:00Z</dcterms:created>
  <dc:creator>黛</dc:creator>
  <cp:lastModifiedBy>陆海澎</cp:lastModifiedBy>
  <cp:lastPrinted>2025-04-25T00:37:00Z</cp:lastPrinted>
  <dcterms:modified xsi:type="dcterms:W3CDTF">2025-06-30T03:39:20Z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59FC76CF32F847CC94877BAC96E9C0B8_13</vt:lpwstr>
  </property>
  <property fmtid="{D5CDD505-2E9C-101B-9397-08002B2CF9AE}" pid="4" name="KSOTemplateDocerSaveRecord">
    <vt:lpwstr>eyJoZGlkIjoiYzVlMjVmNDBiOGEwNGM5YjhjZjE0NzJhYzVkNGMzNGMiLCJ1c2VySWQiOiIxNjY2OTIyNTgyIn0=</vt:lpwstr>
  </property>
</Properties>
</file>