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374A2">
      <w:pPr>
        <w:rPr>
          <w:rFonts w:hint="default" w:ascii="Arial" w:hAnsi="Arial" w:eastAsia="宋体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 xml:space="preserve"> </w:t>
      </w:r>
    </w:p>
    <w:p w14:paraId="6CC50057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F7220B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4AD728E1">
      <w:pPr>
        <w:rPr>
          <w:rFonts w:hint="eastAsia" w:ascii="Arial" w:hAnsi="Arial" w:eastAsia="黑体" w:cs="Arial"/>
          <w:sz w:val="22"/>
          <w:lang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36C883F7">
      <w:pPr>
        <w:rPr>
          <w:rFonts w:ascii="Arial" w:hAnsi="Arial" w:cs="Arial"/>
        </w:rPr>
      </w:pPr>
    </w:p>
    <w:p w14:paraId="4343DC27">
      <w:pPr>
        <w:rPr>
          <w:rFonts w:ascii="Arial" w:hAnsi="Arial" w:cs="Arial"/>
        </w:rPr>
      </w:pPr>
    </w:p>
    <w:p w14:paraId="02C3ADC7">
      <w:pPr>
        <w:rPr>
          <w:rFonts w:ascii="Arial" w:hAnsi="Arial" w:cs="Arial"/>
        </w:rPr>
      </w:pPr>
    </w:p>
    <w:p w14:paraId="1CDECA9E">
      <w:pPr>
        <w:rPr>
          <w:rFonts w:ascii="Arial" w:hAnsi="Arial" w:cs="Arial"/>
        </w:rPr>
      </w:pPr>
    </w:p>
    <w:p w14:paraId="26D10DCC">
      <w:pPr>
        <w:rPr>
          <w:rFonts w:ascii="Arial" w:hAnsi="Arial" w:cs="Arial"/>
        </w:rPr>
      </w:pPr>
    </w:p>
    <w:p w14:paraId="28A0ED3C">
      <w:pPr>
        <w:rPr>
          <w:rFonts w:ascii="Arial" w:hAnsi="Arial" w:cs="Arial"/>
        </w:rPr>
      </w:pPr>
    </w:p>
    <w:p w14:paraId="595AE8AC">
      <w:pPr>
        <w:rPr>
          <w:rFonts w:ascii="Arial" w:hAnsi="Arial" w:cs="Arial"/>
        </w:rPr>
      </w:pPr>
    </w:p>
    <w:p w14:paraId="03CDA31D">
      <w:pPr>
        <w:rPr>
          <w:rFonts w:ascii="Arial" w:hAnsi="Arial" w:cs="Arial"/>
        </w:rPr>
      </w:pPr>
    </w:p>
    <w:p w14:paraId="629C97FC">
      <w:pPr>
        <w:rPr>
          <w:rFonts w:ascii="Arial" w:hAnsi="Arial" w:cs="Arial"/>
        </w:rPr>
      </w:pPr>
    </w:p>
    <w:p w14:paraId="1A1FEB40">
      <w:pPr>
        <w:rPr>
          <w:rFonts w:ascii="Arial" w:hAnsi="Arial" w:cs="Arial"/>
        </w:rPr>
      </w:pPr>
    </w:p>
    <w:p w14:paraId="65E07D4E">
      <w:pPr>
        <w:ind w:right="0" w:rightChars="0" w:firstLine="420"/>
        <w:jc w:val="right"/>
        <w:rPr>
          <w:rFonts w:hint="eastAsia" w:ascii="Arial" w:hAnsi="Arial" w:eastAsia="黑体" w:cs="Arial"/>
          <w:sz w:val="36"/>
          <w:szCs w:val="36"/>
        </w:rPr>
      </w:pPr>
      <w:r>
        <w:pict>
          <v:line id="_x0000_s1026" o:spid="_x0000_s1026" o:spt="20" style="position:absolute;left:0pt;margin-left:109.1pt;margin-top:0pt;height:1.05pt;width:372.9pt;z-index:251660288;mso-width-relative:page;mso-height-relative:page;" filled="f" stroked="t" coordsize="21600,21600" o:gfxdata="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BYAAABkcnMv&#10;UEsBAhQAFAAAAAgAh07iQFw38lHUAAAABgEAAA8AAAAAAAAAAQAgAAAAOAAAAGRycy9kb3ducmV2&#10;LnhtbFBLAQIUABQAAAAIAIdO4kC/gccL6gEAALkDAAAOAAAAAAAAAAEAIAAAADkBAABkcnMvZTJv&#10;RG9jLnhtbFBLBQYAAAAABgAGAFkBAACVBQAAAAA=&#10;">
            <v:path arrowok="t"/>
            <v:fill on="f" focussize="0,0"/>
            <v:stroke weight="1.5pt" color="#000000" joinstyle="round"/>
            <v:imagedata o:title=""/>
            <o:lock v:ext="edit" aspectratio="f"/>
          </v:line>
        </w:pic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hint="default" w:ascii="Arial" w:hAnsi="Arial" w:eastAsia="黑体" w:cs="Arial"/>
          <w:sz w:val="36"/>
          <w:szCs w:val="36"/>
          <w:lang w:val="en-US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2F140882">
      <w:pPr>
        <w:ind w:firstLine="420"/>
        <w:jc w:val="right"/>
        <w:rPr>
          <w:rFonts w:ascii="黑体" w:hAnsi="黑体" w:eastAsia="黑体" w:cs="Arial"/>
          <w:sz w:val="36"/>
          <w:szCs w:val="36"/>
        </w:rPr>
      </w:pPr>
      <w:r>
        <w:rPr>
          <w:rFonts w:hint="eastAsia" w:ascii="黑体" w:hAnsi="黑体" w:eastAsia="黑体" w:cs="Arial"/>
          <w:sz w:val="36"/>
          <w:szCs w:val="36"/>
        </w:rPr>
        <w:t>Kafka+Zookeeper</w:t>
      </w:r>
      <w:r>
        <w:rPr>
          <w:rFonts w:hint="eastAsia" w:ascii="黑体" w:hAnsi="黑体" w:eastAsia="黑体" w:cs="Arial"/>
          <w:sz w:val="36"/>
          <w:szCs w:val="36"/>
          <w:lang w:val="en-US" w:eastAsia="zh-CN"/>
        </w:rPr>
        <w:t>巡检</w:t>
      </w:r>
      <w:r>
        <w:rPr>
          <w:rFonts w:hint="eastAsia" w:ascii="黑体" w:hAnsi="黑体" w:eastAsia="黑体" w:cs="Arial"/>
          <w:sz w:val="36"/>
          <w:szCs w:val="36"/>
        </w:rPr>
        <w:t>手册</w:t>
      </w:r>
    </w:p>
    <w:p w14:paraId="1A17BC0E">
      <w:pPr>
        <w:jc w:val="right"/>
        <w:rPr>
          <w:rFonts w:ascii="Arial" w:hAnsi="Arial" w:cs="Arial"/>
        </w:rPr>
      </w:pPr>
      <w:r>
        <w:pict>
          <v:line id="直接连接符 1" o:spid="_x0000_s1027" o:spt="20" style="position:absolute;left:0pt;flip:y;margin-left:107.4pt;margin-top:0.55pt;height:0.95pt;width:377.55pt;z-index:251661312;mso-width-relative:page;mso-height-relative:page;" filled="f" stroked="t" coordsize="21600,21600" o:gfxdata="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FgAAAGRycy9QSwECFAAUAAAACACHTuJAXiITCtYAAAAHAQAADwAAAAAA&#10;AAABACAAAAA4AAAAZHJzL2Rvd25yZXYueG1sUEsBAhQAFAAAAAgAh07iQP4YC0//AQAA8wMAAA4A&#10;AAAAAAAAAQAgAAAAOwEAAGRycy9lMm9Eb2MueG1sUEsFBgAAAAAGAAYAWQEAAKwFAAAAAA==&#10;">
            <v:path arrowok="t"/>
            <v:fill on="f" focussize="0,0"/>
            <v:stroke weight="1pt" color="#000000" joinstyle="round"/>
            <v:imagedata o:title=""/>
            <o:lock v:ext="edit" aspectratio="f"/>
          </v:line>
        </w:pict>
      </w:r>
      <w:r>
        <w:rPr>
          <w:rFonts w:ascii="Arial" w:hAnsi="Arial" w:cs="Arial"/>
        </w:rPr>
        <w:t xml:space="preserve">   </w:t>
      </w:r>
    </w:p>
    <w:p w14:paraId="5E675028">
      <w:pPr>
        <w:rPr>
          <w:rFonts w:ascii="Arial" w:hAnsi="Arial" w:cs="Arial"/>
        </w:rPr>
      </w:pPr>
    </w:p>
    <w:p w14:paraId="6EBCCE9E">
      <w:pPr>
        <w:rPr>
          <w:rFonts w:ascii="Arial" w:hAnsi="Arial" w:cs="Arial"/>
        </w:rPr>
      </w:pPr>
    </w:p>
    <w:p w14:paraId="72B00CE4">
      <w:pPr>
        <w:rPr>
          <w:rFonts w:ascii="Arial" w:hAnsi="Arial" w:cs="Arial"/>
        </w:rPr>
      </w:pPr>
    </w:p>
    <w:p w14:paraId="0C5B5296">
      <w:pPr>
        <w:rPr>
          <w:rFonts w:ascii="Arial" w:hAnsi="Arial" w:cs="Arial"/>
        </w:rPr>
      </w:pPr>
    </w:p>
    <w:p w14:paraId="43B16D4C">
      <w:pPr>
        <w:rPr>
          <w:rFonts w:ascii="Arial" w:hAnsi="Arial" w:cs="Arial"/>
        </w:rPr>
      </w:pPr>
    </w:p>
    <w:p w14:paraId="1D27D2BC">
      <w:pPr>
        <w:rPr>
          <w:rFonts w:ascii="Arial" w:hAnsi="Arial" w:cs="Arial"/>
        </w:rPr>
      </w:pPr>
    </w:p>
    <w:p w14:paraId="19FD5B4D">
      <w:pPr>
        <w:rPr>
          <w:rFonts w:ascii="Arial" w:hAnsi="Arial" w:cs="Arial"/>
        </w:rPr>
      </w:pPr>
    </w:p>
    <w:p w14:paraId="7344D54E">
      <w:pPr>
        <w:rPr>
          <w:rFonts w:ascii="Arial" w:hAnsi="Arial" w:cs="Arial"/>
        </w:rPr>
      </w:pPr>
    </w:p>
    <w:p w14:paraId="5D752277">
      <w:pPr>
        <w:rPr>
          <w:rFonts w:ascii="Arial" w:hAnsi="Arial" w:cs="Arial"/>
        </w:rPr>
      </w:pPr>
    </w:p>
    <w:p w14:paraId="4DD69126">
      <w:pPr>
        <w:rPr>
          <w:rFonts w:ascii="Arial" w:hAnsi="Arial" w:cs="Arial"/>
        </w:rPr>
      </w:pPr>
    </w:p>
    <w:p w14:paraId="129CF616">
      <w:pPr>
        <w:rPr>
          <w:rFonts w:ascii="Arial" w:hAnsi="Arial" w:cs="Arial"/>
        </w:rPr>
      </w:pPr>
    </w:p>
    <w:p w14:paraId="5D64AC42">
      <w:pPr>
        <w:rPr>
          <w:rFonts w:ascii="Arial" w:hAnsi="Arial" w:cs="Arial"/>
        </w:rPr>
      </w:pPr>
    </w:p>
    <w:p w14:paraId="7AAA65EF">
      <w:pPr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19CFB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4733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hint="default"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853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hint="default"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7B82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8AD9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D0ED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hint="default" w:ascii="Arial" w:hAnsi="Arial" w:cs="Arial"/>
                <w:b/>
                <w:sz w:val="20"/>
              </w:rPr>
              <w:t xml:space="preserve"> </w:t>
            </w:r>
          </w:p>
        </w:tc>
      </w:tr>
      <w:tr w14:paraId="5E9DC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EDC5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hint="default"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7192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73A5E577">
      <w:pPr>
        <w:spacing w:line="360" w:lineRule="auto"/>
        <w:rPr>
          <w:b/>
        </w:rPr>
      </w:pPr>
    </w:p>
    <w:p w14:paraId="1E682B56">
      <w:pPr>
        <w:spacing w:line="360" w:lineRule="auto"/>
        <w:rPr>
          <w:b/>
        </w:rPr>
      </w:pPr>
    </w:p>
    <w:p w14:paraId="2BA3D8D7">
      <w:pPr>
        <w:spacing w:line="360" w:lineRule="auto"/>
        <w:rPr>
          <w:b/>
        </w:rPr>
      </w:pPr>
    </w:p>
    <w:p w14:paraId="39812AA6">
      <w:pPr>
        <w:spacing w:line="360" w:lineRule="auto"/>
        <w:rPr>
          <w:b/>
        </w:rPr>
      </w:pPr>
    </w:p>
    <w:p w14:paraId="5234D8BE">
      <w:pPr>
        <w:widowControl/>
        <w:jc w:val="left"/>
        <w:rPr>
          <w:rFonts w:hint="eastAsia"/>
        </w:rPr>
      </w:pPr>
    </w:p>
    <w:p w14:paraId="0DAE8869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0482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370D93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1002590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7EA771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51E57B1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339A021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备注</w:t>
            </w:r>
          </w:p>
        </w:tc>
      </w:tr>
      <w:tr w14:paraId="2D5F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090565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0A33B3A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  <w:r>
              <w:rPr>
                <w:rFonts w:hint="eastAsia" w:ascii="Arial" w:hAnsi="Arial"/>
                <w:bCs/>
              </w:rPr>
              <w:t>202</w:t>
            </w:r>
            <w:r>
              <w:rPr>
                <w:rFonts w:hint="eastAsia" w:ascii="Arial" w:hAnsi="Arial"/>
                <w:bCs/>
                <w:lang w:val="en-US" w:eastAsia="zh-CN"/>
              </w:rPr>
              <w:t>6</w:t>
            </w:r>
            <w:r>
              <w:rPr>
                <w:rFonts w:hint="eastAsia" w:ascii="Arial" w:hAnsi="Arial"/>
                <w:bCs/>
              </w:rPr>
              <w:t>/0</w:t>
            </w:r>
            <w:r>
              <w:rPr>
                <w:rFonts w:hint="eastAsia" w:ascii="Arial" w:hAnsi="Arial"/>
                <w:bCs/>
                <w:lang w:val="en-US" w:eastAsia="zh-CN"/>
              </w:rPr>
              <w:t>5</w:t>
            </w:r>
            <w:r>
              <w:rPr>
                <w:rFonts w:hint="eastAsia" w:ascii="Arial" w:hAnsi="Arial"/>
                <w:bCs/>
              </w:rPr>
              <w:t>/</w:t>
            </w:r>
            <w:r>
              <w:rPr>
                <w:rFonts w:hint="eastAsia" w:ascii="Arial" w:hAnsi="Arial"/>
                <w:bCs/>
                <w:lang w:val="en-US" w:eastAsia="zh-CN"/>
              </w:rPr>
              <w:t>11</w:t>
            </w:r>
          </w:p>
        </w:tc>
        <w:tc>
          <w:tcPr>
            <w:tcW w:w="1260" w:type="dxa"/>
            <w:noWrap w:val="0"/>
            <w:vAlign w:val="top"/>
          </w:tcPr>
          <w:p w14:paraId="5500DD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25D5B43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noWrap w:val="0"/>
            <w:vAlign w:val="top"/>
          </w:tcPr>
          <w:p w14:paraId="0531E8C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编写文档</w:t>
            </w:r>
          </w:p>
        </w:tc>
      </w:tr>
      <w:tr w14:paraId="359A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564D41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V1.0.1</w:t>
            </w:r>
          </w:p>
        </w:tc>
        <w:tc>
          <w:tcPr>
            <w:tcW w:w="1620" w:type="dxa"/>
            <w:noWrap w:val="0"/>
            <w:vAlign w:val="top"/>
          </w:tcPr>
          <w:p w14:paraId="403F99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2026/05/11</w:t>
            </w:r>
          </w:p>
        </w:tc>
        <w:tc>
          <w:tcPr>
            <w:tcW w:w="1260" w:type="dxa"/>
            <w:noWrap w:val="0"/>
            <w:vAlign w:val="top"/>
          </w:tcPr>
          <w:p w14:paraId="0D7408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880" w:type="dxa"/>
            <w:noWrap w:val="0"/>
            <w:vAlign w:val="top"/>
          </w:tcPr>
          <w:p w14:paraId="1E1F2E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修正Kafka SSL巡检命令和systemd服务信息，补充ISR、CPU、内存、磁盘、ZK延迟等单机巡检指标</w:t>
            </w:r>
          </w:p>
        </w:tc>
        <w:tc>
          <w:tcPr>
            <w:tcW w:w="1562" w:type="dxa"/>
            <w:noWrap w:val="0"/>
            <w:vAlign w:val="top"/>
          </w:tcPr>
          <w:p w14:paraId="27C8E6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1191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" w:hRule="atLeast"/>
          <w:jc w:val="center"/>
        </w:trPr>
        <w:tc>
          <w:tcPr>
            <w:tcW w:w="900" w:type="dxa"/>
            <w:tcBorders>
              <w:bottom w:val="single" w:color="auto" w:sz="4" w:space="0"/>
            </w:tcBorders>
            <w:noWrap w:val="0"/>
            <w:vAlign w:val="top"/>
          </w:tcPr>
          <w:p w14:paraId="7EA5719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1620" w:type="dxa"/>
            <w:tcBorders>
              <w:bottom w:val="single" w:color="auto" w:sz="4" w:space="0"/>
            </w:tcBorders>
            <w:noWrap w:val="0"/>
            <w:vAlign w:val="top"/>
          </w:tcPr>
          <w:p w14:paraId="04B087B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noWrap w:val="0"/>
            <w:vAlign w:val="top"/>
          </w:tcPr>
          <w:p w14:paraId="7FE7C29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tcBorders>
              <w:bottom w:val="single" w:color="auto" w:sz="4" w:space="0"/>
            </w:tcBorders>
            <w:noWrap w:val="0"/>
            <w:vAlign w:val="top"/>
          </w:tcPr>
          <w:p w14:paraId="2C9CA7D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tcBorders>
              <w:bottom w:val="single" w:color="auto" w:sz="4" w:space="0"/>
            </w:tcBorders>
            <w:noWrap w:val="0"/>
            <w:vAlign w:val="top"/>
          </w:tcPr>
          <w:p w14:paraId="7800EF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Arial" w:hAnsi="Arial"/>
                <w:bCs/>
              </w:rPr>
            </w:pPr>
          </w:p>
        </w:tc>
      </w:tr>
    </w:tbl>
    <w:p w14:paraId="3E2D4897">
      <w:pPr>
        <w:jc w:val="center"/>
        <w:rPr>
          <w:rFonts w:hint="eastAsia"/>
        </w:rPr>
      </w:pPr>
    </w:p>
    <w:p w14:paraId="011D3BBB">
      <w:pPr>
        <w:jc w:val="center"/>
        <w:rPr>
          <w:rFonts w:hint="eastAsia"/>
        </w:rPr>
      </w:pPr>
    </w:p>
    <w:p w14:paraId="6C26A791">
      <w:pPr>
        <w:jc w:val="center"/>
        <w:rPr>
          <w:rFonts w:hint="eastAsia"/>
        </w:rPr>
      </w:pPr>
    </w:p>
    <w:p w14:paraId="0341F45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971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kern w:val="2"/>
          <w:sz w:val="21"/>
          <w:szCs w:val="32"/>
          <w:lang w:val="en-US" w:eastAsia="zh-CN" w:bidi="ar-SA"/>
        </w:rPr>
      </w:sdtEndPr>
      <w:sdtContent>
        <w:p w14:paraId="03FEFF3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D9864BC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_Toc25285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_Toc25285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2D1CE0E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_Toc16758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_Toc16758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3ED80AD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_Toc23588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_Toc23588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C5814B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_Toc5837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（三） 使用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_Toc5837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15D9B0B4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_Toc31209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二、 环境</w:t>
          </w:r>
          <w:r>
            <w:rPr>
              <w:rFonts w:hint="eastAsia"/>
              <w:lang w:val="en-US" w:eastAsia="zh-CN"/>
            </w:rPr>
            <w:t>信息</w:t>
          </w:r>
          <w:r>
            <w:tab/>
          </w:r>
          <w:r>
            <w:fldChar w:fldCharType="begin"/>
          </w:r>
          <w:r>
            <w:instrText xml:space="preserve"> PAGEREF _Toc31209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223E4F4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_Toc15807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t>集群基本信息</w:t>
          </w:r>
          <w:r>
            <w:tab/>
          </w:r>
          <w:r>
            <w:fldChar w:fldCharType="begin"/>
          </w:r>
          <w:r>
            <w:instrText xml:space="preserve"> PAGEREF _Toc15807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10BED76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_Toc30572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 xml:space="preserve">三、 </w:t>
          </w:r>
          <w:r>
            <w:t>巡检关注指标</w:t>
          </w:r>
          <w:r>
            <w:tab/>
          </w:r>
          <w:r>
            <w:fldChar w:fldCharType="begin"/>
          </w:r>
          <w:r>
            <w:instrText xml:space="preserve"> PAGEREF _Toc30572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7B6B56B8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_Toc5324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（一） </w:t>
          </w:r>
          <w:r>
            <w:rPr>
              <w:rFonts w:hint="default"/>
            </w:rPr>
            <w:t>节点规划</w:t>
          </w:r>
          <w:r>
            <w:tab/>
          </w:r>
          <w:r>
            <w:fldChar w:fldCharType="begin"/>
          </w:r>
          <w:r>
            <w:instrText xml:space="preserve"> PAGEREF _Toc5324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27D633A5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_Toc4007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（二） </w:t>
          </w:r>
          <w:r>
            <w:t>P0 必看指标</w:t>
          </w:r>
          <w:r>
            <w:tab/>
          </w:r>
          <w:r>
            <w:fldChar w:fldCharType="begin"/>
          </w:r>
          <w:r>
            <w:instrText xml:space="preserve"> PAGEREF _Toc4007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3B3D840">
          <w:pPr>
            <w:pStyle w:val="19"/>
            <w:tabs>
              <w:tab w:val="right" w:leader="dot" w:pos="9746"/>
              <w:tab w:val="clear" w:pos="829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_Toc20369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/>
            </w:rPr>
            <w:t xml:space="preserve">（三） </w:t>
          </w:r>
          <w:r>
            <w:t>P1 关注指标</w:t>
          </w:r>
          <w:r>
            <w:tab/>
          </w:r>
          <w:r>
            <w:fldChar w:fldCharType="begin"/>
          </w:r>
          <w:r>
            <w:instrText xml:space="preserve"> PAGEREF _Toc20369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62D6DEA9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_Toc16908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四、 </w:t>
          </w:r>
          <w:r>
            <w:t>巡检记录模板</w:t>
          </w:r>
          <w:r>
            <w:tab/>
          </w:r>
          <w:r>
            <w:fldChar w:fldCharType="begin"/>
          </w:r>
          <w:r>
            <w:instrText xml:space="preserve"> PAGEREF _Toc16908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776B15D">
          <w:pPr>
            <w:pStyle w:val="18"/>
            <w:tabs>
              <w:tab w:val="right" w:leader="dot" w:pos="9746"/>
            </w:tabs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instrText xml:space="preserve"> HYPERLINK \l _Toc18658 </w:instrText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五、 </w:t>
          </w:r>
          <w:r>
            <w:t>参考信息</w:t>
          </w:r>
          <w:r>
            <w:tab/>
          </w:r>
          <w:r>
            <w:fldChar w:fldCharType="begin"/>
          </w:r>
          <w:r>
            <w:instrText xml:space="preserve"> PAGEREF _Toc18658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  <w:p w14:paraId="4BB638C3">
          <w:pPr>
            <w:pStyle w:val="19"/>
            <w:tabs>
              <w:tab w:val="right" w:leader="dot" w:pos="9746"/>
              <w:tab w:val="clear" w:pos="8296"/>
            </w:tabs>
            <w:rPr>
              <w:rFonts w:hint="eastAsia" w:ascii="宋体" w:hAnsi="宋体" w:eastAsia="宋体" w:cs="宋体"/>
              <w:bCs/>
              <w:kern w:val="2"/>
              <w:sz w:val="21"/>
              <w:szCs w:val="32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kern w:val="2"/>
              <w:szCs w:val="32"/>
              <w:lang w:val="en-US" w:eastAsia="zh-CN" w:bidi="ar-SA"/>
            </w:rPr>
            <w:fldChar w:fldCharType="end"/>
          </w:r>
        </w:p>
      </w:sdtContent>
    </w:sdt>
    <w:p w14:paraId="1C676D66">
      <w:pPr>
        <w:rPr>
          <w:rFonts w:hint="eastAsia"/>
          <w:lang w:val="en-US" w:eastAsia="zh-CN"/>
        </w:rPr>
      </w:pPr>
    </w:p>
    <w:p w14:paraId="64915C0D">
      <w:pPr>
        <w:rPr>
          <w:rFonts w:hint="eastAsia"/>
        </w:rPr>
      </w:pPr>
    </w:p>
    <w:p w14:paraId="4814BE78">
      <w:pPr>
        <w:pStyle w:val="2"/>
        <w:bidi w:val="0"/>
        <w:rPr>
          <w:rFonts w:hint="eastAsia" w:ascii="宋体" w:hAnsi="宋体" w:eastAsia="宋体" w:cs="宋体"/>
          <w:b w:val="0"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br w:type="page"/>
      </w:r>
      <w:bookmarkStart w:id="0" w:name="_Toc6248"/>
      <w:bookmarkStart w:id="1" w:name="_Toc1137556955"/>
      <w:bookmarkStart w:id="2" w:name="_Toc25285"/>
      <w:bookmarkStart w:id="3" w:name="_Toc99123031"/>
      <w:r>
        <w:rPr>
          <w:rFonts w:hint="eastAsia" w:ascii="宋体" w:hAnsi="宋体" w:eastAsia="宋体" w:cs="宋体"/>
          <w:b w:val="0"/>
          <w:bCs/>
          <w:sz w:val="44"/>
          <w:szCs w:val="44"/>
        </w:rPr>
        <w:t>概述</w:t>
      </w:r>
      <w:bookmarkEnd w:id="0"/>
      <w:bookmarkEnd w:id="1"/>
      <w:bookmarkEnd w:id="2"/>
    </w:p>
    <w:bookmarkEnd w:id="3"/>
    <w:p w14:paraId="36CCCE61">
      <w:pPr>
        <w:pStyle w:val="3"/>
        <w:bidi w:val="0"/>
        <w:rPr>
          <w:rFonts w:hint="eastAsia"/>
        </w:rPr>
      </w:pPr>
      <w:bookmarkStart w:id="4" w:name="_Toc10655"/>
      <w:bookmarkStart w:id="5" w:name="_Toc22727"/>
      <w:bookmarkStart w:id="6" w:name="_Toc16758"/>
      <w:bookmarkStart w:id="7" w:name="_Toc2020317091"/>
      <w:bookmarkStart w:id="8" w:name="_Toc1258232966"/>
      <w:r>
        <w:rPr>
          <w:rFonts w:hint="eastAsia"/>
        </w:rPr>
        <w:t>文档目的</w:t>
      </w:r>
      <w:bookmarkEnd w:id="4"/>
      <w:bookmarkEnd w:id="5"/>
      <w:bookmarkEnd w:id="6"/>
      <w:bookmarkEnd w:id="7"/>
    </w:p>
    <w:p w14:paraId="6CDD5481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本文档用于指导运维人员对已部署的Kafka+Zookeeper集群进行快速巡检。文档按重要程度划分为P0必看指标和P1关注指标，帮助运维人员先判断集群是否可用，再判断是否存在容量、性能、安全和备份风险。</w:t>
      </w:r>
    </w:p>
    <w:p w14:paraId="17F6EDE8">
      <w:pPr>
        <w:pStyle w:val="3"/>
        <w:bidi w:val="0"/>
        <w:rPr>
          <w:rFonts w:hint="eastAsia"/>
        </w:rPr>
      </w:pPr>
      <w:bookmarkStart w:id="9" w:name="_Toc23588"/>
      <w:bookmarkStart w:id="10" w:name="_Toc1605405720"/>
      <w:bookmarkStart w:id="11" w:name="_Toc4063"/>
      <w:bookmarkStart w:id="12" w:name="_Toc17249"/>
      <w:r>
        <w:rPr>
          <w:rFonts w:hint="eastAsia"/>
        </w:rPr>
        <w:t>适用范围</w:t>
      </w:r>
      <w:bookmarkEnd w:id="9"/>
      <w:bookmarkEnd w:id="10"/>
      <w:bookmarkEnd w:id="11"/>
      <w:bookmarkEnd w:id="12"/>
    </w:p>
    <w:p w14:paraId="70022A74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适用于安徽省农村信用社联合社信息技术中心已部署的Kafka 3.7.0 + Zookeeper 3.8.1集群。</w:t>
      </w:r>
    </w:p>
    <w:p w14:paraId="5E48DA1A">
      <w:pPr>
        <w:pStyle w:val="3"/>
        <w:bidi w:val="0"/>
        <w:rPr>
          <w:rFonts w:hint="eastAsia"/>
        </w:rPr>
      </w:pPr>
      <w:bookmarkStart w:id="13" w:name="_Toc4375"/>
      <w:bookmarkStart w:id="14" w:name="_Toc1069395132"/>
      <w:bookmarkStart w:id="15" w:name="_Toc16750"/>
      <w:bookmarkStart w:id="16" w:name="_Toc5837"/>
      <w:r>
        <w:rPr>
          <w:rFonts w:hint="eastAsia"/>
        </w:rPr>
        <w:t>使用</w:t>
      </w:r>
      <w:bookmarkEnd w:id="13"/>
      <w:bookmarkEnd w:id="14"/>
      <w:bookmarkEnd w:id="15"/>
      <w:r>
        <w:rPr>
          <w:rFonts w:hint="eastAsia"/>
          <w:lang w:val="en-US" w:eastAsia="zh-CN"/>
        </w:rPr>
        <w:t>原则</w:t>
      </w:r>
      <w:bookmarkEnd w:id="16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6315"/>
      </w:tblGrid>
      <w:tr w14:paraId="31C2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  <w:shd w:val="clear" w:color="auto" w:fill="DCD8C2" w:themeFill="background2" w:themeFillShade="E5"/>
          </w:tcPr>
          <w:p w14:paraId="573C398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原则</w:t>
            </w:r>
          </w:p>
        </w:tc>
        <w:tc>
          <w:tcPr>
            <w:tcW w:w="6315" w:type="dxa"/>
            <w:shd w:val="clear" w:color="auto" w:fill="DCD8C2" w:themeFill="background2" w:themeFillShade="E5"/>
          </w:tcPr>
          <w:p w14:paraId="2094437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47E76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58EFEE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先看P0</w:t>
            </w:r>
          </w:p>
        </w:tc>
        <w:tc>
          <w:tcPr>
            <w:tcW w:w="6315" w:type="dxa"/>
          </w:tcPr>
          <w:p w14:paraId="63C5E9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P0指标决定集群是否可用，巡检时必须先完成P0检查。</w:t>
            </w:r>
          </w:p>
        </w:tc>
      </w:tr>
      <w:tr w14:paraId="4384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0CC167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再看P1</w:t>
            </w:r>
          </w:p>
        </w:tc>
        <w:tc>
          <w:tcPr>
            <w:tcW w:w="6315" w:type="dxa"/>
          </w:tcPr>
          <w:p w14:paraId="37B51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P1指标用于发现隐患，包括磁盘容量、消费者Lag、Topic分区、证书有效期、Zookeeper事务日志等。P1异常一般进入跟踪或变更处理。</w:t>
            </w:r>
          </w:p>
        </w:tc>
      </w:tr>
      <w:tr w14:paraId="3D1C8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04CB75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命令可重复</w:t>
            </w:r>
          </w:p>
        </w:tc>
        <w:tc>
          <w:tcPr>
            <w:tcW w:w="6315" w:type="dxa"/>
          </w:tcPr>
          <w:p w14:paraId="3732E3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所有巡检动作固定为可重复执行的命令，结果只记录结论、异常证据和处理动作。</w:t>
            </w:r>
          </w:p>
        </w:tc>
      </w:tr>
      <w:tr w14:paraId="5B237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7169F7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结论要明确</w:t>
            </w:r>
          </w:p>
        </w:tc>
        <w:tc>
          <w:tcPr>
            <w:tcW w:w="6315" w:type="dxa"/>
          </w:tcPr>
          <w:p w14:paraId="365094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巡检结论只分为正常、关注、告警、故障四类。</w:t>
            </w:r>
          </w:p>
        </w:tc>
      </w:tr>
    </w:tbl>
    <w:p w14:paraId="6844E721">
      <w:pPr>
        <w:pStyle w:val="2"/>
        <w:bidi w:val="0"/>
        <w:rPr>
          <w:rFonts w:hint="eastAsia"/>
        </w:rPr>
      </w:pPr>
      <w:bookmarkStart w:id="17" w:name="_Toc18664"/>
      <w:bookmarkStart w:id="18" w:name="_Toc4077"/>
      <w:bookmarkStart w:id="19" w:name="_Toc1033341781"/>
      <w:bookmarkStart w:id="20" w:name="_Toc27212"/>
      <w:bookmarkStart w:id="21" w:name="_Toc3443"/>
      <w:bookmarkStart w:id="22" w:name="_Toc31209"/>
      <w:r>
        <w:rPr>
          <w:rFonts w:hint="eastAsia"/>
        </w:rPr>
        <w:t>环境</w:t>
      </w:r>
      <w:bookmarkEnd w:id="17"/>
      <w:bookmarkEnd w:id="18"/>
      <w:bookmarkEnd w:id="19"/>
      <w:bookmarkEnd w:id="20"/>
      <w:bookmarkEnd w:id="21"/>
      <w:r>
        <w:rPr>
          <w:rFonts w:hint="eastAsia"/>
          <w:lang w:val="en-US" w:eastAsia="zh-CN"/>
        </w:rPr>
        <w:t>信息</w:t>
      </w:r>
      <w:bookmarkEnd w:id="22"/>
    </w:p>
    <w:p w14:paraId="57BE21D0">
      <w:pPr>
        <w:pStyle w:val="3"/>
        <w:bidi w:val="0"/>
        <w:rPr>
          <w:rFonts w:hint="eastAsia"/>
        </w:rPr>
      </w:pPr>
      <w:bookmarkStart w:id="23" w:name="_Toc15807"/>
      <w:bookmarkStart w:id="24" w:name="_Toc9742"/>
      <w:bookmarkStart w:id="25" w:name="_Toc984"/>
      <w:bookmarkStart w:id="26" w:name="_Toc8359"/>
      <w:bookmarkStart w:id="27" w:name="_Toc79171142"/>
      <w:bookmarkStart w:id="28" w:name="_Toc10323"/>
      <w:bookmarkStart w:id="29" w:name="_Toc1170"/>
      <w:bookmarkStart w:id="30" w:name="_Toc675059978"/>
      <w:r>
        <w:t>集群基本信息</w:t>
      </w:r>
      <w:bookmarkEnd w:id="23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517"/>
      </w:tblGrid>
      <w:tr w14:paraId="48B8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927B1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集群名称</w:t>
            </w:r>
          </w:p>
        </w:tc>
        <w:tc>
          <w:tcPr>
            <w:tcW w:w="6517" w:type="dxa"/>
          </w:tcPr>
          <w:p w14:paraId="7B02B0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kafka-prod-cluster</w:t>
            </w:r>
          </w:p>
        </w:tc>
      </w:tr>
      <w:tr w14:paraId="057B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2DA22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Kafka版本</w:t>
            </w:r>
          </w:p>
        </w:tc>
        <w:tc>
          <w:tcPr>
            <w:tcW w:w="6517" w:type="dxa"/>
          </w:tcPr>
          <w:p w14:paraId="68DF9E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3.7.0</w:t>
            </w:r>
          </w:p>
        </w:tc>
      </w:tr>
      <w:tr w14:paraId="1EDF4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8587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Zookeeper版本</w:t>
            </w:r>
          </w:p>
        </w:tc>
        <w:tc>
          <w:tcPr>
            <w:tcW w:w="6517" w:type="dxa"/>
          </w:tcPr>
          <w:p w14:paraId="57C49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3.8.1</w:t>
            </w:r>
          </w:p>
        </w:tc>
      </w:tr>
      <w:tr w14:paraId="6B7DC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1BA24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节点数量</w:t>
            </w:r>
          </w:p>
        </w:tc>
        <w:tc>
          <w:tcPr>
            <w:tcW w:w="6517" w:type="dxa"/>
          </w:tcPr>
          <w:p w14:paraId="60A354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3节点，Kafka+Zookeeper共享部署</w:t>
            </w:r>
          </w:p>
        </w:tc>
      </w:tr>
      <w:tr w14:paraId="78CB8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527F5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操作系统</w:t>
            </w:r>
          </w:p>
        </w:tc>
        <w:tc>
          <w:tcPr>
            <w:tcW w:w="6517" w:type="dxa"/>
          </w:tcPr>
          <w:p w14:paraId="638D8D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Kylin V10</w:t>
            </w:r>
          </w:p>
        </w:tc>
      </w:tr>
      <w:tr w14:paraId="04426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407D3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运行用户</w:t>
            </w:r>
          </w:p>
        </w:tc>
        <w:tc>
          <w:tcPr>
            <w:tcW w:w="6517" w:type="dxa"/>
          </w:tcPr>
          <w:p w14:paraId="09644D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kafka</w:t>
            </w:r>
          </w:p>
        </w:tc>
      </w:tr>
      <w:tr w14:paraId="5581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87811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Kafka安装目录</w:t>
            </w:r>
          </w:p>
        </w:tc>
        <w:tc>
          <w:tcPr>
            <w:tcW w:w="6517" w:type="dxa"/>
          </w:tcPr>
          <w:p w14:paraId="4F66DD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/opt/kafka</w:t>
            </w:r>
          </w:p>
        </w:tc>
      </w:tr>
      <w:tr w14:paraId="1A918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046FD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Kafka数据目录</w:t>
            </w:r>
          </w:p>
        </w:tc>
        <w:tc>
          <w:tcPr>
            <w:tcW w:w="6517" w:type="dxa"/>
          </w:tcPr>
          <w:p w14:paraId="6703E6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/opt/kafka/data</w:t>
            </w:r>
          </w:p>
        </w:tc>
      </w:tr>
      <w:tr w14:paraId="42189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3EA29E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Kafka日志目录</w:t>
            </w:r>
          </w:p>
        </w:tc>
        <w:tc>
          <w:tcPr>
            <w:tcW w:w="6517" w:type="dxa"/>
          </w:tcPr>
          <w:p w14:paraId="46D94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/opt/kafka/logs</w:t>
            </w:r>
          </w:p>
        </w:tc>
      </w:tr>
      <w:tr w14:paraId="61A00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0569CA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Zookeeper安装目录</w:t>
            </w:r>
          </w:p>
        </w:tc>
        <w:tc>
          <w:tcPr>
            <w:tcW w:w="6517" w:type="dxa"/>
          </w:tcPr>
          <w:p w14:paraId="7E321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/opt/zookeeper</w:t>
            </w:r>
          </w:p>
        </w:tc>
      </w:tr>
      <w:tr w14:paraId="678F4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91147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Zookeeper数据目录</w:t>
            </w:r>
          </w:p>
        </w:tc>
        <w:tc>
          <w:tcPr>
            <w:tcW w:w="6517" w:type="dxa"/>
          </w:tcPr>
          <w:p w14:paraId="78EABF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/opt/zookeeper/data</w:t>
            </w:r>
          </w:p>
        </w:tc>
      </w:tr>
      <w:tr w14:paraId="3356A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2E8E3D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Zookeeper事务日志</w:t>
            </w:r>
          </w:p>
        </w:tc>
        <w:tc>
          <w:tcPr>
            <w:tcW w:w="6517" w:type="dxa"/>
          </w:tcPr>
          <w:p w14:paraId="163E34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/opt/zookeeper/datalog</w:t>
            </w:r>
          </w:p>
        </w:tc>
      </w:tr>
      <w:tr w14:paraId="410A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2C9CE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Zookeeper日志目录</w:t>
            </w:r>
          </w:p>
        </w:tc>
        <w:tc>
          <w:tcPr>
            <w:tcW w:w="6517" w:type="dxa"/>
          </w:tcPr>
          <w:p w14:paraId="7651C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/opt/zookeeper/logs</w:t>
            </w:r>
          </w:p>
        </w:tc>
      </w:tr>
      <w:bookmarkEnd w:id="8"/>
      <w:bookmarkEnd w:id="24"/>
      <w:bookmarkEnd w:id="25"/>
      <w:bookmarkEnd w:id="26"/>
      <w:bookmarkEnd w:id="27"/>
      <w:bookmarkEnd w:id="28"/>
      <w:bookmarkEnd w:id="29"/>
      <w:bookmarkEnd w:id="30"/>
      <w:tr w14:paraId="79A10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7593EA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Kafka访问端口</w:t>
            </w:r>
          </w:p>
        </w:tc>
        <w:tc>
          <w:tcPr>
            <w:tcW w:w="6517" w:type="dxa"/>
          </w:tcPr>
          <w:p w14:paraId="6F4A47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SSL：9093（部署规范安全配置要求仅开放9093）；如现网仍保留PLAINTEXT，则为9092，需要按实际端口调整巡检命令</w:t>
            </w:r>
          </w:p>
        </w:tc>
      </w:tr>
      <w:tr w14:paraId="24403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4217F7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Zookeeper端口</w:t>
            </w:r>
          </w:p>
        </w:tc>
        <w:tc>
          <w:tcPr>
            <w:tcW w:w="6517" w:type="dxa"/>
          </w:tcPr>
          <w:p w14:paraId="4CB4B4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2181（客户端连接）；2888（Leader同步）；3888（选举通信）</w:t>
            </w:r>
          </w:p>
        </w:tc>
      </w:tr>
      <w:tr w14:paraId="2385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shd w:val="clear" w:color="auto" w:fill="DCD8C2" w:themeFill="background2" w:themeFillShade="E5"/>
          </w:tcPr>
          <w:p w14:paraId="60FBC0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Java版本</w:t>
            </w:r>
          </w:p>
        </w:tc>
        <w:tc>
          <w:tcPr>
            <w:tcW w:w="6517" w:type="dxa"/>
          </w:tcPr>
          <w:p w14:paraId="3AC630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JRE 1.8.0_421</w:t>
            </w:r>
          </w:p>
        </w:tc>
      </w:tr>
    </w:tbl>
    <w:p w14:paraId="51080C86">
      <w:pPr>
        <w:pStyle w:val="2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31" w:name="_Toc30572"/>
      <w:r>
        <w:t>巡检关注指标</w:t>
      </w:r>
      <w:bookmarkEnd w:id="31"/>
    </w:p>
    <w:p w14:paraId="3AB1EA4B">
      <w:pPr>
        <w:pStyle w:val="3"/>
        <w:bidi w:val="0"/>
      </w:pPr>
      <w:bookmarkStart w:id="32" w:name="_Toc5324"/>
      <w:r>
        <w:rPr>
          <w:rFonts w:hint="default"/>
        </w:rPr>
        <w:t>节点规划</w:t>
      </w:r>
      <w:bookmarkEnd w:id="32"/>
    </w:p>
    <w:tbl>
      <w:tblPr>
        <w:tblStyle w:val="22"/>
        <w:tblW w:w="995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9"/>
        <w:gridCol w:w="2117"/>
        <w:gridCol w:w="1622"/>
        <w:gridCol w:w="2016"/>
        <w:gridCol w:w="2314"/>
      </w:tblGrid>
      <w:tr w14:paraId="3E0DC28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88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E4D66F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主机名</w:t>
            </w:r>
          </w:p>
        </w:tc>
        <w:tc>
          <w:tcPr>
            <w:tcW w:w="211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7834CA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IP地址</w:t>
            </w:r>
          </w:p>
        </w:tc>
        <w:tc>
          <w:tcPr>
            <w:tcW w:w="162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833DB4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节点名称</w:t>
            </w:r>
          </w:p>
        </w:tc>
        <w:tc>
          <w:tcPr>
            <w:tcW w:w="201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474CC4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b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角色</w:t>
            </w:r>
          </w:p>
        </w:tc>
        <w:tc>
          <w:tcPr>
            <w:tcW w:w="231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5DC425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内存/JVM配置</w:t>
            </w:r>
          </w:p>
        </w:tc>
      </w:tr>
      <w:tr w14:paraId="5B042C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B6B62A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linux111</w:t>
            </w:r>
          </w:p>
        </w:tc>
        <w:tc>
          <w:tcPr>
            <w:tcW w:w="211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2B2A9C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192.168.0.101</w:t>
            </w:r>
          </w:p>
        </w:tc>
        <w:tc>
          <w:tcPr>
            <w:tcW w:w="162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7276A2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broker-1</w:t>
            </w:r>
          </w:p>
        </w:tc>
        <w:tc>
          <w:tcPr>
            <w:tcW w:w="201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E804D8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ZooKeeper + </w:t>
            </w:r>
            <w:bookmarkStart w:id="37" w:name="_GoBack"/>
            <w:bookmarkEnd w:id="37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Kafka Broker</w:t>
            </w:r>
          </w:p>
        </w:tc>
        <w:tc>
          <w:tcPr>
            <w:tcW w:w="231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28C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8GB；Kafka堆：1g；ZK堆：512m（以部署规范环境变量为准）</w:t>
            </w:r>
          </w:p>
        </w:tc>
      </w:tr>
      <w:tr w14:paraId="52E0D4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EEF15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linux112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DDF154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192.168.0.102</w:t>
            </w:r>
          </w:p>
        </w:tc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3957E8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broker-2</w:t>
            </w:r>
          </w:p>
        </w:tc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CC5624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ZooKeeper + Kafka Broker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FE7D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8GB；Kafka堆：1g；ZK堆：512m（以部署规范环境变量为准）</w:t>
            </w:r>
          </w:p>
        </w:tc>
      </w:tr>
      <w:tr w14:paraId="6B0BA4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88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B35008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linux113</w:t>
            </w:r>
          </w:p>
        </w:tc>
        <w:tc>
          <w:tcPr>
            <w:tcW w:w="211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45ECE7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192.168.0.103</w:t>
            </w:r>
          </w:p>
        </w:tc>
        <w:tc>
          <w:tcPr>
            <w:tcW w:w="162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59BE7D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broker-3</w:t>
            </w:r>
          </w:p>
        </w:tc>
        <w:tc>
          <w:tcPr>
            <w:tcW w:w="20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2EB4DB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ZooKeeper + Kafka Broker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64A7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8GB；Kafka堆：1g；ZK堆：512m（以部署规范环境变量为准）</w:t>
            </w:r>
          </w:p>
        </w:tc>
      </w:tr>
    </w:tbl>
    <w:p w14:paraId="7DE6A444">
      <w:pPr>
        <w:pStyle w:val="3"/>
        <w:bidi w:val="0"/>
        <w:rPr>
          <w:rFonts w:hint="eastAsia"/>
        </w:rPr>
      </w:pPr>
      <w:bookmarkStart w:id="33" w:name="_Toc4007"/>
      <w:r>
        <w:t>P0 必看指标</w:t>
      </w:r>
      <w:bookmarkEnd w:id="33"/>
    </w:p>
    <w:p w14:paraId="50D7466E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P0指标用于判断集群是否处于可用状态。只要P0出现故障类异常，应优先处置。KAFKA_USER={kafka用户}，KAFKA_ENDPOINT={连接信息如192.168.0.101:9093}，ZK_HOST={ZK地址如192.168.0.101:2181}</w:t>
      </w:r>
    </w:p>
    <w:tbl>
      <w:tblPr>
        <w:tblStyle w:val="23"/>
        <w:tblW w:w="98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18"/>
        <w:gridCol w:w="1592"/>
        <w:gridCol w:w="2125"/>
      </w:tblGrid>
      <w:tr w14:paraId="5C5F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shd w:val="clear" w:color="auto" w:fill="DCD8C2" w:themeFill="background2" w:themeFillShade="E5"/>
          </w:tcPr>
          <w:p w14:paraId="70F4F9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指标</w:t>
            </w:r>
          </w:p>
        </w:tc>
        <w:tc>
          <w:tcPr>
            <w:tcW w:w="5018" w:type="dxa"/>
            <w:shd w:val="clear" w:color="auto" w:fill="DCD8C2" w:themeFill="background2" w:themeFillShade="E5"/>
          </w:tcPr>
          <w:p w14:paraId="1FC08F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巡检命令</w:t>
            </w:r>
          </w:p>
        </w:tc>
        <w:tc>
          <w:tcPr>
            <w:tcW w:w="1592" w:type="dxa"/>
            <w:shd w:val="clear" w:color="auto" w:fill="DCD8C2" w:themeFill="background2" w:themeFillShade="E5"/>
          </w:tcPr>
          <w:p w14:paraId="0B7E40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正常标准</w:t>
            </w:r>
          </w:p>
        </w:tc>
        <w:tc>
          <w:tcPr>
            <w:tcW w:w="2125" w:type="dxa"/>
            <w:shd w:val="clear" w:color="auto" w:fill="DCD8C2" w:themeFill="background2" w:themeFillShade="E5"/>
          </w:tcPr>
          <w:p w14:paraId="2E70A6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异常判断</w:t>
            </w:r>
          </w:p>
        </w:tc>
      </w:tr>
      <w:tr w14:paraId="5C33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27FA1D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ZooKeeper本节点状态</w:t>
            </w:r>
          </w:p>
        </w:tc>
        <w:tc>
          <w:tcPr>
            <w:tcW w:w="5018" w:type="dxa"/>
          </w:tcPr>
          <w:p w14:paraId="44B196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echo ruok | nc -w 3 127.0.0.1 2181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echo stat | nc -w 3 127.0.0.1 2181 | egrep 'Mode|Node count|Connections'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/opt/zookeeper/bin/zkServer.sh status /opt/zookeeper/conf/zoo.cfg</w:t>
            </w:r>
          </w:p>
        </w:tc>
        <w:tc>
          <w:tcPr>
            <w:tcW w:w="1592" w:type="dxa"/>
          </w:tcPr>
          <w:p w14:paraId="080F10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当前节点返回 imok；Mode 为 leader 或 follower；三台节点分别执行后应为1个leader、2个follower。</w:t>
            </w:r>
          </w:p>
        </w:tc>
        <w:tc>
          <w:tcPr>
            <w:tcW w:w="2125" w:type="dxa"/>
          </w:tcPr>
          <w:p w14:paraId="6731C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本节点无响应为故障；三节点检查后无leader或少于3个节点在线为故障；leader频繁切换为告警。</w:t>
            </w:r>
          </w:p>
        </w:tc>
      </w:tr>
      <w:tr w14:paraId="6573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03670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Kafka Broker本节点服务</w:t>
            </w:r>
          </w:p>
        </w:tc>
        <w:tc>
          <w:tcPr>
            <w:tcW w:w="5018" w:type="dxa"/>
          </w:tcPr>
          <w:p w14:paraId="3F35C2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pgrep -fa 'kafka.Kafka'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ss -tlnp | grep ':9093'</w:t>
            </w:r>
          </w:p>
        </w:tc>
        <w:tc>
          <w:tcPr>
            <w:tcW w:w="1592" w:type="dxa"/>
          </w:tcPr>
          <w:p w14:paraId="45ABB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当前节点Kafka服务为active；Kafka进程存在；9093端口监听。</w:t>
            </w:r>
          </w:p>
        </w:tc>
        <w:tc>
          <w:tcPr>
            <w:tcW w:w="2125" w:type="dxa"/>
          </w:tcPr>
          <w:p w14:paraId="31DF50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服务非active、进程不存在或9093不监听为故障；服务反复重启为告警。</w:t>
            </w:r>
          </w:p>
        </w:tc>
      </w:tr>
      <w:tr w14:paraId="128C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62B3F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Kafka Controller</w:t>
            </w:r>
          </w:p>
        </w:tc>
        <w:tc>
          <w:tcPr>
            <w:tcW w:w="5018" w:type="dxa"/>
          </w:tcPr>
          <w:p w14:paraId="02E4C4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ZK_CONNECT=$(grep '^zookeeper.connect=' /opt/kafka/conf/server.properties | cut -d= -f2-)</w:t>
            </w:r>
          </w:p>
          <w:p w14:paraId="2D9B27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498B51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/opt/kafka/bin/zookeeper-shell.sh "$ZK_CONNECT" &lt;&lt;&lt; 'ls /brokers/ids'</w:t>
            </w:r>
          </w:p>
          <w:p w14:paraId="2E2C00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/opt/kafka/bin/zookeeper-shell.sh "$ZK_CONNECT" &lt;&lt;&lt; 'get /controller'</w:t>
            </w:r>
          </w:p>
          <w:p w14:paraId="6997E7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592" w:type="dxa"/>
          </w:tcPr>
          <w:p w14:paraId="6FEBA5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/controller存在，且只有一个有效brokerid作为Controller。</w:t>
            </w:r>
          </w:p>
        </w:tc>
        <w:tc>
          <w:tcPr>
            <w:tcW w:w="2125" w:type="dxa"/>
          </w:tcPr>
          <w:p w14:paraId="7BFDFE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无Controller为故障；Controller频繁变化为告警；多个Controller迹象为严重故障。</w:t>
            </w:r>
          </w:p>
        </w:tc>
      </w:tr>
      <w:tr w14:paraId="6CD7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45FDF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Broker注册与端点</w:t>
            </w:r>
          </w:p>
        </w:tc>
        <w:tc>
          <w:tcPr>
            <w:tcW w:w="5018" w:type="dxa"/>
          </w:tcPr>
          <w:p w14:paraId="58EC60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/opt/kafka/bin/zookeeper-shell.sh 127.0.0.1:2181 &lt;&lt;&lt; 'ls /brokers/ids'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/opt/kafka/bin/zookeeper-shell.sh 127.0.0.1:2181 &lt;&lt;&lt; 'get /brokers/ids/&lt;当前broker.id&gt;'</w:t>
            </w:r>
          </w:p>
        </w:tc>
        <w:tc>
          <w:tcPr>
            <w:tcW w:w="1592" w:type="dxa"/>
          </w:tcPr>
          <w:p w14:paraId="3C43F5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broker 1、2、3均在列表中；当前Broker端点为SSL://本机IP:9093。</w:t>
            </w:r>
          </w:p>
        </w:tc>
        <w:tc>
          <w:tcPr>
            <w:tcW w:w="2125" w:type="dxa"/>
          </w:tcPr>
          <w:p w14:paraId="0FB5C6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Broker缺失或端点仍为PLAINTEXT/9092，需要核对安全配置、broker.id和服务启动状态。</w:t>
            </w:r>
          </w:p>
        </w:tc>
      </w:tr>
      <w:tr w14:paraId="34627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462E7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Under-replicated分区</w:t>
            </w:r>
          </w:p>
        </w:tc>
        <w:tc>
          <w:tcPr>
            <w:tcW w:w="5018" w:type="dxa"/>
          </w:tcPr>
          <w:p w14:paraId="2D63B6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export KAFKA_BOOTSTRAP=192.168.0.101:9093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export KAFKA_CLIENT_CONFIG=/opt/kafka/conf/client-ssl.properties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/opt/kafka/bin/kafka-topics.sh --bootstrap-server ${KAFKA_BOOTSTRAP} --command-config ${KAFKA_CLIENT_CONFIG} --describe --under-replicated-partitions</w:t>
            </w:r>
          </w:p>
        </w:tc>
        <w:tc>
          <w:tcPr>
            <w:tcW w:w="1592" w:type="dxa"/>
          </w:tcPr>
          <w:p w14:paraId="3974B5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无输出，表示没有副本同步不足的分区。</w:t>
            </w:r>
          </w:p>
        </w:tc>
        <w:tc>
          <w:tcPr>
            <w:tcW w:w="2125" w:type="dxa"/>
          </w:tcPr>
          <w:p w14:paraId="05F201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有输出为告警；持续存在需排查Broker、网络、磁盘或副本同步压力。</w:t>
            </w:r>
          </w:p>
        </w:tc>
      </w:tr>
      <w:tr w14:paraId="1F0C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F4535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Under-min-ISR/不可用分区</w:t>
            </w:r>
          </w:p>
        </w:tc>
        <w:tc>
          <w:tcPr>
            <w:tcW w:w="5018" w:type="dxa"/>
          </w:tcPr>
          <w:p w14:paraId="7F3C83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export KAFKA_BOOTSTRAP=192.168.0.101:9093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export KAFKA_CLIENT_CONFIG=/opt/kafka/conf/client-ssl.properties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/opt/kafka/bin/kafka-topics.sh --bootstrap-server ${KAFKA_BOOTSTRAP} --command-config ${KAFKA_CLIENT_CONFIG} --describe --under-min-isr-partitions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/opt/kafka/bin/kafka-topics.sh --bootstrap-server ${KAFKA_BOOTSTRAP} --command-config ${KAFKA_CLIENT_CONFIG} --describe --unavailable-partitions</w:t>
            </w:r>
          </w:p>
        </w:tc>
        <w:tc>
          <w:tcPr>
            <w:tcW w:w="1592" w:type="dxa"/>
          </w:tcPr>
          <w:p w14:paraId="62C7C0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两条命令均无输出；min.insync.replicas=2时ISR满足写入要求。</w:t>
            </w:r>
          </w:p>
        </w:tc>
        <w:tc>
          <w:tcPr>
            <w:tcW w:w="2125" w:type="dxa"/>
          </w:tcPr>
          <w:p w14:paraId="6B4103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Under-min-ISR会影响生产端acks=all写入；不可用分区为故障。</w:t>
            </w:r>
          </w:p>
        </w:tc>
      </w:tr>
      <w:tr w14:paraId="5EDC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56E52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CPU使用率</w:t>
            </w:r>
          </w:p>
        </w:tc>
        <w:tc>
          <w:tcPr>
            <w:tcW w:w="5018" w:type="dxa"/>
          </w:tcPr>
          <w:p w14:paraId="488ED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top -bn1 | head -20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ps -eo pid,comm,%cpu,%mem --sort=-%cpu | head -10</w:t>
            </w:r>
          </w:p>
        </w:tc>
        <w:tc>
          <w:tcPr>
            <w:tcW w:w="1592" w:type="dxa"/>
          </w:tcPr>
          <w:p w14:paraId="714DF9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当前节点Kafka+ZK进程CPU长期&lt;70%；短时波动&lt;80%；load不持续高于CPU核数。</w:t>
            </w:r>
          </w:p>
        </w:tc>
        <w:tc>
          <w:tcPr>
            <w:tcW w:w="2125" w:type="dxa"/>
          </w:tcPr>
          <w:p w14:paraId="621ACE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CPU持续&gt;80%为关注，&gt;90%或伴随生产/消费延迟为告警。</w:t>
            </w:r>
          </w:p>
        </w:tc>
      </w:tr>
      <w:tr w14:paraId="68A6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BD126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内存使用率</w:t>
            </w:r>
          </w:p>
        </w:tc>
        <w:tc>
          <w:tcPr>
            <w:tcW w:w="5018" w:type="dxa"/>
          </w:tcPr>
          <w:p w14:paraId="08A859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free -h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ps -eo pid,comm,%mem,rss --sort=-%mem | head -10</w:t>
            </w:r>
          </w:p>
        </w:tc>
        <w:tc>
          <w:tcPr>
            <w:tcW w:w="1592" w:type="dxa"/>
          </w:tcPr>
          <w:p w14:paraId="067BBB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系统可用内存&gt;20%；Swap为0或未使用；Kafka堆1g、ZK堆512m配置符合部署规范。</w:t>
            </w:r>
          </w:p>
        </w:tc>
        <w:tc>
          <w:tcPr>
            <w:tcW w:w="2125" w:type="dxa"/>
          </w:tcPr>
          <w:p w14:paraId="315B8B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可用内存&lt;10%、Swap使用或JVM OOM为告警/故障。</w:t>
            </w:r>
          </w:p>
        </w:tc>
      </w:tr>
      <w:tr w14:paraId="542C3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F4AF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磁盘使用率</w:t>
            </w:r>
          </w:p>
        </w:tc>
        <w:tc>
          <w:tcPr>
            <w:tcW w:w="5018" w:type="dxa"/>
          </w:tcPr>
          <w:p w14:paraId="38957A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df -hT /opt/kafka/data /opt/kafka/logs /opt/zookeeper/data /opt/zookeeper/datalog 2&gt;/dev/null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df -i /opt/kafka/data /opt/zookeeper/data 2&gt;/dev/null</w:t>
            </w:r>
          </w:p>
        </w:tc>
        <w:tc>
          <w:tcPr>
            <w:tcW w:w="1592" w:type="dxa"/>
          </w:tcPr>
          <w:p w14:paraId="2A0CB5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当前节点Kafka数据盘、日志盘、ZK数据盘、事务日志盘使用率&lt;75%；inode&lt;80%。</w:t>
            </w:r>
          </w:p>
        </w:tc>
        <w:tc>
          <w:tcPr>
            <w:tcW w:w="2125" w:type="dxa"/>
          </w:tcPr>
          <w:p w14:paraId="2E3268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75%-85%为关注；&gt;85%为告警；&gt;95%可能导致Kafka写入失败或ZK事务日志写入异常。</w:t>
            </w:r>
          </w:p>
        </w:tc>
      </w:tr>
      <w:tr w14:paraId="3AF0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4152DA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端口监听状态</w:t>
            </w:r>
          </w:p>
        </w:tc>
        <w:tc>
          <w:tcPr>
            <w:tcW w:w="5018" w:type="dxa"/>
          </w:tcPr>
          <w:p w14:paraId="03AD5B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ss -tlnp | grep -E ':9093|:2181|:2888|:3888'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ss -tlnp | grep ':9092' || echo '9092未监听'</w:t>
            </w:r>
          </w:p>
        </w:tc>
        <w:tc>
          <w:tcPr>
            <w:tcW w:w="1592" w:type="dxa"/>
          </w:tcPr>
          <w:p w14:paraId="00A147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Kafka 9093、ZK 2181/2888/3888均监听；完成安全配置后9092不应继续开放。</w:t>
            </w:r>
          </w:p>
        </w:tc>
        <w:tc>
          <w:tcPr>
            <w:tcW w:w="2125" w:type="dxa"/>
          </w:tcPr>
          <w:p w14:paraId="789BBD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9093异常影响客户端连接；2181/2888/3888异常影响ZK集群通信；9092仍开放需确认是否符合现网安全要求。</w:t>
            </w:r>
          </w:p>
        </w:tc>
      </w:tr>
      <w:tr w14:paraId="5800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C0A2E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关键日志</w:t>
            </w:r>
          </w:p>
        </w:tc>
        <w:tc>
          <w:tcPr>
            <w:tcW w:w="5018" w:type="dxa"/>
          </w:tcPr>
          <w:p w14:paraId="5FA373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grep -R -iE 'ERROR|FATAL|OutOfMemory|NotLeader|UnderReplicated|IOException|Session expired' /opt/kafka/logs /opt/zookeeper/logs 2&gt;/dev/null | tail -30</w:t>
            </w:r>
          </w:p>
        </w:tc>
        <w:tc>
          <w:tcPr>
            <w:tcW w:w="1592" w:type="dxa"/>
          </w:tcPr>
          <w:p w14:paraId="1511B0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当前节点无新增不可解释ERROR/FATAL；无OOM、NotLeader持续报错、ZK IO异常。</w:t>
            </w:r>
          </w:p>
        </w:tc>
        <w:tc>
          <w:tcPr>
            <w:tcW w:w="2125" w:type="dxa"/>
          </w:tcPr>
          <w:p w14:paraId="0EB0A4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OOM、磁盘IO异常、Broker频繁退出、ZK会话大量过期为告警或故障。</w:t>
            </w:r>
          </w:p>
        </w:tc>
      </w:tr>
    </w:tbl>
    <w:p w14:paraId="7AC89103">
      <w:pPr>
        <w:pStyle w:val="3"/>
        <w:rPr>
          <w:rFonts w:hint="default" w:ascii="宋体" w:hAnsi="宋体" w:eastAsia="宋体" w:cs="宋体"/>
          <w:b/>
          <w:bCs/>
          <w:sz w:val="32"/>
          <w:szCs w:val="32"/>
          <w:lang w:val="en-US"/>
        </w:rPr>
      </w:pPr>
      <w:bookmarkStart w:id="34" w:name="_Toc20369"/>
      <w:r>
        <w:t>P1 关注指标</w:t>
      </w:r>
      <w:bookmarkEnd w:id="34"/>
    </w:p>
    <w:p w14:paraId="2D8D9DC2">
      <w:pPr>
        <w:widowControl/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eastAsia="en-US"/>
        </w:rPr>
        <w:t>P1指标用于发现隐患。P1异常一般不立即判定集群不可用，但应记录并安排处理。</w:t>
      </w:r>
    </w:p>
    <w:tbl>
      <w:tblPr>
        <w:tblStyle w:val="23"/>
        <w:tblW w:w="98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029"/>
        <w:gridCol w:w="1593"/>
        <w:gridCol w:w="2124"/>
      </w:tblGrid>
      <w:tr w14:paraId="3B4C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  <w:shd w:val="clear" w:color="auto" w:fill="DCD8C2" w:themeFill="background2" w:themeFillShade="E5"/>
          </w:tcPr>
          <w:p w14:paraId="0C33AC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指标</w:t>
            </w:r>
          </w:p>
        </w:tc>
        <w:tc>
          <w:tcPr>
            <w:tcW w:w="5029" w:type="dxa"/>
            <w:shd w:val="clear" w:color="auto" w:fill="DCD8C2" w:themeFill="background2" w:themeFillShade="E5"/>
          </w:tcPr>
          <w:p w14:paraId="3A23E0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巡检命令</w:t>
            </w:r>
          </w:p>
        </w:tc>
        <w:tc>
          <w:tcPr>
            <w:tcW w:w="1593" w:type="dxa"/>
            <w:shd w:val="clear" w:color="auto" w:fill="DCD8C2" w:themeFill="background2" w:themeFillShade="E5"/>
          </w:tcPr>
          <w:p w14:paraId="6F4F43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正常标准</w:t>
            </w:r>
          </w:p>
        </w:tc>
        <w:tc>
          <w:tcPr>
            <w:tcW w:w="2124" w:type="dxa"/>
            <w:shd w:val="clear" w:color="auto" w:fill="DCD8C2" w:themeFill="background2" w:themeFillShade="E5"/>
          </w:tcPr>
          <w:p w14:paraId="53FE33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处理建议</w:t>
            </w:r>
          </w:p>
        </w:tc>
      </w:tr>
      <w:tr w14:paraId="263A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8592D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Topic分区与副本分布</w:t>
            </w:r>
          </w:p>
        </w:tc>
        <w:tc>
          <w:tcPr>
            <w:tcW w:w="5029" w:type="dxa"/>
          </w:tcPr>
          <w:p w14:paraId="016F85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export KAFKA_BOOTSTRAP=192.168.0.101:9093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export KAFKA_CLIENT_CONFIG=/opt/kafka/conf/client-ssl.properties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/opt/kafka/bin/kafka-topics.sh --bootstrap-server ${KAFKA_BOOTSTRAP} --command-config ${KAFKA_CLIENT_CONFIG} --describe</w:t>
            </w:r>
          </w:p>
        </w:tc>
        <w:tc>
          <w:tcPr>
            <w:tcW w:w="1593" w:type="dxa"/>
          </w:tcPr>
          <w:p w14:paraId="32BBD8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Topic副本数符合规划；ISR完整；Leader分布相对均衡；Replicas分布在3个Broker。</w:t>
            </w:r>
          </w:p>
        </w:tc>
        <w:tc>
          <w:tcPr>
            <w:tcW w:w="2124" w:type="dxa"/>
          </w:tcPr>
          <w:p w14:paraId="37FA7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ISR不完整需优先排查Broker和网络；Leader或分区明显倾斜可安排再均衡。</w:t>
            </w:r>
          </w:p>
        </w:tc>
      </w:tr>
      <w:tr w14:paraId="12FB1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687380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消费者组Lag</w:t>
            </w:r>
          </w:p>
        </w:tc>
        <w:tc>
          <w:tcPr>
            <w:tcW w:w="5029" w:type="dxa"/>
          </w:tcPr>
          <w:p w14:paraId="0F8B39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export KAFKA_BOOTSTRAP=192.168.0.101:9093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export KAFKA_CLIENT_CONFIG=/opt/kafka/conf/client-ssl.properties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/opt/kafka/bin/kafka-consumer-groups.sh --bootstrap-server ${KAFKA_BOOTSTRAP} --command-config ${KAFKA_CLIENT_CONFIG} --describe --all-groups</w:t>
            </w:r>
          </w:p>
        </w:tc>
        <w:tc>
          <w:tcPr>
            <w:tcW w:w="1593" w:type="dxa"/>
          </w:tcPr>
          <w:p w14:paraId="2E7294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Lag为0或保持在业务可接受范围内，且不持续增长。</w:t>
            </w:r>
          </w:p>
        </w:tc>
        <w:tc>
          <w:tcPr>
            <w:tcW w:w="2124" w:type="dxa"/>
          </w:tcPr>
          <w:p w14:paraId="47DCFE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Lag持续增长需排查消费者离线、消费能力不足、分区分配异常或下游阻塞。</w:t>
            </w:r>
          </w:p>
        </w:tc>
      </w:tr>
      <w:tr w14:paraId="7418F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44C5A2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ZooKeeper mntr指标</w:t>
            </w:r>
          </w:p>
        </w:tc>
        <w:tc>
          <w:tcPr>
            <w:tcW w:w="5029" w:type="dxa"/>
          </w:tcPr>
          <w:p w14:paraId="5C90D3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echo mntr | nc -w 3 127.0.0.1 2181 | egrep 'zk_avg_latency|zk_max_latency|zk_outstanding_requests|zk_num_alive_connections|zk_znode_count|zk_watch_count'</w:t>
            </w:r>
          </w:p>
        </w:tc>
        <w:tc>
          <w:tcPr>
            <w:tcW w:w="1593" w:type="dxa"/>
          </w:tcPr>
          <w:p w14:paraId="4765BA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当前节点avg/max latency稳定；outstanding_requests为0或短时波动；连接数、znode、watch数量无异常突增。</w:t>
            </w:r>
          </w:p>
        </w:tc>
        <w:tc>
          <w:tcPr>
            <w:tcW w:w="2124" w:type="dxa"/>
          </w:tcPr>
          <w:p w14:paraId="12DD6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延迟升高或outstanding持续&gt;0，需检查磁盘IO、CPU、连接风暴和ZK日志。</w:t>
            </w:r>
          </w:p>
        </w:tc>
      </w:tr>
      <w:tr w14:paraId="5685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47B515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ZooKeeper事务日志与快照</w:t>
            </w:r>
          </w:p>
        </w:tc>
        <w:tc>
          <w:tcPr>
            <w:tcW w:w="5029" w:type="dxa"/>
          </w:tcPr>
          <w:p w14:paraId="78650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du -sh /opt/zookeeper/datalog /opt/zookeeper/data 2&gt;/dev/null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ls -lt /opt/zookeeper/data/version-2 2&gt;/dev/null | head -10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ls -lt /opt/zookeeper/datalog/version-2 2&gt;/dev/null | head -10</w:t>
            </w:r>
          </w:p>
        </w:tc>
        <w:tc>
          <w:tcPr>
            <w:tcW w:w="1593" w:type="dxa"/>
          </w:tcPr>
          <w:p w14:paraId="3CA7B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当前节点事务日志和快照正常生成，目录容量增长平稳，autopurge配置生效。</w:t>
            </w:r>
          </w:p>
        </w:tc>
        <w:tc>
          <w:tcPr>
            <w:tcW w:w="2124" w:type="dxa"/>
          </w:tcPr>
          <w:p w14:paraId="79C1F0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事务日志快速增长或快照长期不生成，需排查连接风暴、写入异常或autopurge配置。</w:t>
            </w:r>
          </w:p>
        </w:tc>
      </w:tr>
      <w:tr w14:paraId="708C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3739B8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Kafka配置基线</w:t>
            </w:r>
          </w:p>
        </w:tc>
        <w:tc>
          <w:tcPr>
            <w:tcW w:w="5029" w:type="dxa"/>
          </w:tcPr>
          <w:p w14:paraId="26C034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grep -E '^(listeners|advertised.listeners|inter.broker.listener.name|log.dirs|zookeeper.connect|default.replication.factor|min.insync.replicas|unclean.leader.election.enable|auto.create.topics.enable)' /opt/kafka/conf/server.properties</w:t>
            </w:r>
          </w:p>
        </w:tc>
        <w:tc>
          <w:tcPr>
            <w:tcW w:w="1593" w:type="dxa"/>
          </w:tcPr>
          <w:p w14:paraId="0DBA6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listeners/advertised.listeners为SSL 9093；default.replication.factor=3；min.insync.replicas=2；unclean.leader.election.enable=false；auto.create.topics.enable=false。</w:t>
            </w:r>
          </w:p>
        </w:tc>
        <w:tc>
          <w:tcPr>
            <w:tcW w:w="2124" w:type="dxa"/>
          </w:tcPr>
          <w:p w14:paraId="498774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配置漂移需按变更修正，避免巡检命令、客户端接入和高可用策略不一致。</w:t>
            </w:r>
          </w:p>
        </w:tc>
      </w:tr>
      <w:tr w14:paraId="7800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1F4C76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ZooKeeper配置基线</w:t>
            </w:r>
          </w:p>
        </w:tc>
        <w:tc>
          <w:tcPr>
            <w:tcW w:w="5029" w:type="dxa"/>
          </w:tcPr>
          <w:p w14:paraId="26E0F9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grep -E '^(dataDir|dataLogDir|clientPort|server\.|autopurge|4lw.commands.whitelist|admin.enableServer|standaloneEnabled|reconfigEnabled)' /opt/zookeeper/conf/zoo.cfg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cat /opt/zookeeper/data/myid</w:t>
            </w:r>
          </w:p>
        </w:tc>
        <w:tc>
          <w:tcPr>
            <w:tcW w:w="1593" w:type="dxa"/>
          </w:tcPr>
          <w:p w14:paraId="784433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dataDir、dataLogDir、server.1-3、autopurge、4lw白名单、admin.enableServer=false符合部署规范；myid与节点规划一致。</w:t>
            </w:r>
          </w:p>
        </w:tc>
        <w:tc>
          <w:tcPr>
            <w:tcW w:w="2124" w:type="dxa"/>
          </w:tcPr>
          <w:p w14:paraId="0DA6E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server列表或myid不一致会影响ZK选主；autopurge异常会导致事务日志积压。</w:t>
            </w:r>
          </w:p>
        </w:tc>
      </w:tr>
      <w:tr w14:paraId="2BEE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0FC75E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SSL证书有效期</w:t>
            </w:r>
          </w:p>
        </w:tc>
        <w:tc>
          <w:tcPr>
            <w:tcW w:w="5029" w:type="dxa"/>
          </w:tcPr>
          <w:p w14:paraId="7860B4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find /opt/kafka/conf/certs -type f \( -name '*.crt' -o -name '*.pem' \) -print -exec openssl x509 -in {} -noout -dates -checkend 2592000 \;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ls -l /opt/kafka/conf/certs/*.p12 2&gt;/dev/null</w:t>
            </w:r>
          </w:p>
        </w:tc>
        <w:tc>
          <w:tcPr>
            <w:tcW w:w="1593" w:type="dxa"/>
          </w:tcPr>
          <w:p w14:paraId="5EF566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CRT/PEM证书未过期且30天内不会过期；PKCS12 keystore/truststore文件存在。</w:t>
            </w:r>
          </w:p>
        </w:tc>
        <w:tc>
          <w:tcPr>
            <w:tcW w:w="2124" w:type="dxa"/>
          </w:tcPr>
          <w:p w14:paraId="0EEB1E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证书30天内过期需安排续期；已过期会导致SSL客户端或Broker连接失败。</w:t>
            </w:r>
          </w:p>
        </w:tc>
      </w:tr>
      <w:tr w14:paraId="6522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8" w:type="dxa"/>
          </w:tcPr>
          <w:p w14:paraId="59BDA1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系统参数</w:t>
            </w:r>
          </w:p>
        </w:tc>
        <w:tc>
          <w:tcPr>
            <w:tcW w:w="5029" w:type="dxa"/>
          </w:tcPr>
          <w:p w14:paraId="5538B8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su - kafka -c 'ulimit -n; ulimit -u'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free -h | grep Swap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cat /proc/sys/vm/swappiness</w:t>
            </w:r>
          </w:p>
        </w:tc>
        <w:tc>
          <w:tcPr>
            <w:tcW w:w="1593" w:type="dxa"/>
          </w:tcPr>
          <w:p w14:paraId="2D79DA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nofile&gt;=65535；nproc&gt;=4096；Swap禁用或未使用；swappiness为0或符合主机规范。</w:t>
            </w:r>
          </w:p>
        </w:tc>
        <w:tc>
          <w:tcPr>
            <w:tcW w:w="2124" w:type="dxa"/>
          </w:tcPr>
          <w:p w14:paraId="2E1287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ulimit不足会影响连接数和文件句柄；Swap使用会影响Kafka/ZK稳定性。</w:t>
            </w:r>
          </w:p>
        </w:tc>
      </w:tr>
    </w:tbl>
    <w:p w14:paraId="7862DEF4">
      <w:pPr>
        <w:pStyle w:val="2"/>
        <w:bidi w:val="0"/>
        <w:rPr>
          <w:rFonts w:hint="eastAsia"/>
        </w:rPr>
      </w:pPr>
      <w:bookmarkStart w:id="35" w:name="_Toc16908"/>
      <w:r>
        <w:t>巡检记录模板</w:t>
      </w:r>
      <w:bookmarkEnd w:id="35"/>
    </w:p>
    <w:p w14:paraId="17780AD6">
      <w:pPr>
        <w:rPr>
          <w:rFonts w:hint="eastAsia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7964"/>
      </w:tblGrid>
      <w:tr w14:paraId="57F80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6CA22E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记录项</w:t>
            </w:r>
          </w:p>
        </w:tc>
        <w:tc>
          <w:tcPr>
            <w:tcW w:w="7964" w:type="dxa"/>
          </w:tcPr>
          <w:p w14:paraId="09927E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填写内容</w:t>
            </w:r>
          </w:p>
        </w:tc>
      </w:tr>
      <w:tr w14:paraId="1098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560AA8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巡检时间</w:t>
            </w:r>
          </w:p>
        </w:tc>
        <w:tc>
          <w:tcPr>
            <w:tcW w:w="7964" w:type="dxa"/>
          </w:tcPr>
          <w:p w14:paraId="170D34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YYYY-MM-DD HH:mm</w:t>
            </w:r>
          </w:p>
        </w:tc>
      </w:tr>
      <w:tr w14:paraId="2434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1813F6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巡检人</w:t>
            </w:r>
          </w:p>
        </w:tc>
        <w:tc>
          <w:tcPr>
            <w:tcW w:w="7964" w:type="dxa"/>
          </w:tcPr>
          <w:p w14:paraId="24DA6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653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5680A7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集群名称</w:t>
            </w:r>
          </w:p>
        </w:tc>
        <w:tc>
          <w:tcPr>
            <w:tcW w:w="7964" w:type="dxa"/>
          </w:tcPr>
          <w:p w14:paraId="21307A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kafka-prod-cluster</w:t>
            </w:r>
          </w:p>
        </w:tc>
      </w:tr>
      <w:tr w14:paraId="4C0D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06042C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P0结论</w:t>
            </w:r>
          </w:p>
        </w:tc>
        <w:tc>
          <w:tcPr>
            <w:tcW w:w="7964" w:type="dxa"/>
          </w:tcPr>
          <w:p w14:paraId="5CF103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正常 / 关注 / 告警 / 故障；异常项写明指标名称、节点IP、指标值和命令结果摘要</w:t>
            </w:r>
          </w:p>
        </w:tc>
      </w:tr>
      <w:tr w14:paraId="0E12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4BB533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P1风险</w:t>
            </w:r>
          </w:p>
        </w:tc>
        <w:tc>
          <w:tcPr>
            <w:tcW w:w="7964" w:type="dxa"/>
          </w:tcPr>
          <w:p w14:paraId="366C7F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无 / 有；如有，填写消费者Lag、Topic/ISR、ZK延迟、证书、配置漂移、事务日志等风险项</w:t>
            </w:r>
          </w:p>
        </w:tc>
      </w:tr>
      <w:tr w14:paraId="5579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2633F6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处理动作</w:t>
            </w:r>
          </w:p>
        </w:tc>
        <w:tc>
          <w:tcPr>
            <w:tcW w:w="7964" w:type="dxa"/>
          </w:tcPr>
          <w:p w14:paraId="204FEE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已处理、待变更、已升级；记录负责人和预计完成时间</w:t>
            </w:r>
          </w:p>
        </w:tc>
      </w:tr>
      <w:tr w14:paraId="0A27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23906C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复核结果</w:t>
            </w:r>
          </w:p>
        </w:tc>
        <w:tc>
          <w:tcPr>
            <w:tcW w:w="7964" w:type="dxa"/>
          </w:tcPr>
          <w:p w14:paraId="697928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异常处理后再次执行对应命令的结果</w:t>
            </w:r>
          </w:p>
        </w:tc>
      </w:tr>
    </w:tbl>
    <w:p w14:paraId="5C7FA94D">
      <w:pPr>
        <w:pStyle w:val="2"/>
        <w:bidi w:val="0"/>
        <w:rPr>
          <w:rFonts w:hint="eastAsia"/>
        </w:rPr>
      </w:pPr>
      <w:bookmarkStart w:id="36" w:name="_Toc18658"/>
      <w:r>
        <w:t>参考信息</w:t>
      </w:r>
      <w:bookmarkEnd w:id="36"/>
    </w:p>
    <w:p w14:paraId="447B7A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（1）集群部署文档：《安徽农金Kafka、Zookeeper部署与接入规范v1.0》</w:t>
      </w:r>
    </w:p>
    <w:p w14:paraId="7AECA5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（2）Apache Kafka 3.7 官方文档：</w:t>
      </w:r>
    </w:p>
    <w:p w14:paraId="00A713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https://kafka.apache.org/37/documentation.html</w:t>
      </w:r>
    </w:p>
    <w:p w14:paraId="25BA5E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（3）Kylin V10 操作系统文档</w:t>
      </w:r>
    </w:p>
    <w:p w14:paraId="3AFD4A47"/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B60B3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7FB41CF5">
    <w:pPr>
      <w:rPr>
        <w:rFonts w:hint="eastAsia"/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BA001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1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89AE6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13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5A0"/>
    <w:rsid w:val="0000347B"/>
    <w:rsid w:val="00012C26"/>
    <w:rsid w:val="00017C61"/>
    <w:rsid w:val="00064C1F"/>
    <w:rsid w:val="00067EB4"/>
    <w:rsid w:val="000746F0"/>
    <w:rsid w:val="000754C5"/>
    <w:rsid w:val="00081CCA"/>
    <w:rsid w:val="0008286C"/>
    <w:rsid w:val="00085497"/>
    <w:rsid w:val="0008606C"/>
    <w:rsid w:val="00091868"/>
    <w:rsid w:val="0009714D"/>
    <w:rsid w:val="000B7BF4"/>
    <w:rsid w:val="000F72C5"/>
    <w:rsid w:val="00106A8C"/>
    <w:rsid w:val="0012261E"/>
    <w:rsid w:val="00131910"/>
    <w:rsid w:val="0014095B"/>
    <w:rsid w:val="00156076"/>
    <w:rsid w:val="00164408"/>
    <w:rsid w:val="0017046E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4486"/>
    <w:rsid w:val="001C6B61"/>
    <w:rsid w:val="001D0A51"/>
    <w:rsid w:val="001E2EB4"/>
    <w:rsid w:val="001E3D98"/>
    <w:rsid w:val="001E6670"/>
    <w:rsid w:val="001F14E5"/>
    <w:rsid w:val="001F2856"/>
    <w:rsid w:val="001F5451"/>
    <w:rsid w:val="00202137"/>
    <w:rsid w:val="00203190"/>
    <w:rsid w:val="002136A6"/>
    <w:rsid w:val="0022677A"/>
    <w:rsid w:val="00231025"/>
    <w:rsid w:val="00237C34"/>
    <w:rsid w:val="00242CFF"/>
    <w:rsid w:val="0024542F"/>
    <w:rsid w:val="002523E1"/>
    <w:rsid w:val="002557AC"/>
    <w:rsid w:val="00276964"/>
    <w:rsid w:val="0028194D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24B8"/>
    <w:rsid w:val="003414AC"/>
    <w:rsid w:val="00344B12"/>
    <w:rsid w:val="0035207E"/>
    <w:rsid w:val="003537BC"/>
    <w:rsid w:val="00354AD2"/>
    <w:rsid w:val="00365B79"/>
    <w:rsid w:val="00371769"/>
    <w:rsid w:val="003721DE"/>
    <w:rsid w:val="0037338F"/>
    <w:rsid w:val="003804C3"/>
    <w:rsid w:val="00385E41"/>
    <w:rsid w:val="003A2B41"/>
    <w:rsid w:val="003A627B"/>
    <w:rsid w:val="003D0FA4"/>
    <w:rsid w:val="003D59E7"/>
    <w:rsid w:val="003D691E"/>
    <w:rsid w:val="003E2470"/>
    <w:rsid w:val="00401B5D"/>
    <w:rsid w:val="004063A7"/>
    <w:rsid w:val="0041145E"/>
    <w:rsid w:val="00412C32"/>
    <w:rsid w:val="00427EF3"/>
    <w:rsid w:val="004308EA"/>
    <w:rsid w:val="00436822"/>
    <w:rsid w:val="00436D7E"/>
    <w:rsid w:val="00460210"/>
    <w:rsid w:val="004826E9"/>
    <w:rsid w:val="00483B2E"/>
    <w:rsid w:val="004A1DEE"/>
    <w:rsid w:val="004B2464"/>
    <w:rsid w:val="004B32CA"/>
    <w:rsid w:val="004B3729"/>
    <w:rsid w:val="004C4C46"/>
    <w:rsid w:val="004D4547"/>
    <w:rsid w:val="004D57AC"/>
    <w:rsid w:val="004E4BA1"/>
    <w:rsid w:val="004F1F5A"/>
    <w:rsid w:val="00511999"/>
    <w:rsid w:val="005159CB"/>
    <w:rsid w:val="005168BF"/>
    <w:rsid w:val="005215FD"/>
    <w:rsid w:val="005367FB"/>
    <w:rsid w:val="00536F8F"/>
    <w:rsid w:val="00546D9B"/>
    <w:rsid w:val="005563DB"/>
    <w:rsid w:val="00563B29"/>
    <w:rsid w:val="00565008"/>
    <w:rsid w:val="005700D2"/>
    <w:rsid w:val="005732CB"/>
    <w:rsid w:val="0057647B"/>
    <w:rsid w:val="00580D1A"/>
    <w:rsid w:val="00580D4F"/>
    <w:rsid w:val="00583599"/>
    <w:rsid w:val="00583626"/>
    <w:rsid w:val="005A54B6"/>
    <w:rsid w:val="005A58A6"/>
    <w:rsid w:val="005B0567"/>
    <w:rsid w:val="005C0ADB"/>
    <w:rsid w:val="005C4154"/>
    <w:rsid w:val="005D0AD6"/>
    <w:rsid w:val="005D48D9"/>
    <w:rsid w:val="005D4A01"/>
    <w:rsid w:val="005D742C"/>
    <w:rsid w:val="005E0227"/>
    <w:rsid w:val="005E03FC"/>
    <w:rsid w:val="005E4419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43157"/>
    <w:rsid w:val="0064751E"/>
    <w:rsid w:val="00662748"/>
    <w:rsid w:val="00674721"/>
    <w:rsid w:val="00681181"/>
    <w:rsid w:val="006812DB"/>
    <w:rsid w:val="00694F21"/>
    <w:rsid w:val="00696720"/>
    <w:rsid w:val="006B388C"/>
    <w:rsid w:val="006C3D1F"/>
    <w:rsid w:val="006C53BC"/>
    <w:rsid w:val="006D1099"/>
    <w:rsid w:val="006E5AEE"/>
    <w:rsid w:val="006F1439"/>
    <w:rsid w:val="007053AA"/>
    <w:rsid w:val="00707FF6"/>
    <w:rsid w:val="0071029C"/>
    <w:rsid w:val="00712596"/>
    <w:rsid w:val="007145D2"/>
    <w:rsid w:val="00714918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73034"/>
    <w:rsid w:val="00780720"/>
    <w:rsid w:val="00782B8F"/>
    <w:rsid w:val="007839AA"/>
    <w:rsid w:val="00791323"/>
    <w:rsid w:val="007A386E"/>
    <w:rsid w:val="007A447C"/>
    <w:rsid w:val="007A60FC"/>
    <w:rsid w:val="007B0251"/>
    <w:rsid w:val="007B3B68"/>
    <w:rsid w:val="007B5D60"/>
    <w:rsid w:val="007B61C2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F04E5"/>
    <w:rsid w:val="008F7987"/>
    <w:rsid w:val="0090095C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90524"/>
    <w:rsid w:val="00997BA2"/>
    <w:rsid w:val="009B40F2"/>
    <w:rsid w:val="009B57E8"/>
    <w:rsid w:val="009C3715"/>
    <w:rsid w:val="009D2A01"/>
    <w:rsid w:val="009D48A7"/>
    <w:rsid w:val="009E6C5D"/>
    <w:rsid w:val="00A021A7"/>
    <w:rsid w:val="00A0223E"/>
    <w:rsid w:val="00A075AC"/>
    <w:rsid w:val="00A162EC"/>
    <w:rsid w:val="00A3657E"/>
    <w:rsid w:val="00A45796"/>
    <w:rsid w:val="00A507E1"/>
    <w:rsid w:val="00A60995"/>
    <w:rsid w:val="00A745E5"/>
    <w:rsid w:val="00A909EA"/>
    <w:rsid w:val="00A91AF4"/>
    <w:rsid w:val="00A9410F"/>
    <w:rsid w:val="00AA2B69"/>
    <w:rsid w:val="00AA4B18"/>
    <w:rsid w:val="00AA5365"/>
    <w:rsid w:val="00AF6AF7"/>
    <w:rsid w:val="00B02283"/>
    <w:rsid w:val="00B0341A"/>
    <w:rsid w:val="00B23436"/>
    <w:rsid w:val="00B30054"/>
    <w:rsid w:val="00B30BFA"/>
    <w:rsid w:val="00B31D60"/>
    <w:rsid w:val="00B422D0"/>
    <w:rsid w:val="00B43329"/>
    <w:rsid w:val="00B56C70"/>
    <w:rsid w:val="00B620B7"/>
    <w:rsid w:val="00B64C1F"/>
    <w:rsid w:val="00B65E0D"/>
    <w:rsid w:val="00B7488F"/>
    <w:rsid w:val="00B75DFA"/>
    <w:rsid w:val="00B75F6B"/>
    <w:rsid w:val="00B92CF0"/>
    <w:rsid w:val="00B9644F"/>
    <w:rsid w:val="00BA3F28"/>
    <w:rsid w:val="00BB7B2D"/>
    <w:rsid w:val="00BC5554"/>
    <w:rsid w:val="00BC6C8C"/>
    <w:rsid w:val="00BD6C12"/>
    <w:rsid w:val="00BD6F12"/>
    <w:rsid w:val="00BE08D4"/>
    <w:rsid w:val="00BF28DB"/>
    <w:rsid w:val="00BF6FB7"/>
    <w:rsid w:val="00C00D87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1C61"/>
    <w:rsid w:val="00C63ADD"/>
    <w:rsid w:val="00C64BC5"/>
    <w:rsid w:val="00C665A6"/>
    <w:rsid w:val="00C9679E"/>
    <w:rsid w:val="00CA11B0"/>
    <w:rsid w:val="00CB1B43"/>
    <w:rsid w:val="00CC498B"/>
    <w:rsid w:val="00CD5C94"/>
    <w:rsid w:val="00CE5990"/>
    <w:rsid w:val="00CE5FE8"/>
    <w:rsid w:val="00CE716B"/>
    <w:rsid w:val="00D004DC"/>
    <w:rsid w:val="00D07C61"/>
    <w:rsid w:val="00D141DB"/>
    <w:rsid w:val="00D24C81"/>
    <w:rsid w:val="00D36F94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7D37"/>
    <w:rsid w:val="00DD5789"/>
    <w:rsid w:val="00DE0748"/>
    <w:rsid w:val="00DF4ACA"/>
    <w:rsid w:val="00E20972"/>
    <w:rsid w:val="00E27E20"/>
    <w:rsid w:val="00E35E91"/>
    <w:rsid w:val="00E43F90"/>
    <w:rsid w:val="00E45F74"/>
    <w:rsid w:val="00E54644"/>
    <w:rsid w:val="00E551ED"/>
    <w:rsid w:val="00E619FD"/>
    <w:rsid w:val="00E62704"/>
    <w:rsid w:val="00E658D0"/>
    <w:rsid w:val="00E83C32"/>
    <w:rsid w:val="00E84011"/>
    <w:rsid w:val="00E85B92"/>
    <w:rsid w:val="00E87471"/>
    <w:rsid w:val="00E97BEC"/>
    <w:rsid w:val="00E97C19"/>
    <w:rsid w:val="00EA20FA"/>
    <w:rsid w:val="00EE06AB"/>
    <w:rsid w:val="00EE2B80"/>
    <w:rsid w:val="00EE31E6"/>
    <w:rsid w:val="00EF0C1E"/>
    <w:rsid w:val="00EF2680"/>
    <w:rsid w:val="00F00A85"/>
    <w:rsid w:val="00F03D2A"/>
    <w:rsid w:val="00F0555F"/>
    <w:rsid w:val="00F07BBA"/>
    <w:rsid w:val="00F1131B"/>
    <w:rsid w:val="00F21220"/>
    <w:rsid w:val="00F2761A"/>
    <w:rsid w:val="00F41006"/>
    <w:rsid w:val="00F42ECD"/>
    <w:rsid w:val="00F511B6"/>
    <w:rsid w:val="00F6715D"/>
    <w:rsid w:val="00F7108E"/>
    <w:rsid w:val="00F7670E"/>
    <w:rsid w:val="00F870E4"/>
    <w:rsid w:val="00F90A86"/>
    <w:rsid w:val="00F972B0"/>
    <w:rsid w:val="00FA2031"/>
    <w:rsid w:val="00FA591E"/>
    <w:rsid w:val="00FA7B84"/>
    <w:rsid w:val="00FB43ED"/>
    <w:rsid w:val="00FD24B0"/>
    <w:rsid w:val="00FD30EA"/>
    <w:rsid w:val="00FE22C0"/>
    <w:rsid w:val="00FE5CAB"/>
    <w:rsid w:val="01B14C06"/>
    <w:rsid w:val="01CE57B8"/>
    <w:rsid w:val="022C6982"/>
    <w:rsid w:val="02A14C7A"/>
    <w:rsid w:val="036610CD"/>
    <w:rsid w:val="03EC0177"/>
    <w:rsid w:val="05880374"/>
    <w:rsid w:val="066E1317"/>
    <w:rsid w:val="0680104B"/>
    <w:rsid w:val="07A80859"/>
    <w:rsid w:val="07B90CB8"/>
    <w:rsid w:val="07E06245"/>
    <w:rsid w:val="083D71F3"/>
    <w:rsid w:val="087E15BA"/>
    <w:rsid w:val="09D45935"/>
    <w:rsid w:val="0A1C108A"/>
    <w:rsid w:val="0A2B7444"/>
    <w:rsid w:val="0A636CB9"/>
    <w:rsid w:val="0A984BB5"/>
    <w:rsid w:val="0ABB08A3"/>
    <w:rsid w:val="0ACE05D7"/>
    <w:rsid w:val="0AD876A7"/>
    <w:rsid w:val="0B04224A"/>
    <w:rsid w:val="0B291CB1"/>
    <w:rsid w:val="0CD143AE"/>
    <w:rsid w:val="0D3E351E"/>
    <w:rsid w:val="0D735465"/>
    <w:rsid w:val="0DFC61E4"/>
    <w:rsid w:val="0E1A6C40"/>
    <w:rsid w:val="0E87566C"/>
    <w:rsid w:val="0E96671C"/>
    <w:rsid w:val="0EC046DA"/>
    <w:rsid w:val="0F072309"/>
    <w:rsid w:val="0F1D7D7F"/>
    <w:rsid w:val="0F8B4CE8"/>
    <w:rsid w:val="10E03F78"/>
    <w:rsid w:val="10F90377"/>
    <w:rsid w:val="10FF5531"/>
    <w:rsid w:val="1299771C"/>
    <w:rsid w:val="14177179"/>
    <w:rsid w:val="141D437D"/>
    <w:rsid w:val="15802E15"/>
    <w:rsid w:val="158E5532"/>
    <w:rsid w:val="15AF15BD"/>
    <w:rsid w:val="166746CF"/>
    <w:rsid w:val="17084E70"/>
    <w:rsid w:val="172872C1"/>
    <w:rsid w:val="174B0D9F"/>
    <w:rsid w:val="176A1687"/>
    <w:rsid w:val="17EA620B"/>
    <w:rsid w:val="19B02BD1"/>
    <w:rsid w:val="19C06AF4"/>
    <w:rsid w:val="1A293A7B"/>
    <w:rsid w:val="1A385A6D"/>
    <w:rsid w:val="1B320E36"/>
    <w:rsid w:val="1B633011"/>
    <w:rsid w:val="1BFD3356"/>
    <w:rsid w:val="1C0D4CD7"/>
    <w:rsid w:val="1C850D11"/>
    <w:rsid w:val="1C8E5E18"/>
    <w:rsid w:val="1D17405F"/>
    <w:rsid w:val="1D76522A"/>
    <w:rsid w:val="203B0065"/>
    <w:rsid w:val="2059673D"/>
    <w:rsid w:val="217E5682"/>
    <w:rsid w:val="219914E7"/>
    <w:rsid w:val="21A32C9F"/>
    <w:rsid w:val="21A41C3A"/>
    <w:rsid w:val="21C916A0"/>
    <w:rsid w:val="22A43B94"/>
    <w:rsid w:val="22C81958"/>
    <w:rsid w:val="22D81E7F"/>
    <w:rsid w:val="22D8603F"/>
    <w:rsid w:val="2366189C"/>
    <w:rsid w:val="248C300E"/>
    <w:rsid w:val="25164BFC"/>
    <w:rsid w:val="256C0CC0"/>
    <w:rsid w:val="259D1AB5"/>
    <w:rsid w:val="259D531E"/>
    <w:rsid w:val="25A16BBC"/>
    <w:rsid w:val="25D87C9C"/>
    <w:rsid w:val="27A44741"/>
    <w:rsid w:val="28E868B0"/>
    <w:rsid w:val="29233F6E"/>
    <w:rsid w:val="29736AC1"/>
    <w:rsid w:val="29A30A29"/>
    <w:rsid w:val="29A45C2D"/>
    <w:rsid w:val="2A97233B"/>
    <w:rsid w:val="2B4104F9"/>
    <w:rsid w:val="2BBC0011"/>
    <w:rsid w:val="2BFD2DD6"/>
    <w:rsid w:val="2DDC19AD"/>
    <w:rsid w:val="2DFF9EA4"/>
    <w:rsid w:val="2E6C3ADF"/>
    <w:rsid w:val="2E864BA1"/>
    <w:rsid w:val="2EFA733D"/>
    <w:rsid w:val="2F4D56BE"/>
    <w:rsid w:val="2FEB44A3"/>
    <w:rsid w:val="2FF41FDE"/>
    <w:rsid w:val="30191A45"/>
    <w:rsid w:val="30446AC1"/>
    <w:rsid w:val="309335A5"/>
    <w:rsid w:val="3098084F"/>
    <w:rsid w:val="3112668F"/>
    <w:rsid w:val="31F831B2"/>
    <w:rsid w:val="32891103"/>
    <w:rsid w:val="32B37A20"/>
    <w:rsid w:val="338B2C59"/>
    <w:rsid w:val="33A45AC9"/>
    <w:rsid w:val="33BE6B8B"/>
    <w:rsid w:val="33D61C5C"/>
    <w:rsid w:val="342A166E"/>
    <w:rsid w:val="346516FC"/>
    <w:rsid w:val="355552CD"/>
    <w:rsid w:val="35B069A7"/>
    <w:rsid w:val="367F6ACA"/>
    <w:rsid w:val="36A54032"/>
    <w:rsid w:val="36DB1342"/>
    <w:rsid w:val="373D426B"/>
    <w:rsid w:val="37700EEE"/>
    <w:rsid w:val="38514471"/>
    <w:rsid w:val="38A81BB8"/>
    <w:rsid w:val="398222C2"/>
    <w:rsid w:val="39F552D0"/>
    <w:rsid w:val="3BBF2475"/>
    <w:rsid w:val="3BDB3D40"/>
    <w:rsid w:val="3C221C81"/>
    <w:rsid w:val="3C3C2D43"/>
    <w:rsid w:val="3C9C122C"/>
    <w:rsid w:val="3CD411CD"/>
    <w:rsid w:val="3D0F4E96"/>
    <w:rsid w:val="3D580050"/>
    <w:rsid w:val="3D5F713C"/>
    <w:rsid w:val="3F2301EA"/>
    <w:rsid w:val="3F487C50"/>
    <w:rsid w:val="3F521A6E"/>
    <w:rsid w:val="3FCA303D"/>
    <w:rsid w:val="3FE51AB4"/>
    <w:rsid w:val="3FF027C2"/>
    <w:rsid w:val="40532D51"/>
    <w:rsid w:val="4085006C"/>
    <w:rsid w:val="40C17EFB"/>
    <w:rsid w:val="41051D77"/>
    <w:rsid w:val="410D2F00"/>
    <w:rsid w:val="414A7CB0"/>
    <w:rsid w:val="42BC698B"/>
    <w:rsid w:val="42C43A92"/>
    <w:rsid w:val="43650DD1"/>
    <w:rsid w:val="44001C42"/>
    <w:rsid w:val="44E67F75"/>
    <w:rsid w:val="450308A1"/>
    <w:rsid w:val="45482758"/>
    <w:rsid w:val="45594965"/>
    <w:rsid w:val="46333408"/>
    <w:rsid w:val="46366A55"/>
    <w:rsid w:val="464A2500"/>
    <w:rsid w:val="466435C2"/>
    <w:rsid w:val="46AE2A8F"/>
    <w:rsid w:val="46F10BCE"/>
    <w:rsid w:val="47A85730"/>
    <w:rsid w:val="482C7E9E"/>
    <w:rsid w:val="49DE44EB"/>
    <w:rsid w:val="4A4D25BF"/>
    <w:rsid w:val="4A992237"/>
    <w:rsid w:val="4AC77327"/>
    <w:rsid w:val="4BBF129A"/>
    <w:rsid w:val="4C6D0668"/>
    <w:rsid w:val="4CB93F3C"/>
    <w:rsid w:val="4D3A32CE"/>
    <w:rsid w:val="4D814A59"/>
    <w:rsid w:val="4DFF1B7D"/>
    <w:rsid w:val="4E035122"/>
    <w:rsid w:val="4E183275"/>
    <w:rsid w:val="506B1433"/>
    <w:rsid w:val="508A00C9"/>
    <w:rsid w:val="50D72FE8"/>
    <w:rsid w:val="50F139B2"/>
    <w:rsid w:val="51B03B5F"/>
    <w:rsid w:val="51BF3DA2"/>
    <w:rsid w:val="53261D8B"/>
    <w:rsid w:val="53D578AD"/>
    <w:rsid w:val="53EE096F"/>
    <w:rsid w:val="53FA0206"/>
    <w:rsid w:val="54462559"/>
    <w:rsid w:val="54BA4CF5"/>
    <w:rsid w:val="56535401"/>
    <w:rsid w:val="56955A19"/>
    <w:rsid w:val="56BC2FA6"/>
    <w:rsid w:val="57FC4497"/>
    <w:rsid w:val="588418A2"/>
    <w:rsid w:val="58A92E69"/>
    <w:rsid w:val="58E814E3"/>
    <w:rsid w:val="5A3435D9"/>
    <w:rsid w:val="5A790C02"/>
    <w:rsid w:val="5B24111A"/>
    <w:rsid w:val="5B2D7FCE"/>
    <w:rsid w:val="5B82411F"/>
    <w:rsid w:val="5BB940C6"/>
    <w:rsid w:val="5C855BE8"/>
    <w:rsid w:val="5CA73DB1"/>
    <w:rsid w:val="5CD10E2D"/>
    <w:rsid w:val="5D2B6790"/>
    <w:rsid w:val="5D9E0B11"/>
    <w:rsid w:val="5E317DD6"/>
    <w:rsid w:val="5EA26F25"/>
    <w:rsid w:val="5ED30E8D"/>
    <w:rsid w:val="5FD700D1"/>
    <w:rsid w:val="60E7E429"/>
    <w:rsid w:val="60F07DFF"/>
    <w:rsid w:val="611F660B"/>
    <w:rsid w:val="613B3EE4"/>
    <w:rsid w:val="617D5A7A"/>
    <w:rsid w:val="61D07906"/>
    <w:rsid w:val="62257C51"/>
    <w:rsid w:val="63672613"/>
    <w:rsid w:val="63F0428F"/>
    <w:rsid w:val="64E57B6C"/>
    <w:rsid w:val="651E6BDA"/>
    <w:rsid w:val="65343119"/>
    <w:rsid w:val="65474383"/>
    <w:rsid w:val="657131AE"/>
    <w:rsid w:val="65962C14"/>
    <w:rsid w:val="65FD2C93"/>
    <w:rsid w:val="65FF4C5D"/>
    <w:rsid w:val="662326FA"/>
    <w:rsid w:val="66507267"/>
    <w:rsid w:val="66E72CB8"/>
    <w:rsid w:val="673A7BE5"/>
    <w:rsid w:val="678C42CF"/>
    <w:rsid w:val="67A90124"/>
    <w:rsid w:val="67F24C2F"/>
    <w:rsid w:val="68152516"/>
    <w:rsid w:val="68911538"/>
    <w:rsid w:val="68C537FA"/>
    <w:rsid w:val="6917350E"/>
    <w:rsid w:val="69C064B2"/>
    <w:rsid w:val="6A0936F4"/>
    <w:rsid w:val="6AD93CCF"/>
    <w:rsid w:val="6B0D6E0A"/>
    <w:rsid w:val="6BBE4C73"/>
    <w:rsid w:val="6C90660F"/>
    <w:rsid w:val="6CF46B9E"/>
    <w:rsid w:val="6D1E3C1B"/>
    <w:rsid w:val="6D934609"/>
    <w:rsid w:val="6EFC61DE"/>
    <w:rsid w:val="6F60051B"/>
    <w:rsid w:val="6F7E6BF3"/>
    <w:rsid w:val="703D6AAE"/>
    <w:rsid w:val="70643559"/>
    <w:rsid w:val="71C50B09"/>
    <w:rsid w:val="71F72C8D"/>
    <w:rsid w:val="720553A9"/>
    <w:rsid w:val="720C498A"/>
    <w:rsid w:val="722C0B88"/>
    <w:rsid w:val="728D171C"/>
    <w:rsid w:val="74156B8B"/>
    <w:rsid w:val="7489069B"/>
    <w:rsid w:val="7513545F"/>
    <w:rsid w:val="75C8506C"/>
    <w:rsid w:val="761F285A"/>
    <w:rsid w:val="76962A74"/>
    <w:rsid w:val="76BD26F7"/>
    <w:rsid w:val="76F61765"/>
    <w:rsid w:val="76FF9698"/>
    <w:rsid w:val="775B2A41"/>
    <w:rsid w:val="776524BF"/>
    <w:rsid w:val="77674AF2"/>
    <w:rsid w:val="77DF9C7F"/>
    <w:rsid w:val="77FD3C7A"/>
    <w:rsid w:val="78482494"/>
    <w:rsid w:val="785C1A9B"/>
    <w:rsid w:val="794013BD"/>
    <w:rsid w:val="79815591"/>
    <w:rsid w:val="79D51B05"/>
    <w:rsid w:val="7A087409"/>
    <w:rsid w:val="7A097A01"/>
    <w:rsid w:val="7A38993B"/>
    <w:rsid w:val="7C2E374F"/>
    <w:rsid w:val="7C7B609A"/>
    <w:rsid w:val="7CE02C9B"/>
    <w:rsid w:val="7D480840"/>
    <w:rsid w:val="7D8F646F"/>
    <w:rsid w:val="7DF830E9"/>
    <w:rsid w:val="7E1D3C8F"/>
    <w:rsid w:val="7F121106"/>
    <w:rsid w:val="7F453289"/>
    <w:rsid w:val="7F6704EB"/>
    <w:rsid w:val="7F8244DD"/>
    <w:rsid w:val="D7FF4230"/>
    <w:rsid w:val="DFFBC0E3"/>
    <w:rsid w:val="EFDB8885"/>
    <w:rsid w:val="F4EFFC3B"/>
    <w:rsid w:val="F6EB769B"/>
    <w:rsid w:val="F6FFC20B"/>
    <w:rsid w:val="FFB74A96"/>
    <w:rsid w:val="FFF37A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beforeLines="0" w:after="330" w:afterLines="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35"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6"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firstLine="402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firstLine="402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qFormat/>
    <w:uiPriority w:val="0"/>
  </w:style>
  <w:style w:type="table" w:default="1" w:styleId="22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 w:val="21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afterLines="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0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qFormat/>
    <w:uiPriority w:val="0"/>
    <w:rPr>
      <w:color w:val="0000FF"/>
      <w:u w:val="single"/>
    </w:rPr>
  </w:style>
  <w:style w:type="character" w:styleId="33">
    <w:name w:val="HTML Code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rFonts w:ascii="Times New Roman" w:hAnsi="Times New Roman" w:eastAsia="宋体" w:cs="Times New Roman"/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paragraph" w:customStyle="1" w:styleId="53">
    <w:name w:val="命令输出"/>
    <w:basedOn w:val="1"/>
    <w:next w:val="1"/>
    <w:qFormat/>
    <w:uiPriority w:val="0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color="auto" w:fill="F1F1F1"/>
      <w:ind w:left="400" w:leftChars="400" w:right="400" w:rightChars="400" w:firstLine="0" w:firstLineChars="0"/>
    </w:pPr>
  </w:style>
  <w:style w:type="table" w:customStyle="1" w:styleId="54">
    <w:name w:val="网格型1"/>
    <w:basedOn w:val="22"/>
    <w:qFormat/>
    <w:uiPriority w:val="0"/>
    <w:pPr>
      <w:widowControl w:val="0"/>
    </w:pPr>
    <w:rPr>
      <w:rFonts w:eastAsia="Times New Roman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10</Pages>
  <Words>2401</Words>
  <Characters>7032</Characters>
  <Lines>1</Lines>
  <Paragraphs>1</Paragraphs>
  <TotalTime>164</TotalTime>
  <ScaleCrop>false</ScaleCrop>
  <LinksUpToDate>false</LinksUpToDate>
  <CharactersWithSpaces>7346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2013-04-09T01:49:00Z</dcterms:created>
  <dc:creator>IBM_USER</dc:creator>
  <cp:lastModifiedBy>宋昱昊</cp:lastModifiedBy>
  <cp:lastPrinted>2013-04-12T03:09:00Z</cp:lastPrinted>
  <dcterms:modified xsi:type="dcterms:W3CDTF">2026-05-25T03:10:09Z</dcterms:modified>
  <dc:title>安徽省移动二○○八年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3C472904C8124A38BE692C6921C3ACCA_13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