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8C793">
      <w:pPr>
        <w:rPr>
          <w:rFonts w:ascii="Arial" w:hAnsi="Arial" w:cs="Arial"/>
        </w:rPr>
      </w:pPr>
    </w:p>
    <w:p w14:paraId="14E69431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B119B4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5F109557">
      <w:pPr>
        <w:rPr>
          <w:rFonts w:hint="eastAsia" w:ascii="Arial" w:hAnsi="Arial" w:eastAsia="黑体" w:cs="Arial"/>
          <w:sz w:val="22"/>
          <w:lang w:val="en-US"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63D8FB5E">
      <w:pPr>
        <w:rPr>
          <w:rFonts w:ascii="Arial" w:hAnsi="Arial" w:cs="Arial"/>
        </w:rPr>
      </w:pPr>
    </w:p>
    <w:p w14:paraId="4A0B036F">
      <w:pPr>
        <w:rPr>
          <w:rFonts w:ascii="Arial" w:hAnsi="Arial" w:cs="Arial"/>
        </w:rPr>
      </w:pPr>
    </w:p>
    <w:p w14:paraId="4B989A2D">
      <w:pPr>
        <w:rPr>
          <w:rFonts w:ascii="Arial" w:hAnsi="Arial" w:cs="Arial"/>
        </w:rPr>
      </w:pPr>
    </w:p>
    <w:p w14:paraId="11B94FAB">
      <w:pPr>
        <w:rPr>
          <w:rFonts w:ascii="Arial" w:hAnsi="Arial" w:cs="Arial"/>
        </w:rPr>
      </w:pPr>
    </w:p>
    <w:p w14:paraId="6CE7BCB7">
      <w:pPr>
        <w:rPr>
          <w:rFonts w:ascii="Arial" w:hAnsi="Arial" w:cs="Arial"/>
        </w:rPr>
      </w:pPr>
    </w:p>
    <w:p w14:paraId="713E549A">
      <w:pPr>
        <w:rPr>
          <w:rFonts w:ascii="Arial" w:hAnsi="Arial" w:cs="Arial"/>
        </w:rPr>
      </w:pPr>
    </w:p>
    <w:p w14:paraId="295AF5CC">
      <w:pPr>
        <w:rPr>
          <w:rFonts w:ascii="Arial" w:hAnsi="Arial" w:cs="Arial"/>
        </w:rPr>
      </w:pPr>
    </w:p>
    <w:p w14:paraId="4BA3B3A7">
      <w:pPr>
        <w:rPr>
          <w:rFonts w:ascii="Arial" w:hAnsi="Arial" w:cs="Arial"/>
        </w:rPr>
      </w:pPr>
    </w:p>
    <w:p w14:paraId="7D4DB7DD">
      <w:pPr>
        <w:rPr>
          <w:rFonts w:ascii="Arial" w:hAnsi="Arial" w:cs="Arial"/>
        </w:rPr>
      </w:pPr>
    </w:p>
    <w:p w14:paraId="39981054">
      <w:pPr>
        <w:rPr>
          <w:rFonts w:ascii="Arial" w:hAnsi="Arial" w:cs="Arial"/>
        </w:rPr>
      </w:pPr>
    </w:p>
    <w:p w14:paraId="136B08B2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DfyUdQA&#10;AAAGAQAADwAAAAAAAAABACAAAAAiAAAAZHJzL2Rvd25yZXYueG1sUEsBAhQAFAAAAAgAh07iQL+B&#10;xwvqAQAAuQMAAA4AAAAAAAAAAQAgAAAAIwEAAGRycy9lMm9Eb2MueG1sUEsFBgAAAAAGAAYAWQEA&#10;AH8FAAAAAA=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53A96945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eastAsia" w:ascii="黑体" w:hAnsi="黑体" w:eastAsia="黑体" w:cs="Arial"/>
          <w:color w:val="000000"/>
          <w:sz w:val="36"/>
          <w:szCs w:val="36"/>
          <w:lang w:val="en-US" w:eastAsia="zh-CN"/>
        </w:rPr>
        <w:t>Nginx巡检</w:t>
      </w:r>
      <w:r>
        <w:rPr>
          <w:rFonts w:hint="eastAsia" w:ascii="黑体" w:hAnsi="黑体" w:eastAsia="黑体" w:cs="Arial"/>
          <w:sz w:val="36"/>
          <w:szCs w:val="36"/>
        </w:rPr>
        <w:t>手册</w:t>
      </w:r>
    </w:p>
    <w:p w14:paraId="09521780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4iEwrWAAAABwEAAA8AAAAAAAAAAQAgAAAAIgAAAGRycy9kb3ducmV2&#10;LnhtbFBLAQIUABQAAAAIAIdO4kAW83pd/gEAAPMDAAAOAAAAAAAAAAEAIAAAACUBAABkcnMvZTJv&#10;RG9jLnhtbFBLBQYAAAAABgAGAFkBAACVBQAAAAA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63D5EA65">
      <w:pPr>
        <w:rPr>
          <w:rFonts w:ascii="Arial" w:hAnsi="Arial" w:cs="Arial"/>
        </w:rPr>
      </w:pPr>
    </w:p>
    <w:p w14:paraId="6CC4637C">
      <w:pPr>
        <w:rPr>
          <w:rFonts w:ascii="Arial" w:hAnsi="Arial" w:cs="Arial"/>
        </w:rPr>
      </w:pPr>
    </w:p>
    <w:p w14:paraId="5F182ACC">
      <w:pPr>
        <w:rPr>
          <w:rFonts w:ascii="Arial" w:hAnsi="Arial" w:cs="Arial"/>
        </w:rPr>
      </w:pPr>
    </w:p>
    <w:p w14:paraId="5E4E5368">
      <w:pPr>
        <w:rPr>
          <w:rFonts w:ascii="Arial" w:hAnsi="Arial" w:cs="Arial"/>
        </w:rPr>
      </w:pPr>
    </w:p>
    <w:p w14:paraId="40E6BAE5">
      <w:pPr>
        <w:rPr>
          <w:rFonts w:ascii="Arial" w:hAnsi="Arial" w:cs="Arial"/>
        </w:rPr>
      </w:pPr>
    </w:p>
    <w:p w14:paraId="53D03CC9">
      <w:pPr>
        <w:rPr>
          <w:rFonts w:ascii="Arial" w:hAnsi="Arial" w:cs="Arial"/>
        </w:rPr>
      </w:pPr>
    </w:p>
    <w:p w14:paraId="673FFADD">
      <w:pPr>
        <w:rPr>
          <w:rFonts w:ascii="Arial" w:hAnsi="Arial" w:cs="Arial"/>
        </w:rPr>
      </w:pPr>
    </w:p>
    <w:p w14:paraId="441994FD">
      <w:pPr>
        <w:rPr>
          <w:rFonts w:ascii="Arial" w:hAnsi="Arial" w:cs="Arial"/>
        </w:rPr>
      </w:pPr>
    </w:p>
    <w:p w14:paraId="08A3B5C2">
      <w:pPr>
        <w:rPr>
          <w:rFonts w:ascii="Arial" w:hAnsi="Arial" w:cs="Arial"/>
        </w:rPr>
      </w:pPr>
    </w:p>
    <w:p w14:paraId="4F18E1FC">
      <w:pPr>
        <w:rPr>
          <w:rFonts w:ascii="Arial" w:hAnsi="Arial" w:cs="Arial"/>
        </w:rPr>
      </w:pPr>
    </w:p>
    <w:p w14:paraId="0A3F4146">
      <w:pPr>
        <w:rPr>
          <w:rFonts w:ascii="Arial" w:hAnsi="Arial" w:cs="Arial"/>
        </w:rPr>
      </w:pPr>
    </w:p>
    <w:p w14:paraId="63235F9C">
      <w:pPr>
        <w:rPr>
          <w:rFonts w:ascii="Arial" w:hAnsi="Arial" w:cs="Arial"/>
        </w:rPr>
      </w:pPr>
    </w:p>
    <w:p w14:paraId="626E4468">
      <w:pPr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5864C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05BC29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C1B7E8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285E2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04E3E4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09128D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35ED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4A03AD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2BE756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39F2F8E6">
      <w:pPr>
        <w:spacing w:line="360" w:lineRule="auto"/>
        <w:rPr>
          <w:b/>
        </w:rPr>
      </w:pPr>
    </w:p>
    <w:p w14:paraId="16D3589D">
      <w:pPr>
        <w:spacing w:line="360" w:lineRule="auto"/>
        <w:rPr>
          <w:b/>
        </w:rPr>
      </w:pPr>
    </w:p>
    <w:p w14:paraId="02721F45">
      <w:pPr>
        <w:spacing w:line="360" w:lineRule="auto"/>
        <w:rPr>
          <w:b/>
        </w:rPr>
      </w:pPr>
    </w:p>
    <w:p w14:paraId="4A0818CD">
      <w:pPr>
        <w:spacing w:line="360" w:lineRule="auto"/>
        <w:rPr>
          <w:b/>
        </w:rPr>
      </w:pPr>
    </w:p>
    <w:p w14:paraId="01BCBED2">
      <w:pPr>
        <w:widowControl/>
        <w:jc w:val="left"/>
        <w:rPr>
          <w:rFonts w:hint="eastAsia"/>
        </w:rPr>
      </w:pPr>
    </w:p>
    <w:p w14:paraId="5234D8BE">
      <w:pPr>
        <w:widowControl/>
        <w:jc w:val="left"/>
        <w:rPr>
          <w:rFonts w:hint="eastAsia"/>
        </w:rPr>
      </w:pPr>
    </w:p>
    <w:p w14:paraId="0DAE8869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4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0482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603C2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5CC554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4C3DFB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386AD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1E6EE1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备注</w:t>
            </w:r>
          </w:p>
        </w:tc>
      </w:tr>
      <w:tr w14:paraId="2D5F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4C472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381229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2026/05/14</w:t>
            </w:r>
          </w:p>
        </w:tc>
        <w:tc>
          <w:tcPr>
            <w:tcW w:w="1260" w:type="dxa"/>
            <w:noWrap w:val="0"/>
            <w:vAlign w:val="top"/>
          </w:tcPr>
          <w:p w14:paraId="78D87E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noWrap w:val="0"/>
            <w:vAlign w:val="top"/>
          </w:tcPr>
          <w:p w14:paraId="0A816B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编写Nginx、Keepalived运维巡检文档</w:t>
            </w:r>
          </w:p>
        </w:tc>
        <w:tc>
          <w:tcPr>
            <w:tcW w:w="1562" w:type="dxa"/>
            <w:noWrap w:val="0"/>
            <w:vAlign w:val="top"/>
          </w:tcPr>
          <w:p w14:paraId="4D5AEE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359A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507F37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20" w:type="dxa"/>
            <w:noWrap w:val="0"/>
            <w:vAlign w:val="top"/>
          </w:tcPr>
          <w:p w14:paraId="425A0B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260" w:type="dxa"/>
            <w:noWrap w:val="0"/>
            <w:vAlign w:val="top"/>
          </w:tcPr>
          <w:p w14:paraId="18CBED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noWrap w:val="0"/>
            <w:vAlign w:val="top"/>
          </w:tcPr>
          <w:p w14:paraId="049F9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562" w:type="dxa"/>
            <w:noWrap w:val="0"/>
            <w:vAlign w:val="top"/>
          </w:tcPr>
          <w:p w14:paraId="454A2D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1191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top"/>
          </w:tcPr>
          <w:p w14:paraId="32684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noWrap w:val="0"/>
            <w:vAlign w:val="top"/>
          </w:tcPr>
          <w:p w14:paraId="176F1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top"/>
          </w:tcPr>
          <w:p w14:paraId="0D386E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  <w:noWrap w:val="0"/>
            <w:vAlign w:val="top"/>
          </w:tcPr>
          <w:p w14:paraId="1C8EF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562" w:type="dxa"/>
            <w:tcBorders>
              <w:bottom w:val="single" w:color="auto" w:sz="4" w:space="0"/>
            </w:tcBorders>
            <w:noWrap w:val="0"/>
            <w:vAlign w:val="top"/>
          </w:tcPr>
          <w:p w14:paraId="705AC7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</w:tbl>
    <w:p w14:paraId="3E2D4897">
      <w:pPr>
        <w:jc w:val="center"/>
        <w:rPr>
          <w:rFonts w:hint="eastAsia"/>
        </w:rPr>
      </w:pPr>
    </w:p>
    <w:p w14:paraId="011D3BBB">
      <w:pPr>
        <w:jc w:val="center"/>
        <w:rPr>
          <w:rFonts w:hint="eastAsia"/>
        </w:rPr>
      </w:pPr>
    </w:p>
    <w:p w14:paraId="6C26A791">
      <w:pPr>
        <w:jc w:val="center"/>
        <w:rPr>
          <w:rFonts w:hint="eastAsia"/>
        </w:rPr>
      </w:pPr>
    </w:p>
    <w:p w14:paraId="0341F45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4"/>
          <w:szCs w:val="21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971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kern w:val="2"/>
          <w:sz w:val="21"/>
          <w:szCs w:val="32"/>
          <w:lang w:val="en-US" w:eastAsia="zh-CN" w:bidi="ar-SA"/>
        </w:rPr>
      </w:sdtEndPr>
      <w:sdtContent>
        <w:p w14:paraId="03FEFF3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D9864BC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_Toc25285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_Toc25285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2D1CE0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_Toc16758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_Toc16758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ED80AD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_Toc23588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_Toc23588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C5814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_Toc5837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（三） 使用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_Toc5837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5D9B0B4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_Toc31209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二、 环境</w:t>
          </w:r>
          <w:r>
            <w:rPr>
              <w:rFonts w:hint="eastAsia"/>
              <w:lang w:val="en-US" w:eastAsia="zh-CN"/>
            </w:rPr>
            <w:t>信息</w:t>
          </w:r>
          <w:r>
            <w:tab/>
          </w:r>
          <w:r>
            <w:fldChar w:fldCharType="begin"/>
          </w:r>
          <w:r>
            <w:instrText xml:space="preserve"> PAGEREF _Toc31209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223E4F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_Toc15807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集群基本信息</w:t>
          </w:r>
          <w:r>
            <w:tab/>
          </w:r>
          <w:r>
            <w:fldChar w:fldCharType="begin"/>
          </w:r>
          <w:r>
            <w:instrText xml:space="preserve"> PAGEREF _Toc15807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10BED76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_Toc30572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 xml:space="preserve">三、 </w:t>
          </w:r>
          <w:r>
            <w:t>巡检关注指标</w:t>
          </w:r>
          <w:r>
            <w:tab/>
          </w:r>
          <w:r>
            <w:fldChar w:fldCharType="begin"/>
          </w:r>
          <w:r>
            <w:instrText xml:space="preserve"> PAGEREF _Toc30572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B6B56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_Toc5324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节点规划</w:t>
          </w:r>
          <w:r>
            <w:tab/>
          </w:r>
          <w:r>
            <w:fldChar w:fldCharType="begin"/>
          </w:r>
          <w:r>
            <w:instrText xml:space="preserve"> PAGEREF _Toc5324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7D633A5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_Toc4007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P0 必看指标</w:t>
          </w:r>
          <w:r>
            <w:tab/>
          </w:r>
          <w:r>
            <w:fldChar w:fldCharType="begin"/>
          </w:r>
          <w:r>
            <w:instrText xml:space="preserve"> PAGEREF _Toc4007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3B3D840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_Toc20369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/>
            </w:rPr>
            <w:t xml:space="preserve">（三） </w:t>
          </w:r>
          <w:r>
            <w:t>P1 关注指标</w:t>
          </w:r>
          <w:r>
            <w:tab/>
          </w:r>
          <w:r>
            <w:fldChar w:fldCharType="begin"/>
          </w:r>
          <w:r>
            <w:instrText xml:space="preserve"> PAGEREF _Toc20369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2D6DEA9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_Toc16908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四、 </w:t>
          </w:r>
          <w:r>
            <w:t>巡检记录模板</w:t>
          </w:r>
          <w:r>
            <w:tab/>
          </w:r>
          <w:r>
            <w:fldChar w:fldCharType="begin"/>
          </w:r>
          <w:r>
            <w:instrText xml:space="preserve"> PAGEREF _Toc16908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776B15D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_Toc18658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五、 </w:t>
          </w:r>
          <w:r>
            <w:t>参考信息</w:t>
          </w:r>
          <w:r>
            <w:tab/>
          </w:r>
          <w:r>
            <w:fldChar w:fldCharType="begin"/>
          </w:r>
          <w:r>
            <w:instrText xml:space="preserve"> PAGEREF _Toc18658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BB638C3">
          <w:pPr>
            <w:pStyle w:val="19"/>
            <w:tabs>
              <w:tab w:val="right" w:leader="dot" w:pos="9746"/>
              <w:tab w:val="clear" w:pos="8296"/>
            </w:tabs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 w14:paraId="1C676D66">
      <w:pPr>
        <w:rPr>
          <w:rFonts w:hint="eastAsia"/>
          <w:lang w:val="en-US" w:eastAsia="zh-CN"/>
        </w:rPr>
      </w:pPr>
    </w:p>
    <w:p w14:paraId="64915C0D">
      <w:pPr>
        <w:rPr>
          <w:rFonts w:hint="eastAsia"/>
        </w:rPr>
      </w:pPr>
    </w:p>
    <w:p w14:paraId="4814BE78">
      <w:pPr>
        <w:pStyle w:val="2"/>
        <w:bidi w:val="0"/>
        <w:rPr>
          <w:rFonts w:hint="eastAsia" w:ascii="宋体" w:hAnsi="宋体" w:eastAsia="宋体" w:cs="宋体"/>
          <w:b w:val="0"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br w:type="page"/>
      </w:r>
      <w:bookmarkStart w:id="0" w:name="_Toc25285"/>
      <w:bookmarkStart w:id="1" w:name="_Toc1137556955"/>
      <w:bookmarkStart w:id="2" w:name="_Toc6248"/>
      <w:bookmarkStart w:id="3" w:name="_Toc99123031"/>
      <w:r>
        <w:rPr>
          <w:rFonts w:hint="eastAsia" w:ascii="宋体" w:hAnsi="宋体" w:eastAsia="宋体" w:cs="宋体"/>
          <w:b w:val="0"/>
          <w:bCs/>
          <w:sz w:val="44"/>
          <w:szCs w:val="44"/>
        </w:rPr>
        <w:t>概述</w:t>
      </w:r>
      <w:bookmarkEnd w:id="0"/>
      <w:bookmarkEnd w:id="1"/>
      <w:bookmarkEnd w:id="2"/>
    </w:p>
    <w:bookmarkEnd w:id="3"/>
    <w:p w14:paraId="36CCCE61">
      <w:pPr>
        <w:pStyle w:val="3"/>
        <w:bidi w:val="0"/>
        <w:rPr>
          <w:rFonts w:hint="eastAsia"/>
        </w:rPr>
      </w:pPr>
      <w:bookmarkStart w:id="4" w:name="_Toc22727"/>
      <w:bookmarkStart w:id="5" w:name="_Toc10655"/>
      <w:bookmarkStart w:id="6" w:name="_Toc2020317091"/>
      <w:bookmarkStart w:id="7" w:name="_Toc16758"/>
      <w:bookmarkStart w:id="8" w:name="_Toc1258232966"/>
      <w:r>
        <w:rPr>
          <w:rFonts w:hint="eastAsia" w:ascii="宋体" w:hAnsi="宋体" w:eastAsia="宋体" w:cs="宋体"/>
        </w:rPr>
        <w:t>文档目的</w:t>
      </w:r>
      <w:bookmarkEnd w:id="4"/>
      <w:bookmarkEnd w:id="5"/>
      <w:bookmarkEnd w:id="6"/>
      <w:bookmarkEnd w:id="7"/>
    </w:p>
    <w:p w14:paraId="6CDD548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 w:val="0"/>
          <w:sz w:val="24"/>
        </w:rPr>
        <w:t>本文档用于指导运维人员对已部署的Nginx+Keepalived高可用环境进行快速巡检。文档按重要程度划分为P0必看指标和P1关注指标，帮助运维人员先判断Nginx服务、Keepalived服务、VIP漂移和主机资源是否可用，再判断是否存在容量、性能、配置、安全和日志风险。</w:t>
      </w:r>
    </w:p>
    <w:p w14:paraId="17F6EDE8">
      <w:pPr>
        <w:pStyle w:val="3"/>
        <w:bidi w:val="0"/>
        <w:rPr>
          <w:rFonts w:hint="eastAsia"/>
        </w:rPr>
      </w:pPr>
      <w:bookmarkStart w:id="9" w:name="_Toc17249"/>
      <w:bookmarkStart w:id="10" w:name="_Toc4063"/>
      <w:bookmarkStart w:id="11" w:name="_Toc23588"/>
      <w:bookmarkStart w:id="12" w:name="_Toc1605405720"/>
      <w:r>
        <w:rPr>
          <w:rFonts w:hint="eastAsia" w:ascii="宋体" w:hAnsi="宋体" w:eastAsia="宋体" w:cs="宋体"/>
        </w:rPr>
        <w:t>适用范围</w:t>
      </w:r>
      <w:bookmarkEnd w:id="9"/>
      <w:bookmarkEnd w:id="10"/>
      <w:bookmarkEnd w:id="11"/>
      <w:bookmarkEnd w:id="12"/>
    </w:p>
    <w:p w14:paraId="70022A7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 w:val="0"/>
          <w:sz w:val="24"/>
        </w:rPr>
        <w:t>适用于按《Nginx、Keepalived部署与接入规范v1.0》部署的Nginx 1.28.3 + Keepalived高可用环境。</w:t>
      </w:r>
    </w:p>
    <w:p w14:paraId="5E48DA1A">
      <w:pPr>
        <w:pStyle w:val="3"/>
        <w:bidi w:val="0"/>
        <w:rPr>
          <w:rFonts w:hint="eastAsia"/>
        </w:rPr>
      </w:pPr>
      <w:bookmarkStart w:id="13" w:name="_Toc16750"/>
      <w:bookmarkStart w:id="14" w:name="_Toc4375"/>
      <w:bookmarkStart w:id="15" w:name="_Toc1069395132"/>
      <w:bookmarkStart w:id="16" w:name="_Toc5837"/>
      <w:r>
        <w:rPr>
          <w:rFonts w:hint="eastAsia" w:ascii="宋体" w:hAnsi="宋体" w:eastAsia="宋体" w:cs="宋体"/>
        </w:rPr>
        <w:t>使用</w:t>
      </w:r>
      <w:bookmarkEnd w:id="13"/>
      <w:bookmarkEnd w:id="14"/>
      <w:bookmarkEnd w:id="15"/>
      <w:r>
        <w:rPr>
          <w:rFonts w:hint="eastAsia" w:ascii="宋体" w:hAnsi="宋体" w:eastAsia="宋体" w:cs="宋体"/>
          <w:lang w:val="en-US" w:eastAsia="zh-CN"/>
        </w:rPr>
        <w:t>原则</w:t>
      </w:r>
      <w:bookmarkEnd w:id="16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6315"/>
      </w:tblGrid>
      <w:tr w14:paraId="31C2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  <w:shd w:val="clear" w:color="auto" w:fill="DCD8C2" w:themeFill="background2" w:themeFillShade="E5"/>
          </w:tcPr>
          <w:p w14:paraId="514847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原则</w:t>
            </w:r>
          </w:p>
        </w:tc>
        <w:tc>
          <w:tcPr>
            <w:tcW w:w="6315" w:type="dxa"/>
            <w:shd w:val="clear" w:color="auto" w:fill="DCD8C2" w:themeFill="background2" w:themeFillShade="E5"/>
          </w:tcPr>
          <w:p w14:paraId="2A10FA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说明</w:t>
            </w:r>
          </w:p>
        </w:tc>
      </w:tr>
      <w:tr w14:paraId="47E7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1C3E7A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先看P0</w:t>
            </w:r>
          </w:p>
        </w:tc>
        <w:tc>
          <w:tcPr>
            <w:tcW w:w="6315" w:type="dxa"/>
          </w:tcPr>
          <w:p w14:paraId="2C5487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P0指标决定Nginx服务、Keepalived服务、VIP和关键资源是否可用，巡检时必须先完成P0检查。</w:t>
            </w:r>
          </w:p>
        </w:tc>
      </w:tr>
      <w:tr w14:paraId="4384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3D7333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再看P1</w:t>
            </w:r>
          </w:p>
        </w:tc>
        <w:tc>
          <w:tcPr>
            <w:tcW w:w="6315" w:type="dxa"/>
          </w:tcPr>
          <w:p w14:paraId="55989F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P1指标用于发现隐患，包括访问状态码、连接水位、配置漂移、文件句柄、日志增长、证书和VIP漂移稳定性等。P1异常一般进入跟踪或变更处理。</w:t>
            </w:r>
          </w:p>
        </w:tc>
      </w:tr>
      <w:tr w14:paraId="3D1C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478AC8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命令可重复</w:t>
            </w:r>
          </w:p>
        </w:tc>
        <w:tc>
          <w:tcPr>
            <w:tcW w:w="6315" w:type="dxa"/>
          </w:tcPr>
          <w:p w14:paraId="0C1826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所有巡检动作固定为可重复执行的单机命令，结果只记录结论、异常证据和处理动作。</w:t>
            </w:r>
          </w:p>
        </w:tc>
      </w:tr>
      <w:tr w14:paraId="5B23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3C372F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结论要明确</w:t>
            </w:r>
          </w:p>
        </w:tc>
        <w:tc>
          <w:tcPr>
            <w:tcW w:w="6315" w:type="dxa"/>
          </w:tcPr>
          <w:p w14:paraId="00019A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巡检结论只分为正常、关注、告警、故障四类。</w:t>
            </w:r>
          </w:p>
        </w:tc>
      </w:tr>
    </w:tbl>
    <w:p w14:paraId="5667FE68">
      <w:pPr>
        <w:pStyle w:val="2"/>
        <w:numPr>
          <w:ilvl w:val="0"/>
          <w:numId w:val="0"/>
        </w:numPr>
        <w:bidi w:val="0"/>
        <w:ind w:leftChars="0"/>
        <w:rPr>
          <w:rFonts w:hint="eastAsia"/>
        </w:rPr>
      </w:pPr>
      <w:bookmarkStart w:id="17" w:name="_Toc18664"/>
      <w:bookmarkStart w:id="18" w:name="_Toc4077"/>
      <w:bookmarkStart w:id="19" w:name="_Toc3443"/>
      <w:bookmarkStart w:id="20" w:name="_Toc1033341781"/>
      <w:bookmarkStart w:id="21" w:name="_Toc27212"/>
      <w:bookmarkStart w:id="22" w:name="_Toc31209"/>
    </w:p>
    <w:p w14:paraId="494067A1">
      <w:pPr>
        <w:rPr>
          <w:rFonts w:hint="eastAsia"/>
        </w:rPr>
      </w:pPr>
    </w:p>
    <w:p w14:paraId="217BEB69">
      <w:pPr>
        <w:rPr>
          <w:rFonts w:hint="eastAsia"/>
        </w:rPr>
      </w:pPr>
    </w:p>
    <w:p w14:paraId="110F0DFE">
      <w:pPr>
        <w:rPr>
          <w:rFonts w:hint="eastAsia"/>
        </w:rPr>
      </w:pPr>
    </w:p>
    <w:p w14:paraId="7E2699F1">
      <w:pPr>
        <w:rPr>
          <w:rFonts w:hint="eastAsia"/>
        </w:rPr>
      </w:pPr>
    </w:p>
    <w:p w14:paraId="6844E721">
      <w:pPr>
        <w:pStyle w:val="2"/>
        <w:bidi w:val="0"/>
        <w:rPr>
          <w:rFonts w:hint="eastAsia"/>
        </w:rPr>
      </w:pPr>
      <w:r>
        <w:rPr>
          <w:rFonts w:hint="eastAsia" w:ascii="宋体" w:hAnsi="宋体" w:eastAsia="宋体" w:cs="宋体"/>
        </w:rPr>
        <w:t>环境</w:t>
      </w:r>
      <w:bookmarkEnd w:id="17"/>
      <w:bookmarkEnd w:id="18"/>
      <w:bookmarkEnd w:id="19"/>
      <w:bookmarkEnd w:id="20"/>
      <w:bookmarkEnd w:id="21"/>
      <w:r>
        <w:rPr>
          <w:rFonts w:hint="eastAsia" w:ascii="宋体" w:hAnsi="宋体" w:eastAsia="宋体" w:cs="宋体"/>
          <w:lang w:val="en-US" w:eastAsia="zh-CN"/>
        </w:rPr>
        <w:t>信息</w:t>
      </w:r>
      <w:bookmarkEnd w:id="22"/>
    </w:p>
    <w:p w14:paraId="57BE21D0">
      <w:pPr>
        <w:pStyle w:val="3"/>
        <w:bidi w:val="0"/>
        <w:rPr>
          <w:rFonts w:hint="eastAsia"/>
        </w:rPr>
      </w:pPr>
      <w:bookmarkStart w:id="23" w:name="_Toc15807"/>
      <w:bookmarkStart w:id="24" w:name="_Toc9742"/>
      <w:bookmarkStart w:id="25" w:name="_Toc984"/>
      <w:bookmarkStart w:id="26" w:name="_Toc1170"/>
      <w:bookmarkStart w:id="27" w:name="_Toc79171142"/>
      <w:bookmarkStart w:id="28" w:name="_Toc10323"/>
      <w:bookmarkStart w:id="29" w:name="_Toc675059978"/>
      <w:bookmarkStart w:id="30" w:name="_Toc8359"/>
      <w:r>
        <w:rPr>
          <w:rFonts w:ascii="宋体" w:hAnsi="宋体" w:eastAsia="宋体" w:cs="宋体"/>
        </w:rPr>
        <w:t>集群基本信息</w:t>
      </w:r>
      <w:bookmarkEnd w:id="23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517"/>
      </w:tblGrid>
      <w:tr w14:paraId="48B8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50D86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系统名称</w:t>
            </w:r>
          </w:p>
        </w:tc>
        <w:tc>
          <w:tcPr>
            <w:tcW w:w="6517" w:type="dxa"/>
          </w:tcPr>
          <w:p w14:paraId="0D7B7A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nginx-keepalived-ha</w:t>
            </w:r>
          </w:p>
        </w:tc>
      </w:tr>
      <w:tr w14:paraId="057B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281B5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Nginx版本</w:t>
            </w:r>
          </w:p>
        </w:tc>
        <w:tc>
          <w:tcPr>
            <w:tcW w:w="6517" w:type="dxa"/>
          </w:tcPr>
          <w:p w14:paraId="286E6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1.28.3</w:t>
            </w:r>
          </w:p>
        </w:tc>
      </w:tr>
      <w:tr w14:paraId="1EDF4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1B8883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Keepalived版本</w:t>
            </w:r>
          </w:p>
        </w:tc>
        <w:tc>
          <w:tcPr>
            <w:tcW w:w="6517" w:type="dxa"/>
          </w:tcPr>
          <w:p w14:paraId="50EBDD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以现网 keepalived -v 输出为准，部署规范采用系统yum安装。</w:t>
            </w:r>
          </w:p>
        </w:tc>
      </w:tr>
      <w:tr w14:paraId="6B7DC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75716F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架构模式</w:t>
            </w:r>
          </w:p>
        </w:tc>
        <w:tc>
          <w:tcPr>
            <w:tcW w:w="6517" w:type="dxa"/>
          </w:tcPr>
          <w:p w14:paraId="45C75C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 + Keepalived VRRP/VIP高可用</w:t>
            </w:r>
          </w:p>
        </w:tc>
      </w:tr>
      <w:tr w14:paraId="78CB8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EC712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节点数量</w:t>
            </w:r>
          </w:p>
        </w:tc>
        <w:tc>
          <w:tcPr>
            <w:tcW w:w="6517" w:type="dxa"/>
          </w:tcPr>
          <w:p w14:paraId="680B48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2节点，1主1备（按部署规范示例）</w:t>
            </w:r>
          </w:p>
        </w:tc>
      </w:tr>
      <w:tr w14:paraId="0442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C334E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操作系统</w:t>
            </w:r>
          </w:p>
        </w:tc>
        <w:tc>
          <w:tcPr>
            <w:tcW w:w="6517" w:type="dxa"/>
          </w:tcPr>
          <w:p w14:paraId="5EBDAD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Kylin V10</w:t>
            </w:r>
          </w:p>
        </w:tc>
      </w:tr>
      <w:tr w14:paraId="5581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1B634C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运行用户</w:t>
            </w:r>
          </w:p>
        </w:tc>
        <w:tc>
          <w:tcPr>
            <w:tcW w:w="6517" w:type="dxa"/>
          </w:tcPr>
          <w:p w14:paraId="0F3248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nginx、keepalived</w:t>
            </w:r>
          </w:p>
        </w:tc>
      </w:tr>
      <w:tr w14:paraId="1A918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B8AE4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Nginx安装路径</w:t>
            </w:r>
          </w:p>
        </w:tc>
        <w:tc>
          <w:tcPr>
            <w:tcW w:w="6517" w:type="dxa"/>
          </w:tcPr>
          <w:p w14:paraId="6C2758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RPM安装程序路径/usr/sbin/nginx，自定义目录/opt/nginx；源码安装程序路径/opt/nginx/sbin/nginx。</w:t>
            </w:r>
          </w:p>
        </w:tc>
      </w:tr>
      <w:tr w14:paraId="4218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7A4BB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Nginx配置文件</w:t>
            </w:r>
          </w:p>
        </w:tc>
        <w:tc>
          <w:tcPr>
            <w:tcW w:w="6517" w:type="dxa"/>
          </w:tcPr>
          <w:p w14:paraId="46D0C3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/opt/nginx/conf/nginx.conf</w:t>
            </w:r>
          </w:p>
        </w:tc>
      </w:tr>
      <w:tr w14:paraId="61A0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14481A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Nginx日志路径</w:t>
            </w:r>
          </w:p>
        </w:tc>
        <w:tc>
          <w:tcPr>
            <w:tcW w:w="6517" w:type="dxa"/>
          </w:tcPr>
          <w:p w14:paraId="38F2B7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/opt/nginx/logs/access.log，/opt/nginx/logs/error.log</w:t>
            </w:r>
          </w:p>
        </w:tc>
      </w:tr>
      <w:tr w14:paraId="678F4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541D6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Nginx监听端口</w:t>
            </w:r>
          </w:p>
        </w:tc>
        <w:tc>
          <w:tcPr>
            <w:tcW w:w="6517" w:type="dxa"/>
          </w:tcPr>
          <w:p w14:paraId="5179E5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8010</w:t>
            </w:r>
          </w:p>
        </w:tc>
      </w:tr>
      <w:bookmarkEnd w:id="8"/>
      <w:bookmarkEnd w:id="24"/>
      <w:bookmarkEnd w:id="25"/>
      <w:bookmarkEnd w:id="26"/>
      <w:bookmarkEnd w:id="27"/>
      <w:bookmarkEnd w:id="28"/>
      <w:bookmarkEnd w:id="29"/>
      <w:bookmarkEnd w:id="30"/>
      <w:tr w14:paraId="134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1BD4A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VIP地址</w:t>
            </w:r>
          </w:p>
        </w:tc>
        <w:tc>
          <w:tcPr>
            <w:tcW w:w="6517" w:type="dxa"/>
          </w:tcPr>
          <w:p w14:paraId="7E7CAE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192.168.0.253/24</w:t>
            </w:r>
          </w:p>
        </w:tc>
      </w:tr>
    </w:tbl>
    <w:p w14:paraId="51080C86">
      <w:pPr>
        <w:pStyle w:val="2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31" w:name="_Toc30572"/>
      <w:r>
        <w:rPr>
          <w:rFonts w:ascii="宋体" w:hAnsi="宋体" w:eastAsia="宋体" w:cs="宋体"/>
        </w:rPr>
        <w:t>巡检关注指标</w:t>
      </w:r>
      <w:bookmarkEnd w:id="31"/>
    </w:p>
    <w:p w14:paraId="3AB1EA4B">
      <w:pPr>
        <w:pStyle w:val="3"/>
        <w:bidi w:val="0"/>
      </w:pPr>
      <w:bookmarkStart w:id="32" w:name="_Toc5324"/>
      <w:r>
        <w:rPr>
          <w:rFonts w:hint="default" w:ascii="宋体" w:hAnsi="宋体" w:eastAsia="宋体" w:cs="宋体"/>
        </w:rPr>
        <w:t>节点规划</w:t>
      </w:r>
      <w:bookmarkEnd w:id="32"/>
    </w:p>
    <w:tbl>
      <w:tblPr>
        <w:tblStyle w:val="22"/>
        <w:tblW w:w="996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3"/>
        <w:gridCol w:w="2174"/>
        <w:gridCol w:w="1129"/>
        <w:gridCol w:w="2523"/>
        <w:gridCol w:w="3569"/>
      </w:tblGrid>
      <w:tr w14:paraId="3E0DC2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19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D7E6B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主机/IP</w:t>
            </w:r>
          </w:p>
        </w:tc>
        <w:tc>
          <w:tcPr>
            <w:tcW w:w="207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09601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节点名称</w:t>
            </w:r>
          </w:p>
        </w:tc>
        <w:tc>
          <w:tcPr>
            <w:tcW w:w="99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8FE72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角色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76CEC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VIP/网卡</w:t>
            </w:r>
          </w:p>
        </w:tc>
        <w:tc>
          <w:tcPr>
            <w:tcW w:w="332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0C947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关键配置</w:t>
            </w:r>
          </w:p>
        </w:tc>
      </w:tr>
      <w:tr w14:paraId="5B042C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8BBA5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现网主节点IP</w:t>
            </w:r>
          </w:p>
        </w:tc>
        <w:tc>
          <w:tcPr>
            <w:tcW w:w="207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053D7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nginx-ha-node01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F10A4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MASTER</w:t>
            </w: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1C589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VIP 192.168.0.253/24；interface ens33</w:t>
            </w:r>
          </w:p>
        </w:tc>
        <w:tc>
          <w:tcPr>
            <w:tcW w:w="332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EC6FB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router_id=NGINX_HA_NODE01；priority=100；track_script=chk_nginx</w:t>
            </w:r>
          </w:p>
        </w:tc>
      </w:tr>
      <w:tr w14:paraId="52E0D4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F66C2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现网备节点IP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F17EB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nginx-ha-node02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75B99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BACKUP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A4453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VIP 192.168.0.253/24；interface ens33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0EF76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router_id=NGINX_HA_NODE02；priority=90；track_script=chk_nginx</w:t>
            </w:r>
          </w:p>
        </w:tc>
      </w:tr>
      <w:tr w14:paraId="032822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502CC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bookmarkStart w:id="33" w:name="_Toc4007"/>
            <w:r>
              <w:rPr>
                <w:rFonts w:hint="default" w:ascii="宋体" w:hAnsi="宋体" w:eastAsia="宋体" w:cs="宋体"/>
                <w:b w:val="0"/>
                <w:sz w:val="24"/>
              </w:rPr>
              <w:t>现网备节点IP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DFC09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nginx-ha-node0</w:t>
            </w:r>
            <w:r>
              <w:rPr>
                <w:rFonts w:hint="eastAsia" w:ascii="宋体" w:eastAsia="宋体" w:cs="宋体"/>
                <w:b w:val="0"/>
                <w:sz w:val="24"/>
                <w:lang w:val="en-US" w:eastAsia="zh-CN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D1881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BACKUP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551C5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VIP 192.168.0.253/24；interface ens33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4D260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router_id=NGINX_HA_NODE0</w:t>
            </w:r>
            <w:r>
              <w:rPr>
                <w:rFonts w:hint="eastAsia" w:ascii="宋体" w:eastAsia="宋体" w:cs="宋体"/>
                <w:b w:val="0"/>
                <w:sz w:val="24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b w:val="0"/>
                <w:sz w:val="24"/>
              </w:rPr>
              <w:t>；priority=90；track_script=chk_nginx</w:t>
            </w:r>
          </w:p>
        </w:tc>
      </w:tr>
    </w:tbl>
    <w:p w14:paraId="7DE6A444">
      <w:pPr>
        <w:pStyle w:val="3"/>
        <w:bidi w:val="0"/>
        <w:rPr>
          <w:rFonts w:hint="eastAsia"/>
        </w:rPr>
      </w:pPr>
      <w:r>
        <w:rPr>
          <w:rFonts w:ascii="宋体" w:hAnsi="宋体" w:eastAsia="宋体" w:cs="宋体"/>
        </w:rPr>
        <w:t>P0 必看指标</w:t>
      </w:r>
      <w:bookmarkEnd w:id="33"/>
    </w:p>
    <w:p w14:paraId="50D7466E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sz w:val="24"/>
        </w:rPr>
        <w:t>P0指标用于判断Nginx+Keepalived高可用环境是否处于可用状态。只要P0出现故障类异常，应优先处置。默认在当前节点执行单机巡检命令；NGINX_HOME=/opt/nginx，KEEPALIVED_HOME=/opt/keepalived，NGINX_PORT=8010，VIP=192.168.0.253。</w:t>
      </w:r>
    </w:p>
    <w:tbl>
      <w:tblPr>
        <w:tblStyle w:val="23"/>
        <w:tblW w:w="98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18"/>
        <w:gridCol w:w="1592"/>
        <w:gridCol w:w="2125"/>
      </w:tblGrid>
      <w:tr w14:paraId="5C5F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28" w:type="dxa"/>
            <w:shd w:val="clear" w:color="auto" w:fill="DCD8C2" w:themeFill="background2" w:themeFillShade="E5"/>
          </w:tcPr>
          <w:p w14:paraId="5A2D54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指标</w:t>
            </w:r>
          </w:p>
        </w:tc>
        <w:tc>
          <w:tcPr>
            <w:tcW w:w="5018" w:type="dxa"/>
            <w:shd w:val="clear" w:color="auto" w:fill="DCD8C2" w:themeFill="background2" w:themeFillShade="E5"/>
          </w:tcPr>
          <w:p w14:paraId="00BBCB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</w:rPr>
              <w:t>巡检命令</w:t>
            </w:r>
          </w:p>
        </w:tc>
        <w:tc>
          <w:tcPr>
            <w:tcW w:w="1592" w:type="dxa"/>
            <w:shd w:val="clear" w:color="auto" w:fill="DCD8C2" w:themeFill="background2" w:themeFillShade="E5"/>
          </w:tcPr>
          <w:p w14:paraId="12C911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正常标准</w:t>
            </w:r>
          </w:p>
        </w:tc>
        <w:tc>
          <w:tcPr>
            <w:tcW w:w="2125" w:type="dxa"/>
            <w:shd w:val="clear" w:color="auto" w:fill="DCD8C2" w:themeFill="background2" w:themeFillShade="E5"/>
          </w:tcPr>
          <w:p w14:paraId="78EF4D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异常判断</w:t>
            </w:r>
          </w:p>
        </w:tc>
      </w:tr>
      <w:tr w14:paraId="5C33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02564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Nginx本节点服务</w:t>
            </w:r>
          </w:p>
        </w:tc>
        <w:tc>
          <w:tcPr>
            <w:tcW w:w="5018" w:type="dxa"/>
          </w:tcPr>
          <w:p w14:paraId="06B17A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pgrep -fa 'nginx: master|nginx: worker|/usr/sbin/nginx|/opt/nginx/sbin/nginx'</w:t>
            </w:r>
          </w:p>
        </w:tc>
        <w:tc>
          <w:tcPr>
            <w:tcW w:w="1592" w:type="dxa"/>
          </w:tcPr>
          <w:p w14:paraId="2241AE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当前节点nginx服务为active；Nginx master和worker进程存在；进程启动配置指向/opt/nginx/conf/nginx.conf。</w:t>
            </w:r>
          </w:p>
        </w:tc>
        <w:tc>
          <w:tcPr>
            <w:tcW w:w="2125" w:type="dxa"/>
          </w:tcPr>
          <w:p w14:paraId="27D094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服务非active、进程不存在、进程反复重启或启动配置文件不符合部署规范为故障。</w:t>
            </w:r>
          </w:p>
        </w:tc>
      </w:tr>
      <w:tr w14:paraId="6573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7C1C6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Nginx配置有效性</w:t>
            </w:r>
          </w:p>
        </w:tc>
        <w:tc>
          <w:tcPr>
            <w:tcW w:w="5018" w:type="dxa"/>
          </w:tcPr>
          <w:p w14:paraId="3600A5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/usr/sbin/nginx -e /opt/nginx/logs/error.log -c /opt/nginx/conf/nginx.conf -t</w:t>
            </w:r>
          </w:p>
        </w:tc>
        <w:tc>
          <w:tcPr>
            <w:tcW w:w="1592" w:type="dxa"/>
          </w:tcPr>
          <w:p w14:paraId="72879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返回 syntax is ok 和 test is successful。</w:t>
            </w:r>
          </w:p>
        </w:tc>
        <w:tc>
          <w:tcPr>
            <w:tcW w:w="2125" w:type="dxa"/>
          </w:tcPr>
          <w:p w14:paraId="1B96DB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配置语法失败、引用文件不存在、端口冲突或权限错误会导致reload/start失败，应按故障处理。</w:t>
            </w:r>
          </w:p>
        </w:tc>
      </w:tr>
      <w:tr w14:paraId="128C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64784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Nginx端口与本地访问</w:t>
            </w:r>
          </w:p>
        </w:tc>
        <w:tc>
          <w:tcPr>
            <w:tcW w:w="5018" w:type="dxa"/>
          </w:tcPr>
          <w:p w14:paraId="0C7418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ss -tlnp | grep ':8010'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curl -sS -I --connect-timeout 3 http://127.0.0.1:8010/ | head</w:t>
            </w:r>
          </w:p>
        </w:tc>
        <w:tc>
          <w:tcPr>
            <w:tcW w:w="1592" w:type="dxa"/>
          </w:tcPr>
          <w:p w14:paraId="6B3028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8010端口处于LISTEN状态；本地HTTP访问可返回200、302、401、403等业务可解释状态，不应连接失败或5xx。</w:t>
            </w:r>
          </w:p>
        </w:tc>
        <w:tc>
          <w:tcPr>
            <w:tcW w:w="2125" w:type="dxa"/>
          </w:tcPr>
          <w:p w14:paraId="190FAB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端口不监听、连接超时、拒绝连接或持续5xx为故障；HTTP状态与业务预期不符需进一步确认配置。</w:t>
            </w:r>
          </w:p>
        </w:tc>
      </w:tr>
      <w:tr w14:paraId="6CD7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0BED6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Keepalived本节点服务</w:t>
            </w:r>
          </w:p>
        </w:tc>
        <w:tc>
          <w:tcPr>
            <w:tcW w:w="5018" w:type="dxa"/>
          </w:tcPr>
          <w:p w14:paraId="03F04E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pgrep -fa 'keepalived.*keepalived.conf'</w:t>
            </w:r>
          </w:p>
        </w:tc>
        <w:tc>
          <w:tcPr>
            <w:tcW w:w="1592" w:type="dxa"/>
          </w:tcPr>
          <w:p w14:paraId="7DC84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当前节点keepalived-opt为active；Keepalived主进程和VRRP子进程存在；启动参数指向/opt/keepalived/conf/keepalived.conf。</w:t>
            </w:r>
          </w:p>
        </w:tc>
        <w:tc>
          <w:tcPr>
            <w:tcW w:w="2125" w:type="dxa"/>
          </w:tcPr>
          <w:p w14:paraId="18BCAC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服务非active、进程不存在、VRRP子进程异常退出或反复重启为故障。</w:t>
            </w:r>
          </w:p>
        </w:tc>
      </w:tr>
      <w:tr w14:paraId="34627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F5692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VIP绑定状态</w:t>
            </w:r>
          </w:p>
        </w:tc>
        <w:tc>
          <w:tcPr>
            <w:tcW w:w="5018" w:type="dxa"/>
          </w:tcPr>
          <w:p w14:paraId="630BCD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ip -brief addr | grep '192.168.0.253'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ip addr show dev ens33 | grep '192.168.0.253'</w:t>
            </w:r>
          </w:p>
        </w:tc>
        <w:tc>
          <w:tcPr>
            <w:tcW w:w="1592" w:type="dxa"/>
          </w:tcPr>
          <w:p w14:paraId="7A2BD2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MASTER节点应能看到VIP 192.168.0.253/24；BACKUP节点正常情况下不持有VIP；同一时刻只能有一个节点持有VIP。</w:t>
            </w:r>
          </w:p>
        </w:tc>
        <w:tc>
          <w:tcPr>
            <w:tcW w:w="2125" w:type="dxa"/>
          </w:tcPr>
          <w:p w14:paraId="6C356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MASTER无VIP、BACKUP误持有VIP、两端同时持有VIP或VIP漂移后未恢复，均为高可用故障或严重告警。</w:t>
            </w:r>
          </w:p>
        </w:tc>
      </w:tr>
      <w:tr w14:paraId="1F0C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7E9A36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VIP访问</w:t>
            </w:r>
          </w:p>
        </w:tc>
        <w:tc>
          <w:tcPr>
            <w:tcW w:w="5018" w:type="dxa"/>
          </w:tcPr>
          <w:p w14:paraId="0FA0E5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curl -sS -I --connect-timeout 3 http://192.168.0.253:8010/ | head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curl -sS --connect-timeout 3 http://192.168.0.253:8010/ | head</w:t>
            </w:r>
          </w:p>
        </w:tc>
        <w:tc>
          <w:tcPr>
            <w:tcW w:w="1592" w:type="dxa"/>
          </w:tcPr>
          <w:p w14:paraId="49C828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VIP地址可访问Nginx；返回状态和页面内容符合业务预期。</w:t>
            </w:r>
          </w:p>
        </w:tc>
        <w:tc>
          <w:tcPr>
            <w:tcW w:w="2125" w:type="dxa"/>
          </w:tcPr>
          <w:p w14:paraId="3B253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VIP无法访问、连接到错误节点、返回5xx或页面内容异常，需要优先检查VIP、Nginx监听和防火墙策略。</w:t>
            </w:r>
          </w:p>
        </w:tc>
      </w:tr>
      <w:tr w14:paraId="5EDC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EEDF3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Keepalived配置基线</w:t>
            </w:r>
          </w:p>
        </w:tc>
        <w:tc>
          <w:tcPr>
            <w:tcW w:w="5018" w:type="dxa"/>
          </w:tcPr>
          <w:p w14:paraId="284055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egrep 'state|interface|virtual_router_id|priority|advert_int|virtual_ipaddress|script|track_script' /opt/keepalived/conf/keepalived.conf</w:t>
            </w:r>
          </w:p>
        </w:tc>
        <w:tc>
          <w:tcPr>
            <w:tcW w:w="1592" w:type="dxa"/>
          </w:tcPr>
          <w:p w14:paraId="14D59A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state、interface、virtual_router_id、priority、VIP和健康检查脚本与节点规划一致；主备virtual_router_id和VIP保持一致。</w:t>
            </w:r>
          </w:p>
        </w:tc>
        <w:tc>
          <w:tcPr>
            <w:tcW w:w="2125" w:type="dxa"/>
          </w:tcPr>
          <w:p w14:paraId="28F156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主备VRID/VIP不一致、优先级配置反向、网卡名称错误或健康检查脚本路径错误，会导致VIP不漂移或脑裂。</w:t>
            </w:r>
          </w:p>
        </w:tc>
      </w:tr>
      <w:tr w14:paraId="68A6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ACDE4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健康检查脚本</w:t>
            </w:r>
          </w:p>
        </w:tc>
        <w:tc>
          <w:tcPr>
            <w:tcW w:w="5018" w:type="dxa"/>
          </w:tcPr>
          <w:p w14:paraId="2E72C7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ls -l /opt/keepalived/scripts/check_nginx.sh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/opt/keepalived/scripts/check_nginx.sh; echo $?</w:t>
            </w:r>
          </w:p>
        </w:tc>
        <w:tc>
          <w:tcPr>
            <w:tcW w:w="1592" w:type="dxa"/>
          </w:tcPr>
          <w:p w14:paraId="77A4FA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脚本存在且权限为750或更严格；返回码为0；脚本能同时确认Nginx进程和127.0.0.1:8010本地访问。</w:t>
            </w:r>
          </w:p>
        </w:tc>
        <w:tc>
          <w:tcPr>
            <w:tcW w:w="2125" w:type="dxa"/>
          </w:tcPr>
          <w:p w14:paraId="4F7EFA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脚本不存在、不可执行、返回非0或检查逻辑与实际Nginx端口不一致，会触发误切换或不切换。</w:t>
            </w:r>
          </w:p>
        </w:tc>
      </w:tr>
      <w:tr w14:paraId="542C3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04AB1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CPU与内存</w:t>
            </w:r>
          </w:p>
        </w:tc>
        <w:tc>
          <w:tcPr>
            <w:tcW w:w="5018" w:type="dxa"/>
          </w:tcPr>
          <w:p w14:paraId="2AB1C4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top -b -n1 | head -5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ps -eo pid,comm,%cpu,%mem,args | egrep 'nginx|keepalived' | grep -v grep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free -h</w:t>
            </w:r>
          </w:p>
        </w:tc>
        <w:tc>
          <w:tcPr>
            <w:tcW w:w="1592" w:type="dxa"/>
          </w:tcPr>
          <w:p w14:paraId="52B17E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CPU无持续高水位；内存无明显耗尽；Nginx和Keepalived进程资源占用符合业务流量水平。</w:t>
            </w:r>
          </w:p>
        </w:tc>
        <w:tc>
          <w:tcPr>
            <w:tcW w:w="2125" w:type="dxa"/>
          </w:tcPr>
          <w:p w14:paraId="5B6D60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CPU长期高于80%、内存持续紧张、进程异常占用或OOM迹象为告警，影响访问时按故障处理。</w:t>
            </w:r>
          </w:p>
        </w:tc>
      </w:tr>
      <w:tr w14:paraId="3AF0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BCE83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磁盘与inode</w:t>
            </w:r>
          </w:p>
        </w:tc>
        <w:tc>
          <w:tcPr>
            <w:tcW w:w="5018" w:type="dxa"/>
          </w:tcPr>
          <w:p w14:paraId="23D74F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df -h /opt/nginx /opt/keepalived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df -i /opt/nginx /opt/keepalived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du -sh /opt/nginx/logs /opt/keepalived/logs 2&gt;/dev/null</w:t>
            </w:r>
          </w:p>
        </w:tc>
        <w:tc>
          <w:tcPr>
            <w:tcW w:w="1592" w:type="dxa"/>
          </w:tcPr>
          <w:p w14:paraId="088FB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磁盘使用率建议低于80%，inode使用率低于80%；日志目录容量增长平稳。</w:t>
            </w:r>
          </w:p>
        </w:tc>
        <w:tc>
          <w:tcPr>
            <w:tcW w:w="2125" w:type="dxa"/>
          </w:tcPr>
          <w:p w14:paraId="42BD9B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磁盘或inode接近耗尽、日志目录快速增长，会导致Nginx写日志失败、Keepalived日志异常或服务启动失败。</w:t>
            </w:r>
          </w:p>
        </w:tc>
      </w:tr>
      <w:tr w14:paraId="5800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AC6D7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关键日志</w:t>
            </w:r>
          </w:p>
        </w:tc>
        <w:tc>
          <w:tcPr>
            <w:tcW w:w="5018" w:type="dxa"/>
          </w:tcPr>
          <w:p w14:paraId="60FBE3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b w:val="0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tail -n 100 /opt/nginx/logs/error.log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egrep -i 'emerg|alert|crit|error|permission denied|bind\(|connect\(\) failed|upstream timed out' /opt/nginx/logs/error.log | tail -20</w:t>
            </w:r>
          </w:p>
          <w:p w14:paraId="18A089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tail -n 100 /opt/keepalived/logs/keepalived.log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egrep -i 'Entering MASTER|Entering BACKUP|Entering FAULT|script.*failed|VRRP' /opt/keepalived/logs/keepalived.log | tail -30</w:t>
            </w:r>
          </w:p>
        </w:tc>
        <w:tc>
          <w:tcPr>
            <w:tcW w:w="1592" w:type="dxa"/>
          </w:tcPr>
          <w:p w14:paraId="40F32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Nginx无持续emerg/alert/crit/error；Keepalived无频繁FAULT、脚本失败或短时间反复MASTER/BACKUP切换。</w:t>
            </w:r>
          </w:p>
        </w:tc>
        <w:tc>
          <w:tcPr>
            <w:tcW w:w="2125" w:type="dxa"/>
          </w:tcPr>
          <w:p w14:paraId="0EE3F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关键错误持续出现、端口绑定失败、权限错误、上游连接失败或VIP频繁漂移，应记录时间点和错误内容并优先处理。</w:t>
            </w:r>
          </w:p>
        </w:tc>
      </w:tr>
    </w:tbl>
    <w:p w14:paraId="7AC89103">
      <w:pPr>
        <w:pStyle w:val="3"/>
        <w:rPr>
          <w:rFonts w:hint="default" w:ascii="宋体" w:hAnsi="宋体" w:eastAsia="宋体" w:cs="宋体"/>
          <w:b/>
          <w:bCs/>
          <w:sz w:val="32"/>
          <w:szCs w:val="32"/>
          <w:lang w:val="en-US"/>
        </w:rPr>
      </w:pPr>
      <w:bookmarkStart w:id="34" w:name="_Toc20369"/>
      <w:r>
        <w:rPr>
          <w:rFonts w:ascii="宋体" w:hAnsi="宋体" w:eastAsia="宋体" w:cs="宋体"/>
        </w:rPr>
        <w:t>P1 关注指标</w:t>
      </w:r>
      <w:bookmarkEnd w:id="34"/>
    </w:p>
    <w:p w14:paraId="2D8D9DC2">
      <w:pPr>
        <w:widowControl/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b w:val="0"/>
          <w:sz w:val="24"/>
        </w:rPr>
        <w:t>P1指标用于发现隐患。P1异常一般不立即判定服务不可用，但应记录并安排处理，重点关注访问状态码、连接水位、配置漂移、文件句柄、日志增长、证书和Keepalived漂移稳定性。</w:t>
      </w:r>
    </w:p>
    <w:tbl>
      <w:tblPr>
        <w:tblStyle w:val="23"/>
        <w:tblW w:w="98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29"/>
        <w:gridCol w:w="1593"/>
        <w:gridCol w:w="2124"/>
      </w:tblGrid>
      <w:tr w14:paraId="3B4C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28" w:type="dxa"/>
          </w:tcPr>
          <w:p w14:paraId="5926EA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指标</w:t>
            </w:r>
          </w:p>
        </w:tc>
        <w:tc>
          <w:tcPr>
            <w:tcW w:w="5029" w:type="dxa"/>
          </w:tcPr>
          <w:p w14:paraId="4639F6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</w:rPr>
              <w:t>巡检命令</w:t>
            </w:r>
          </w:p>
        </w:tc>
        <w:tc>
          <w:tcPr>
            <w:tcW w:w="1593" w:type="dxa"/>
          </w:tcPr>
          <w:p w14:paraId="3EED6D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正常标准</w:t>
            </w:r>
          </w:p>
        </w:tc>
        <w:tc>
          <w:tcPr>
            <w:tcW w:w="2124" w:type="dxa"/>
          </w:tcPr>
          <w:p w14:paraId="2EEB5A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处理建议</w:t>
            </w:r>
          </w:p>
        </w:tc>
      </w:tr>
      <w:tr w14:paraId="263A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23AA8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Nginx连接状态</w:t>
            </w:r>
          </w:p>
        </w:tc>
        <w:tc>
          <w:tcPr>
            <w:tcW w:w="5029" w:type="dxa"/>
          </w:tcPr>
          <w:p w14:paraId="75AF12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curl -sS --connect-timeout 3 http://127.0.0.1:8010/nginx_status</w:t>
            </w:r>
          </w:p>
        </w:tc>
        <w:tc>
          <w:tcPr>
            <w:tcW w:w="1593" w:type="dxa"/>
          </w:tcPr>
          <w:p w14:paraId="7A55AE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如已按源码配置开启stub_status，应返回Active connections、Reading、Writing、Waiting等指标；连接数应与业务流量匹配且无持续堆积。</w:t>
            </w:r>
          </w:p>
        </w:tc>
        <w:tc>
          <w:tcPr>
            <w:tcW w:w="2124" w:type="dxa"/>
          </w:tcPr>
          <w:p w14:paraId="1A9A5C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未开启stub_status时可记录为未配置；连接持续堆积时，结合访问日志、后端服务和系统资源判断瓶颈。</w:t>
            </w:r>
          </w:p>
        </w:tc>
      </w:tr>
      <w:tr w14:paraId="12FB1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AAF53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访问日志状态码</w:t>
            </w:r>
          </w:p>
        </w:tc>
        <w:tc>
          <w:tcPr>
            <w:tcW w:w="5029" w:type="dxa"/>
          </w:tcPr>
          <w:p w14:paraId="320A45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tail -n 1000 /opt/nginx/logs/access.log | awk '{print $9}' | sort | uniq -c | sort -nr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tail -n 1000 /opt/nginx/logs/access.log | awk '$9 ~ /^5/ {print}' | tail -20</w:t>
            </w:r>
          </w:p>
        </w:tc>
        <w:tc>
          <w:tcPr>
            <w:tcW w:w="1593" w:type="dxa"/>
          </w:tcPr>
          <w:p w14:paraId="4321C0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2xx/3xx为主；4xx与业务访问特征一致；5xx无持续增长。</w:t>
            </w:r>
          </w:p>
        </w:tc>
        <w:tc>
          <w:tcPr>
            <w:tcW w:w="2124" w:type="dxa"/>
          </w:tcPr>
          <w:p w14:paraId="6A6B18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5xx增多时，记录URL、来源IP、状态码和时间段，关联error.log、后端服务状态和变更记录处理。</w:t>
            </w:r>
          </w:p>
        </w:tc>
      </w:tr>
      <w:tr w14:paraId="7418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49E6B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反向代理与上游配置</w:t>
            </w:r>
          </w:p>
        </w:tc>
        <w:tc>
          <w:tcPr>
            <w:tcW w:w="5029" w:type="dxa"/>
          </w:tcPr>
          <w:p w14:paraId="176625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grep -R "upstream\|proxy_pass\|proxy_set_header\|proxy_connect_timeout\|proxy_read_timeout" /opt/nginx/conf 2&gt;/dev/null</w:t>
            </w:r>
          </w:p>
        </w:tc>
        <w:tc>
          <w:tcPr>
            <w:tcW w:w="1593" w:type="dxa"/>
          </w:tcPr>
          <w:p w14:paraId="2966CB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如配置反向代理，上游地址、超时、Host和真实IP头设置符合接入规范或业务接入记录。</w:t>
            </w:r>
          </w:p>
        </w:tc>
        <w:tc>
          <w:tcPr>
            <w:tcW w:w="2124" w:type="dxa"/>
          </w:tcPr>
          <w:p w14:paraId="7A5CCB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上游地址漂移、超时过短、真实IP头缺失或upstream节点失效时，按业务接入变更确认后修正。</w:t>
            </w:r>
          </w:p>
        </w:tc>
      </w:tr>
      <w:tr w14:paraId="5685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A68BE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Nginx配置基线</w:t>
            </w:r>
          </w:p>
        </w:tc>
        <w:tc>
          <w:tcPr>
            <w:tcW w:w="5029" w:type="dxa"/>
          </w:tcPr>
          <w:p w14:paraId="049D96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grep -E 'worker_processes|worker_rlimit_nofile|worker_connections|use epoll|multi_accept|keepalive_timeout|client_max_body_size|limit_req|limit_conn' /opt/nginx/conf/nginx.conf</w:t>
            </w:r>
          </w:p>
        </w:tc>
        <w:tc>
          <w:tcPr>
            <w:tcW w:w="1593" w:type="dxa"/>
          </w:tcPr>
          <w:p w14:paraId="71269C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worker_processes=auto；worker_rlimit_nofile=65535；worker_connections=10000；启用epoll、连接/请求限制和合理超时。</w:t>
            </w:r>
          </w:p>
        </w:tc>
        <w:tc>
          <w:tcPr>
            <w:tcW w:w="2124" w:type="dxa"/>
          </w:tcPr>
          <w:p w14:paraId="6C1B2B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配置漂移需记录差异和变更依据；影响并发、超时、限流或上传大小的漂移应评估业务影响。</w:t>
            </w:r>
          </w:p>
        </w:tc>
      </w:tr>
      <w:tr w14:paraId="708C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A5CF0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安全配置基线</w:t>
            </w:r>
          </w:p>
        </w:tc>
        <w:tc>
          <w:tcPr>
            <w:tcW w:w="5029" w:type="dxa"/>
          </w:tcPr>
          <w:p w14:paraId="339CC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grep -E 'server_tokens|autoindex|X-Frame-Options|X-Content-Type-Options|Content-Security-Policy|request_method' /opt/nginx/conf/nginx.conf</w:t>
            </w:r>
          </w:p>
        </w:tc>
        <w:tc>
          <w:tcPr>
            <w:tcW w:w="1593" w:type="dxa"/>
          </w:tcPr>
          <w:p w14:paraId="7A4C2D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server_tokens off；autoindex off；安全响应头存在；请求方法限制符合部署规范。</w:t>
            </w:r>
          </w:p>
        </w:tc>
        <w:tc>
          <w:tcPr>
            <w:tcW w:w="2124" w:type="dxa"/>
          </w:tcPr>
          <w:p w14:paraId="39B0D2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安全配置缺失时记录风险，按安全加固要求补齐；如业务确需放开，应保留变更依据。</w:t>
            </w:r>
          </w:p>
        </w:tc>
      </w:tr>
      <w:tr w14:paraId="7800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D68C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文件句柄与进程限制</w:t>
            </w:r>
          </w:p>
        </w:tc>
        <w:tc>
          <w:tcPr>
            <w:tcW w:w="5029" w:type="dxa"/>
          </w:tcPr>
          <w:p w14:paraId="12EA40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b w:val="0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 xml:space="preserve">PID=$(pgrep -f 'nginx: master' | head -1); </w:t>
            </w:r>
          </w:p>
          <w:p w14:paraId="1866EF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test -n "$PID" &amp;&amp; grep -E 'Max open files|Max processes' /proc/$PID/limits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</w:p>
          <w:p w14:paraId="5CCCFE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bookmarkStart w:id="37" w:name="_GoBack"/>
            <w:bookmarkEnd w:id="37"/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systemctl show nginx -p LimitNOFILE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systemctl show keepalived-opt -p LimitNOFILE</w:t>
            </w:r>
          </w:p>
        </w:tc>
        <w:tc>
          <w:tcPr>
            <w:tcW w:w="1593" w:type="dxa"/>
          </w:tcPr>
          <w:p w14:paraId="4A2F51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Nginx和Keepalived文件句柄上限不低于部署规范要求，nginx.service和keepalived-opt.service的LimitNOFILE为65535。</w:t>
            </w:r>
          </w:p>
        </w:tc>
        <w:tc>
          <w:tcPr>
            <w:tcW w:w="2124" w:type="dxa"/>
          </w:tcPr>
          <w:p w14:paraId="23BFE9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文件句柄过低可能导致高并发连接失败，应按变更流程调整systemd unit和系统limits。</w:t>
            </w:r>
          </w:p>
        </w:tc>
      </w:tr>
      <w:tr w14:paraId="2BEE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0C519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Keepalived能力与漂移稳定性</w:t>
            </w:r>
          </w:p>
        </w:tc>
        <w:tc>
          <w:tcPr>
            <w:tcW w:w="5029" w:type="dxa"/>
          </w:tcPr>
          <w:p w14:paraId="1472AD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getcap /usr/sbin/keepalived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</w:p>
          <w:p w14:paraId="237009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systemctl show keepalived-opt -p AmbientCapabilities -p CapabilityBoundingSet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</w:p>
          <w:p w14:paraId="0409DD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egrep -i 'Entering MASTER|Entering BACKUP|Entering FAULT|script.*failed' /opt/keepalived/logs/keepalived.log | tail -50</w:t>
            </w:r>
          </w:p>
        </w:tc>
        <w:tc>
          <w:tcPr>
            <w:tcW w:w="1593" w:type="dxa"/>
          </w:tcPr>
          <w:p w14:paraId="4EDEE5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keepalived具备cap_net_admin、cap_net_raw等网络能力；日志中无短时间反复切换、FAULT或健康检查失败。</w:t>
            </w:r>
          </w:p>
        </w:tc>
        <w:tc>
          <w:tcPr>
            <w:tcW w:w="2124" w:type="dxa"/>
          </w:tcPr>
          <w:p w14:paraId="18CA3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能力缺失会导致VRRP/VIP操作失败；频繁切换需检查健康检查脚本、Nginx稳定性、网络抖动和优先级策略。</w:t>
            </w:r>
          </w:p>
        </w:tc>
      </w:tr>
      <w:tr w14:paraId="6522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ED0C9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HTTPS证书与日志保留</w:t>
            </w:r>
          </w:p>
        </w:tc>
        <w:tc>
          <w:tcPr>
            <w:tcW w:w="5029" w:type="dxa"/>
          </w:tcPr>
          <w:p w14:paraId="0DB74E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grep -R "ssl_certificate" /opt/nginx/conf 2&gt;/dev/null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find /opt/nginx -type f \( -name "*.crt" -o -name "*.pem" \) -print 2&gt;/dev/null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</w:rPr>
              <w:t>du -sh /opt/nginx/logs /opt/keepalived/logs 2&gt;/dev/null</w:t>
            </w:r>
          </w:p>
        </w:tc>
        <w:tc>
          <w:tcPr>
            <w:tcW w:w="1593" w:type="dxa"/>
          </w:tcPr>
          <w:p w14:paraId="76FB3C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如启用HTTPS，证书路径清晰且未过期；日志目录按现场保留策略滚动，容量增长可控。</w:t>
            </w:r>
          </w:p>
        </w:tc>
        <w:tc>
          <w:tcPr>
            <w:tcW w:w="2124" w:type="dxa"/>
          </w:tcPr>
          <w:p w14:paraId="6D3D2F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证书临近过期、证书路径错误或日志不滚动时，应进入变更计划；容量异常按磁盘风险处理。</w:t>
            </w:r>
          </w:p>
        </w:tc>
      </w:tr>
    </w:tbl>
    <w:p w14:paraId="7862DEF4">
      <w:pPr>
        <w:pStyle w:val="2"/>
        <w:bidi w:val="0"/>
        <w:rPr>
          <w:rFonts w:hint="eastAsia"/>
        </w:rPr>
      </w:pPr>
      <w:bookmarkStart w:id="35" w:name="_Toc16908"/>
      <w:r>
        <w:rPr>
          <w:rFonts w:ascii="宋体" w:hAnsi="宋体" w:eastAsia="宋体" w:cs="宋体"/>
        </w:rPr>
        <w:t>巡检记录模板</w:t>
      </w:r>
      <w:bookmarkEnd w:id="35"/>
    </w:p>
    <w:p w14:paraId="17780AD6">
      <w:pPr>
        <w:rPr>
          <w:rFonts w:hint="eastAsia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7964"/>
      </w:tblGrid>
      <w:tr w14:paraId="57F8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3CA4E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记录项</w:t>
            </w:r>
          </w:p>
        </w:tc>
        <w:tc>
          <w:tcPr>
            <w:tcW w:w="7964" w:type="dxa"/>
          </w:tcPr>
          <w:p w14:paraId="2BB030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填写内容</w:t>
            </w:r>
          </w:p>
        </w:tc>
      </w:tr>
      <w:tr w14:paraId="1098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6E7D80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巡检时间</w:t>
            </w:r>
          </w:p>
        </w:tc>
        <w:tc>
          <w:tcPr>
            <w:tcW w:w="7964" w:type="dxa"/>
          </w:tcPr>
          <w:p w14:paraId="1A3EF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YYYY-MM-DD HH:mm</w:t>
            </w:r>
          </w:p>
        </w:tc>
      </w:tr>
      <w:tr w14:paraId="2434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685E8D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巡检人</w:t>
            </w:r>
          </w:p>
        </w:tc>
        <w:tc>
          <w:tcPr>
            <w:tcW w:w="7964" w:type="dxa"/>
          </w:tcPr>
          <w:p w14:paraId="5C8038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7653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0E32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系统名称</w:t>
            </w:r>
          </w:p>
        </w:tc>
        <w:tc>
          <w:tcPr>
            <w:tcW w:w="7964" w:type="dxa"/>
          </w:tcPr>
          <w:p w14:paraId="78A0DC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nginx-keepalived-ha</w:t>
            </w:r>
          </w:p>
        </w:tc>
      </w:tr>
      <w:tr w14:paraId="4C0D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6897DC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P0结论</w:t>
            </w:r>
          </w:p>
        </w:tc>
        <w:tc>
          <w:tcPr>
            <w:tcW w:w="7964" w:type="dxa"/>
          </w:tcPr>
          <w:p w14:paraId="04AACF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正常 / 关注 / 告警 / 故障；异常项写明指标名称、节点IP、指标值和命令结果摘要</w:t>
            </w:r>
          </w:p>
        </w:tc>
      </w:tr>
      <w:tr w14:paraId="0E12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48AF54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P1风险</w:t>
            </w:r>
          </w:p>
        </w:tc>
        <w:tc>
          <w:tcPr>
            <w:tcW w:w="7964" w:type="dxa"/>
          </w:tcPr>
          <w:p w14:paraId="0CE833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无 / 有；如有，填写访问状态码、连接水位、配置漂移、文件句柄、证书、日志增长、VIP漂移稳定性等风险项</w:t>
            </w:r>
          </w:p>
        </w:tc>
      </w:tr>
      <w:tr w14:paraId="5579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0AE5BD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处理动作</w:t>
            </w:r>
          </w:p>
        </w:tc>
        <w:tc>
          <w:tcPr>
            <w:tcW w:w="7964" w:type="dxa"/>
          </w:tcPr>
          <w:p w14:paraId="6D9507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已处理 / 待处理；待处理项写明负责人、计划时间和风险影响</w:t>
            </w:r>
          </w:p>
        </w:tc>
      </w:tr>
      <w:tr w14:paraId="0A27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020037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备注</w:t>
            </w:r>
          </w:p>
        </w:tc>
        <w:tc>
          <w:tcPr>
            <w:tcW w:w="7964" w:type="dxa"/>
          </w:tcPr>
          <w:p w14:paraId="6B1F50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</w:rPr>
              <w:t>记录变更窗口、业务高峰、维护动作或现场特殊配置</w:t>
            </w:r>
          </w:p>
        </w:tc>
      </w:tr>
    </w:tbl>
    <w:p w14:paraId="5C7FA94D">
      <w:pPr>
        <w:pStyle w:val="2"/>
        <w:bidi w:val="0"/>
        <w:rPr>
          <w:rFonts w:hint="eastAsia"/>
        </w:rPr>
      </w:pPr>
      <w:bookmarkStart w:id="36" w:name="_Toc18658"/>
      <w:r>
        <w:rPr>
          <w:rFonts w:ascii="宋体" w:hAnsi="宋体" w:eastAsia="宋体" w:cs="宋体"/>
        </w:rPr>
        <w:t>参考信息</w:t>
      </w:r>
      <w:bookmarkEnd w:id="36"/>
    </w:p>
    <w:p w14:paraId="447B7A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 w:val="0"/>
          <w:sz w:val="24"/>
        </w:rPr>
        <w:t>（1）部署文档：《Nginx、Keepalived部署与接入规范v1.0》</w:t>
      </w:r>
    </w:p>
    <w:p w14:paraId="7AECA5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 w:val="0"/>
          <w:sz w:val="24"/>
        </w:rPr>
        <w:t>（2）Nginx 官方文档：</w:t>
      </w:r>
    </w:p>
    <w:p w14:paraId="00A713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 w:val="0"/>
          <w:sz w:val="24"/>
        </w:rPr>
        <w:t>https://nginx.org/en/docs/</w:t>
      </w:r>
    </w:p>
    <w:p w14:paraId="25BA5E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 w:val="0"/>
          <w:sz w:val="24"/>
        </w:rPr>
        <w:t>（3）Keepalived 官方文档：</w:t>
      </w:r>
      <w:r>
        <w:rPr>
          <w:rFonts w:ascii="宋体" w:hAnsi="宋体" w:eastAsia="宋体" w:cs="宋体"/>
          <w:b w:val="0"/>
          <w:sz w:val="24"/>
        </w:rPr>
        <w:br w:type="textWrapping"/>
      </w:r>
      <w:r>
        <w:rPr>
          <w:rFonts w:ascii="宋体" w:hAnsi="宋体" w:eastAsia="宋体" w:cs="宋体"/>
          <w:b w:val="0"/>
          <w:sz w:val="24"/>
        </w:rPr>
        <w:t>https://www.keepalived.org/</w:t>
      </w:r>
      <w:r>
        <w:rPr>
          <w:rFonts w:ascii="宋体" w:hAnsi="宋体" w:eastAsia="宋体" w:cs="宋体"/>
          <w:b w:val="0"/>
          <w:sz w:val="24"/>
        </w:rPr>
        <w:br w:type="textWrapping"/>
      </w:r>
      <w:r>
        <w:rPr>
          <w:rFonts w:ascii="宋体" w:hAnsi="宋体" w:eastAsia="宋体" w:cs="宋体"/>
          <w:b w:val="0"/>
          <w:sz w:val="24"/>
        </w:rPr>
        <w:t>（4）Kylin V10 操作系统文档</w:t>
      </w:r>
    </w:p>
    <w:p w14:paraId="3AFD4A47"/>
    <w:p w14:paraId="0C592014"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4"/>
          <w:szCs w:val="32"/>
          <w:lang w:val="en-US" w:eastAsia="zh-CN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8A677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3286D76A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48C4A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3DC5B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6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64A60D90"/>
    <w:multiLevelType w:val="multilevel"/>
    <w:tmpl w:val="64A60D90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decimal"/>
      <w:pStyle w:val="53"/>
      <w:isLgl/>
      <w:lvlText w:val="§%1.%2"/>
      <w:lvlJc w:val="left"/>
      <w:pPr>
        <w:tabs>
          <w:tab w:val="left" w:pos="425"/>
        </w:tabs>
        <w:ind w:left="425" w:hanging="425"/>
      </w:pPr>
      <w:rPr>
        <w:rFonts w:hint="default" w:ascii="Times New Roman" w:hAnsi="Times New Roman" w:eastAsia="黑体"/>
        <w:b/>
        <w:i w:val="0"/>
        <w:sz w:val="30"/>
      </w:rPr>
    </w:lvl>
    <w:lvl w:ilvl="2" w:tentative="0">
      <w:start w:val="1"/>
      <w:numFmt w:val="decimal"/>
      <w:isLgl/>
      <w:lvlText w:val="§%1.%2.%3"/>
      <w:lvlJc w:val="left"/>
      <w:pPr>
        <w:ind w:left="985" w:hanging="425"/>
      </w:pPr>
      <w:rPr>
        <w:rFonts w:hint="default" w:ascii="Times New Roman" w:hAnsi="Times New Roman" w:eastAsia="黑体"/>
        <w:b/>
        <w:i w:val="0"/>
        <w:sz w:val="28"/>
      </w:rPr>
    </w:lvl>
    <w:lvl w:ilvl="3" w:tentative="0">
      <w:start w:val="1"/>
      <w:numFmt w:val="decimal"/>
      <w:isLgl/>
      <w:lvlText w:val="§%1.%2.%3.%4"/>
      <w:lvlJc w:val="left"/>
      <w:pPr>
        <w:ind w:left="425" w:hanging="425"/>
      </w:pPr>
      <w:rPr>
        <w:rFonts w:hint="default" w:ascii="Times New Roman" w:hAnsi="Times New Roman" w:eastAsia="黑体"/>
        <w:b w:val="0"/>
        <w:i w:val="0"/>
        <w:sz w:val="28"/>
      </w:rPr>
    </w:lvl>
    <w:lvl w:ilvl="4" w:tentative="0">
      <w:start w:val="1"/>
      <w:numFmt w:val="decimal"/>
      <w:lvlText w:val="%1.%2.%3.%4.%5."/>
      <w:lvlJc w:val="left"/>
      <w:pPr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425" w:hanging="425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432B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1B446F6"/>
    <w:rsid w:val="02A14C7A"/>
    <w:rsid w:val="02D212D8"/>
    <w:rsid w:val="040E3BA2"/>
    <w:rsid w:val="04A44EF6"/>
    <w:rsid w:val="055661F0"/>
    <w:rsid w:val="05A750B2"/>
    <w:rsid w:val="064C75F3"/>
    <w:rsid w:val="0680104B"/>
    <w:rsid w:val="0694160E"/>
    <w:rsid w:val="07117EF5"/>
    <w:rsid w:val="071C6FC5"/>
    <w:rsid w:val="08B70D38"/>
    <w:rsid w:val="09D45935"/>
    <w:rsid w:val="0B04224A"/>
    <w:rsid w:val="0BF95B27"/>
    <w:rsid w:val="0CAF268A"/>
    <w:rsid w:val="0D3E351E"/>
    <w:rsid w:val="0DBC7794"/>
    <w:rsid w:val="0DFB5AA8"/>
    <w:rsid w:val="0EC8358F"/>
    <w:rsid w:val="10FF5531"/>
    <w:rsid w:val="11496C09"/>
    <w:rsid w:val="125C6E10"/>
    <w:rsid w:val="130F79DE"/>
    <w:rsid w:val="136715C8"/>
    <w:rsid w:val="145F6743"/>
    <w:rsid w:val="14812B5E"/>
    <w:rsid w:val="14DC7D94"/>
    <w:rsid w:val="15783F61"/>
    <w:rsid w:val="15DF5D8E"/>
    <w:rsid w:val="16451440"/>
    <w:rsid w:val="165B1854"/>
    <w:rsid w:val="166746CF"/>
    <w:rsid w:val="169F72CB"/>
    <w:rsid w:val="16BB1DF7"/>
    <w:rsid w:val="16E11692"/>
    <w:rsid w:val="170F4451"/>
    <w:rsid w:val="172872C1"/>
    <w:rsid w:val="17B943BD"/>
    <w:rsid w:val="18F71640"/>
    <w:rsid w:val="19C06AF4"/>
    <w:rsid w:val="1A385A6D"/>
    <w:rsid w:val="1A78230D"/>
    <w:rsid w:val="1B633011"/>
    <w:rsid w:val="1BA64C58"/>
    <w:rsid w:val="1C850D11"/>
    <w:rsid w:val="1D76522A"/>
    <w:rsid w:val="1DA94B0D"/>
    <w:rsid w:val="1E5A7855"/>
    <w:rsid w:val="20B147CB"/>
    <w:rsid w:val="211762CF"/>
    <w:rsid w:val="217E5682"/>
    <w:rsid w:val="21A41C3A"/>
    <w:rsid w:val="22F369D5"/>
    <w:rsid w:val="23764A11"/>
    <w:rsid w:val="248C300E"/>
    <w:rsid w:val="259D1AB5"/>
    <w:rsid w:val="25D87C9C"/>
    <w:rsid w:val="26054D70"/>
    <w:rsid w:val="26543C2E"/>
    <w:rsid w:val="279E635D"/>
    <w:rsid w:val="284B72B3"/>
    <w:rsid w:val="29194CBB"/>
    <w:rsid w:val="29233F6E"/>
    <w:rsid w:val="296E3259"/>
    <w:rsid w:val="29A45C2D"/>
    <w:rsid w:val="2B465B0F"/>
    <w:rsid w:val="2B7E5D28"/>
    <w:rsid w:val="2C8C39F6"/>
    <w:rsid w:val="2D706E62"/>
    <w:rsid w:val="2DE03FF9"/>
    <w:rsid w:val="2E864BA1"/>
    <w:rsid w:val="2EA27501"/>
    <w:rsid w:val="2F324D29"/>
    <w:rsid w:val="2F6770C1"/>
    <w:rsid w:val="300761B5"/>
    <w:rsid w:val="30446AC1"/>
    <w:rsid w:val="31EF5153"/>
    <w:rsid w:val="31F831B2"/>
    <w:rsid w:val="3268280F"/>
    <w:rsid w:val="32805DAB"/>
    <w:rsid w:val="32B37A20"/>
    <w:rsid w:val="32E20814"/>
    <w:rsid w:val="338B2C59"/>
    <w:rsid w:val="33A45AC9"/>
    <w:rsid w:val="342A166E"/>
    <w:rsid w:val="34F34F5A"/>
    <w:rsid w:val="35A3072E"/>
    <w:rsid w:val="35D5640E"/>
    <w:rsid w:val="36DB1342"/>
    <w:rsid w:val="37700EEE"/>
    <w:rsid w:val="37FE39FA"/>
    <w:rsid w:val="38514471"/>
    <w:rsid w:val="388B10F8"/>
    <w:rsid w:val="3894435E"/>
    <w:rsid w:val="398222C2"/>
    <w:rsid w:val="3A396F6B"/>
    <w:rsid w:val="3A816B64"/>
    <w:rsid w:val="3B0E03F8"/>
    <w:rsid w:val="3BD17677"/>
    <w:rsid w:val="3BDB3D40"/>
    <w:rsid w:val="3C237ED3"/>
    <w:rsid w:val="3C5A58BF"/>
    <w:rsid w:val="3C9C122C"/>
    <w:rsid w:val="3D580050"/>
    <w:rsid w:val="3D5B369C"/>
    <w:rsid w:val="3D5F713C"/>
    <w:rsid w:val="3D915310"/>
    <w:rsid w:val="3ECD4126"/>
    <w:rsid w:val="3EE56220"/>
    <w:rsid w:val="3F12422F"/>
    <w:rsid w:val="3F473ED8"/>
    <w:rsid w:val="3F521A6E"/>
    <w:rsid w:val="3FA94B93"/>
    <w:rsid w:val="4077053C"/>
    <w:rsid w:val="40963F4E"/>
    <w:rsid w:val="40C17EFB"/>
    <w:rsid w:val="41051D77"/>
    <w:rsid w:val="42054D86"/>
    <w:rsid w:val="42295B17"/>
    <w:rsid w:val="42377498"/>
    <w:rsid w:val="42823479"/>
    <w:rsid w:val="432E715D"/>
    <w:rsid w:val="450308A1"/>
    <w:rsid w:val="455A7E5B"/>
    <w:rsid w:val="46366A55"/>
    <w:rsid w:val="466435C2"/>
    <w:rsid w:val="46AE2A8F"/>
    <w:rsid w:val="46F74436"/>
    <w:rsid w:val="47A85730"/>
    <w:rsid w:val="482515E9"/>
    <w:rsid w:val="482C7E9E"/>
    <w:rsid w:val="4ABF170F"/>
    <w:rsid w:val="4B7122DD"/>
    <w:rsid w:val="4C6D0668"/>
    <w:rsid w:val="4DBE2B03"/>
    <w:rsid w:val="4DFF1B7D"/>
    <w:rsid w:val="4E6879C7"/>
    <w:rsid w:val="4EBF36AE"/>
    <w:rsid w:val="4F0A0B7D"/>
    <w:rsid w:val="4F361873"/>
    <w:rsid w:val="501C4F0D"/>
    <w:rsid w:val="506B1433"/>
    <w:rsid w:val="51713037"/>
    <w:rsid w:val="51A46F68"/>
    <w:rsid w:val="528D20F2"/>
    <w:rsid w:val="54165419"/>
    <w:rsid w:val="54BA4CF5"/>
    <w:rsid w:val="55F304BE"/>
    <w:rsid w:val="56535401"/>
    <w:rsid w:val="56C360E3"/>
    <w:rsid w:val="57FC4497"/>
    <w:rsid w:val="588418A2"/>
    <w:rsid w:val="58A92E69"/>
    <w:rsid w:val="58E814E3"/>
    <w:rsid w:val="5A096502"/>
    <w:rsid w:val="5A3435D9"/>
    <w:rsid w:val="5A557999"/>
    <w:rsid w:val="5B53250E"/>
    <w:rsid w:val="5B745BFD"/>
    <w:rsid w:val="5B857E0A"/>
    <w:rsid w:val="5C07081F"/>
    <w:rsid w:val="5C3929A3"/>
    <w:rsid w:val="5D9E0B11"/>
    <w:rsid w:val="5DF60A3A"/>
    <w:rsid w:val="5E2F405E"/>
    <w:rsid w:val="5F2F7037"/>
    <w:rsid w:val="603E2C7E"/>
    <w:rsid w:val="614619FE"/>
    <w:rsid w:val="615E35D8"/>
    <w:rsid w:val="617D5A7A"/>
    <w:rsid w:val="62257C51"/>
    <w:rsid w:val="63672613"/>
    <w:rsid w:val="640970FF"/>
    <w:rsid w:val="64155AA4"/>
    <w:rsid w:val="649C7F73"/>
    <w:rsid w:val="64E57B6C"/>
    <w:rsid w:val="65343119"/>
    <w:rsid w:val="65474383"/>
    <w:rsid w:val="65566374"/>
    <w:rsid w:val="65FD2C93"/>
    <w:rsid w:val="664D59C9"/>
    <w:rsid w:val="6727446C"/>
    <w:rsid w:val="673A7BE5"/>
    <w:rsid w:val="67A90124"/>
    <w:rsid w:val="68C537FA"/>
    <w:rsid w:val="69085BD7"/>
    <w:rsid w:val="690B56C7"/>
    <w:rsid w:val="69F12B0F"/>
    <w:rsid w:val="69FA19C4"/>
    <w:rsid w:val="6B0D6E0A"/>
    <w:rsid w:val="6B37728A"/>
    <w:rsid w:val="6B961BC0"/>
    <w:rsid w:val="6CA87DFD"/>
    <w:rsid w:val="6D1E3C1B"/>
    <w:rsid w:val="6D934609"/>
    <w:rsid w:val="6DAA3701"/>
    <w:rsid w:val="6F60051B"/>
    <w:rsid w:val="70643559"/>
    <w:rsid w:val="71C11019"/>
    <w:rsid w:val="71C56B53"/>
    <w:rsid w:val="720553A9"/>
    <w:rsid w:val="72824C4C"/>
    <w:rsid w:val="737F118B"/>
    <w:rsid w:val="73D9706A"/>
    <w:rsid w:val="74156B8B"/>
    <w:rsid w:val="749649DF"/>
    <w:rsid w:val="74AE7F7A"/>
    <w:rsid w:val="75367579"/>
    <w:rsid w:val="76120095"/>
    <w:rsid w:val="761F285A"/>
    <w:rsid w:val="76DF08BF"/>
    <w:rsid w:val="76F61765"/>
    <w:rsid w:val="77B358A8"/>
    <w:rsid w:val="77BA647D"/>
    <w:rsid w:val="78397B5B"/>
    <w:rsid w:val="789E3E62"/>
    <w:rsid w:val="78E35D19"/>
    <w:rsid w:val="7A087409"/>
    <w:rsid w:val="7BC366E1"/>
    <w:rsid w:val="7BDF79BF"/>
    <w:rsid w:val="7CE02C9B"/>
    <w:rsid w:val="7D124E1E"/>
    <w:rsid w:val="7DE44A0D"/>
    <w:rsid w:val="7DF033B2"/>
    <w:rsid w:val="7DF830E9"/>
    <w:rsid w:val="7E072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qFormat/>
    <w:uiPriority w:val="0"/>
    <w:rPr>
      <w:color w:val="0000FF"/>
      <w:u w:val="single"/>
    </w:rPr>
  </w:style>
  <w:style w:type="character" w:styleId="33">
    <w:name w:val="HTML Code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paragraph" w:customStyle="1" w:styleId="53">
    <w:name w:val="样式1"/>
    <w:basedOn w:val="3"/>
    <w:qFormat/>
    <w:uiPriority w:val="0"/>
    <w:pPr>
      <w:numPr>
        <w:ilvl w:val="1"/>
        <w:numId w:val="2"/>
      </w:numPr>
      <w:spacing w:before="0" w:afterLines="50"/>
      <w:ind w:firstLine="0" w:firstLineChars="0"/>
    </w:pPr>
  </w:style>
  <w:style w:type="paragraph" w:customStyle="1" w:styleId="54">
    <w:name w:val="WPSOffice手动目录 3"/>
    <w:qFormat/>
    <w:uiPriority w:val="0"/>
    <w:pPr>
      <w:ind w:left="400" w:leftChars="400"/>
    </w:pPr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12</Pages>
  <Words>2311</Words>
  <Characters>5504</Characters>
  <Lines>1</Lines>
  <Paragraphs>1</Paragraphs>
  <TotalTime>25</TotalTime>
  <ScaleCrop>false</ScaleCrop>
  <LinksUpToDate>false</LinksUpToDate>
  <CharactersWithSpaces>5749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2013-04-08T09:49:00Z</dcterms:created>
  <dc:creator>IBM_USER</dc:creator>
  <cp:lastModifiedBy>宋昱昊</cp:lastModifiedBy>
  <cp:lastPrinted>2013-04-11T11:09:00Z</cp:lastPrinted>
  <dcterms:modified xsi:type="dcterms:W3CDTF">2026-05-25T01:51:10Z</dcterms:modified>
  <dc:title>安徽省移动二○○八年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C40F4F9F127C4AD99D000BE0C8349B26_13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