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4BEF0">
      <w:pPr>
        <w:rPr>
          <w:rFonts w:ascii="Arial" w:hAnsi="Arial" w:cs="Arial"/>
        </w:rPr>
      </w:pPr>
    </w:p>
    <w:p w14:paraId="76694A8B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773A7D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0E0C9BB0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7BF17BB1">
      <w:pPr>
        <w:rPr>
          <w:rFonts w:ascii="Arial" w:hAnsi="Arial" w:cs="Arial"/>
        </w:rPr>
      </w:pPr>
    </w:p>
    <w:p w14:paraId="31BA3BCA">
      <w:pPr>
        <w:rPr>
          <w:rFonts w:ascii="Arial" w:hAnsi="Arial" w:cs="Arial"/>
        </w:rPr>
      </w:pPr>
    </w:p>
    <w:p w14:paraId="4EE0F906">
      <w:pPr>
        <w:rPr>
          <w:rFonts w:ascii="Arial" w:hAnsi="Arial" w:cs="Arial"/>
        </w:rPr>
      </w:pPr>
    </w:p>
    <w:p w14:paraId="363E33E2">
      <w:pPr>
        <w:rPr>
          <w:rFonts w:ascii="Arial" w:hAnsi="Arial" w:cs="Arial"/>
        </w:rPr>
      </w:pPr>
    </w:p>
    <w:p w14:paraId="0A970974">
      <w:pPr>
        <w:rPr>
          <w:rFonts w:ascii="Arial" w:hAnsi="Arial" w:cs="Arial"/>
        </w:rPr>
      </w:pPr>
    </w:p>
    <w:p w14:paraId="39AD3F41">
      <w:pPr>
        <w:rPr>
          <w:rFonts w:ascii="Arial" w:hAnsi="Arial" w:cs="Arial"/>
        </w:rPr>
      </w:pPr>
    </w:p>
    <w:p w14:paraId="150FB6BD">
      <w:pPr>
        <w:rPr>
          <w:rFonts w:ascii="Arial" w:hAnsi="Arial" w:cs="Arial"/>
        </w:rPr>
      </w:pPr>
    </w:p>
    <w:p w14:paraId="478885D1">
      <w:pPr>
        <w:rPr>
          <w:rFonts w:ascii="Arial" w:hAnsi="Arial" w:cs="Arial"/>
        </w:rPr>
      </w:pPr>
    </w:p>
    <w:p w14:paraId="1B8E3C5B">
      <w:pPr>
        <w:rPr>
          <w:rFonts w:ascii="Arial" w:hAnsi="Arial" w:cs="Arial"/>
        </w:rPr>
      </w:pPr>
    </w:p>
    <w:p w14:paraId="72223819">
      <w:pPr>
        <w:rPr>
          <w:rFonts w:ascii="Arial" w:hAnsi="Arial" w:cs="Arial"/>
        </w:rPr>
      </w:pPr>
    </w:p>
    <w:p w14:paraId="7E8D0338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03822ABF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RabbitMQ巡检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74F71720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29C9ABD6">
      <w:pPr>
        <w:rPr>
          <w:rFonts w:ascii="Arial" w:hAnsi="Arial" w:cs="Arial"/>
        </w:rPr>
      </w:pPr>
    </w:p>
    <w:p w14:paraId="3CC9E57A">
      <w:pPr>
        <w:rPr>
          <w:rFonts w:ascii="Arial" w:hAnsi="Arial" w:cs="Arial"/>
        </w:rPr>
      </w:pPr>
    </w:p>
    <w:p w14:paraId="25F9486C">
      <w:pPr>
        <w:rPr>
          <w:rFonts w:ascii="Arial" w:hAnsi="Arial" w:cs="Arial"/>
        </w:rPr>
      </w:pPr>
    </w:p>
    <w:p w14:paraId="4966A426">
      <w:pPr>
        <w:rPr>
          <w:rFonts w:ascii="Arial" w:hAnsi="Arial" w:cs="Arial"/>
        </w:rPr>
      </w:pPr>
    </w:p>
    <w:p w14:paraId="180FA4E8">
      <w:pPr>
        <w:rPr>
          <w:rFonts w:ascii="Arial" w:hAnsi="Arial" w:cs="Arial"/>
        </w:rPr>
      </w:pPr>
    </w:p>
    <w:p w14:paraId="3F2BEA9D">
      <w:pPr>
        <w:rPr>
          <w:rFonts w:ascii="Arial" w:hAnsi="Arial" w:cs="Arial"/>
        </w:rPr>
      </w:pPr>
    </w:p>
    <w:p w14:paraId="547AB8BD">
      <w:pPr>
        <w:rPr>
          <w:rFonts w:ascii="Arial" w:hAnsi="Arial" w:cs="Arial"/>
        </w:rPr>
      </w:pPr>
    </w:p>
    <w:p w14:paraId="7622280C">
      <w:pPr>
        <w:rPr>
          <w:rFonts w:ascii="Arial" w:hAnsi="Arial" w:cs="Arial"/>
        </w:rPr>
      </w:pPr>
    </w:p>
    <w:p w14:paraId="401CE0AC">
      <w:pPr>
        <w:rPr>
          <w:rFonts w:ascii="Arial" w:hAnsi="Arial" w:cs="Arial"/>
        </w:rPr>
      </w:pPr>
    </w:p>
    <w:p w14:paraId="4DA6ED79">
      <w:pPr>
        <w:rPr>
          <w:rFonts w:ascii="Arial" w:hAnsi="Arial" w:cs="Arial"/>
        </w:rPr>
      </w:pPr>
    </w:p>
    <w:p w14:paraId="26D10984">
      <w:pPr>
        <w:rPr>
          <w:rFonts w:ascii="Arial" w:hAnsi="Arial" w:cs="Arial"/>
        </w:rPr>
      </w:pPr>
    </w:p>
    <w:p w14:paraId="71C885EE">
      <w:pPr>
        <w:rPr>
          <w:rFonts w:ascii="Arial" w:hAnsi="Arial" w:cs="Arial"/>
        </w:rPr>
      </w:pPr>
    </w:p>
    <w:p w14:paraId="354C8AD3">
      <w:pPr>
        <w:ind w:firstLine="0" w:firstLineChars="0"/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7B98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5D6C6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C5F13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CA5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9506D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CDF28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615D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66DF91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8E5CC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0160C91E">
      <w:pPr>
        <w:spacing w:line="360" w:lineRule="auto"/>
        <w:rPr>
          <w:b/>
        </w:rPr>
      </w:pPr>
    </w:p>
    <w:p w14:paraId="0FDAB522">
      <w:pPr>
        <w:spacing w:line="360" w:lineRule="auto"/>
        <w:rPr>
          <w:b/>
        </w:rPr>
      </w:pPr>
    </w:p>
    <w:p w14:paraId="670C26A4">
      <w:pPr>
        <w:spacing w:line="360" w:lineRule="auto"/>
        <w:rPr>
          <w:b/>
        </w:rPr>
      </w:pPr>
    </w:p>
    <w:p w14:paraId="5F455032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4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79B64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6C2B7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6E930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252701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6C7F9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63FC4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1A340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2026/5/17</w:t>
            </w:r>
          </w:p>
        </w:tc>
        <w:tc>
          <w:tcPr>
            <w:tcW w:w="1260" w:type="dxa"/>
            <w:noWrap w:val="0"/>
            <w:vAlign w:val="top"/>
          </w:tcPr>
          <w:p w14:paraId="5E2A3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64B86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编写RabbitMQ运维巡检文档</w:t>
            </w:r>
          </w:p>
        </w:tc>
        <w:tc>
          <w:tcPr>
            <w:tcW w:w="1562" w:type="dxa"/>
            <w:noWrap w:val="0"/>
            <w:vAlign w:val="top"/>
          </w:tcPr>
          <w:p w14:paraId="20D37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依据Rabbitmq部署与接入规范v1.0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64A59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noWrap w:val="0"/>
            <w:vAlign w:val="top"/>
          </w:tcPr>
          <w:p w14:paraId="103DA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noWrap w:val="0"/>
            <w:vAlign w:val="top"/>
          </w:tcPr>
          <w:p w14:paraId="18911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0F51E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noWrap w:val="0"/>
            <w:vAlign w:val="top"/>
          </w:tcPr>
          <w:p w14:paraId="30764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5E064B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53FE1B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02EF7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57E8F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56092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1137556955"/>
      <w:bookmarkStart w:id="1" w:name="_Toc25285"/>
      <w:bookmarkStart w:id="2" w:name="_Toc6248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2020317091"/>
      <w:bookmarkStart w:id="5" w:name="_Toc16758"/>
      <w:bookmarkStart w:id="6" w:name="_Toc22727"/>
      <w:bookmarkStart w:id="7" w:name="_Toc10655"/>
      <w:bookmarkStart w:id="8" w:name="_Toc1258232966"/>
      <w:r>
        <w:rPr>
          <w:rFonts w:hint="eastAsia" w:ascii="宋体" w:hAnsi="宋体" w:eastAsia="宋体" w:cs="宋体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本文档用于指导运维人员对已部署的RabbitMQ集群进行快速巡检。文档按重要程度划分为P0必看指标和P1关注指标，帮助运维人员先判断RabbitMQ服务、集群多数派、队列积压和主机资源是否可用，再判断是否存在配置、容量、安全和日志风险。</w:t>
      </w:r>
    </w:p>
    <w:p w14:paraId="17F6EDE8">
      <w:pPr>
        <w:pStyle w:val="3"/>
        <w:bidi w:val="0"/>
        <w:rPr>
          <w:rFonts w:hint="eastAsia"/>
        </w:rPr>
      </w:pPr>
      <w:bookmarkStart w:id="9" w:name="_Toc4063"/>
      <w:bookmarkStart w:id="10" w:name="_Toc1605405720"/>
      <w:bookmarkStart w:id="11" w:name="_Toc17249"/>
      <w:bookmarkStart w:id="12" w:name="_Toc23588"/>
      <w:r>
        <w:rPr>
          <w:rFonts w:hint="eastAsia" w:ascii="宋体" w:hAnsi="宋体" w:eastAsia="宋体" w:cs="宋体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适用于按《</w:t>
      </w:r>
      <w:r>
        <w:rPr>
          <w:rFonts w:hint="eastAsia" w:ascii="宋体" w:hAnsi="宋体" w:eastAsia="宋体" w:cs="宋体"/>
          <w:sz w:val="24"/>
        </w:rPr>
        <w:t>安徽农金</w:t>
      </w:r>
      <w:r>
        <w:rPr>
          <w:rFonts w:ascii="宋体" w:hAnsi="宋体" w:eastAsia="宋体" w:cs="宋体"/>
          <w:sz w:val="24"/>
        </w:rPr>
        <w:t>Rabbitmq部署与接入规范v1.0》部署的RabbitMQ 4.0.5 + Erlang 27.3.4.6三节点集群。</w:t>
      </w:r>
    </w:p>
    <w:p w14:paraId="5E48DA1A">
      <w:pPr>
        <w:pStyle w:val="3"/>
        <w:bidi w:val="0"/>
        <w:rPr>
          <w:rFonts w:hint="eastAsia"/>
        </w:rPr>
      </w:pPr>
      <w:bookmarkStart w:id="13" w:name="_Toc1069395132"/>
      <w:bookmarkStart w:id="14" w:name="_Toc4375"/>
      <w:bookmarkStart w:id="15" w:name="_Toc16750"/>
      <w:bookmarkStart w:id="16" w:name="_Toc5837"/>
      <w:r>
        <w:rPr>
          <w:rFonts w:hint="eastAsia" w:ascii="宋体" w:hAnsi="宋体" w:eastAsia="宋体" w:cs="宋体"/>
        </w:rPr>
        <w:t>使用</w:t>
      </w:r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68849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765FE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515B4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先看P0</w:t>
            </w:r>
          </w:p>
        </w:tc>
        <w:tc>
          <w:tcPr>
            <w:tcW w:w="6315" w:type="dxa"/>
          </w:tcPr>
          <w:p w14:paraId="40290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P0指标决定RabbitMQ服务、集群多数派、核心端口、队列积压和主机资源是否可用，巡检时必须先完成P0检查。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27A1ED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再看P1</w:t>
            </w:r>
          </w:p>
        </w:tc>
        <w:tc>
          <w:tcPr>
            <w:tcW w:w="6315" w:type="dxa"/>
          </w:tcPr>
          <w:p w14:paraId="0E358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P1指标用于发现隐患，包括配置漂移、用户权限、连接通道、文件句柄、日志增长、插件状态和系统参数等。P1异常一般进入跟踪或变更处理。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D27D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命令可重复</w:t>
            </w:r>
          </w:p>
        </w:tc>
        <w:tc>
          <w:tcPr>
            <w:tcW w:w="6315" w:type="dxa"/>
          </w:tcPr>
          <w:p w14:paraId="2D909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所有巡检动作固定为可重复执行的单机命令，结果只记录结论、异常证据和处理动作。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247E8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结论要明确</w:t>
            </w:r>
          </w:p>
        </w:tc>
        <w:tc>
          <w:tcPr>
            <w:tcW w:w="6315" w:type="dxa"/>
          </w:tcPr>
          <w:p w14:paraId="4B8CA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巡检结论只分为正常、关注、告警、故障四类。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1033341781"/>
      <w:bookmarkStart w:id="18" w:name="_Toc27212"/>
      <w:bookmarkStart w:id="19" w:name="_Toc18664"/>
      <w:bookmarkStart w:id="20" w:name="_Toc4077"/>
      <w:bookmarkStart w:id="21" w:name="_Toc3443"/>
      <w:bookmarkStart w:id="22" w:name="_Toc31209"/>
      <w:r>
        <w:rPr>
          <w:rFonts w:hint="eastAsia" w:ascii="宋体" w:hAnsi="宋体" w:eastAsia="宋体" w:cs="宋体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 w:ascii="宋体" w:hAnsi="宋体" w:eastAsia="宋体" w:cs="宋体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10323"/>
      <w:bookmarkStart w:id="25" w:name="_Toc675059978"/>
      <w:bookmarkStart w:id="26" w:name="_Toc8359"/>
      <w:bookmarkStart w:id="27" w:name="_Toc1170"/>
      <w:bookmarkStart w:id="28" w:name="_Toc79171142"/>
      <w:bookmarkStart w:id="29" w:name="_Toc9742"/>
      <w:bookmarkStart w:id="30" w:name="_Toc984"/>
      <w:r>
        <w:rPr>
          <w:rFonts w:ascii="宋体" w:hAnsi="宋体" w:eastAsia="宋体" w:cs="宋体"/>
        </w:rP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5B72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系统名称</w:t>
            </w:r>
          </w:p>
        </w:tc>
        <w:tc>
          <w:tcPr>
            <w:tcW w:w="6517" w:type="dxa"/>
          </w:tcPr>
          <w:p w14:paraId="672D3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rabbitmq-cluster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C43F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RabbitMQ版本</w:t>
            </w:r>
          </w:p>
        </w:tc>
        <w:tc>
          <w:tcPr>
            <w:tcW w:w="6517" w:type="dxa"/>
          </w:tcPr>
          <w:p w14:paraId="151862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rabbitmq-server-4.0.5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7B67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Erlang版本</w:t>
            </w:r>
          </w:p>
        </w:tc>
        <w:tc>
          <w:tcPr>
            <w:tcW w:w="6517" w:type="dxa"/>
          </w:tcPr>
          <w:p w14:paraId="747BB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erlang-27.3.4.6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4A0A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节点数量</w:t>
            </w:r>
          </w:p>
        </w:tc>
        <w:tc>
          <w:tcPr>
            <w:tcW w:w="6517" w:type="dxa"/>
          </w:tcPr>
          <w:p w14:paraId="27E7E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3节点；至少2个节点在线时集群多数派可用，少于2个节点在线时按故障处理。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8A0A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操作系统</w:t>
            </w:r>
          </w:p>
        </w:tc>
        <w:tc>
          <w:tcPr>
            <w:tcW w:w="6517" w:type="dxa"/>
          </w:tcPr>
          <w:p w14:paraId="31139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Kylin V10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C867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运行用户</w:t>
            </w:r>
          </w:p>
        </w:tc>
        <w:tc>
          <w:tcPr>
            <w:tcW w:w="6517" w:type="dxa"/>
          </w:tcPr>
          <w:p w14:paraId="5C946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0666D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安装目录</w:t>
            </w:r>
          </w:p>
        </w:tc>
        <w:tc>
          <w:tcPr>
            <w:tcW w:w="6517" w:type="dxa"/>
          </w:tcPr>
          <w:p w14:paraId="6E9D4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/opt/rabbitmq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27679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配置文件</w:t>
            </w:r>
          </w:p>
        </w:tc>
        <w:tc>
          <w:tcPr>
            <w:tcW w:w="6517" w:type="dxa"/>
          </w:tcPr>
          <w:p w14:paraId="7FB5A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/opt/rabbitmq/conf/rabbitmq.con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f</w:t>
            </w:r>
            <w:r>
              <w:rPr>
                <w:rFonts w:hint="default" w:ascii="宋体" w:hAnsi="宋体" w:eastAsia="宋体" w:cs="宋体"/>
                <w:sz w:val="24"/>
              </w:rPr>
              <w:t>；/opt/rabbitmq/conf/rabbitmq-env.conf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1308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数据目录</w:t>
            </w:r>
          </w:p>
        </w:tc>
        <w:tc>
          <w:tcPr>
            <w:tcW w:w="6517" w:type="dxa"/>
          </w:tcPr>
          <w:p w14:paraId="5DD00D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/opt/rabbitmq/data/mnesia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89FE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日志目录</w:t>
            </w:r>
          </w:p>
        </w:tc>
        <w:tc>
          <w:tcPr>
            <w:tcW w:w="6517" w:type="dxa"/>
          </w:tcPr>
          <w:p w14:paraId="53211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/opt/rabbitmq/logs</w:t>
            </w:r>
          </w:p>
        </w:tc>
      </w:tr>
      <w:tr w14:paraId="335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A9633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运行目录</w:t>
            </w:r>
          </w:p>
        </w:tc>
        <w:tc>
          <w:tcPr>
            <w:tcW w:w="6517" w:type="dxa"/>
          </w:tcPr>
          <w:p w14:paraId="7915E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/opt/rabbitmq/run</w:t>
            </w:r>
          </w:p>
        </w:tc>
      </w:tr>
      <w:tr w14:paraId="5903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153B2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AMQP端口</w:t>
            </w:r>
          </w:p>
        </w:tc>
        <w:tc>
          <w:tcPr>
            <w:tcW w:w="6517" w:type="dxa"/>
          </w:tcPr>
          <w:p w14:paraId="55B00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5672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134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6300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管理控制台端口</w:t>
            </w:r>
          </w:p>
        </w:tc>
        <w:tc>
          <w:tcPr>
            <w:tcW w:w="6517" w:type="dxa"/>
          </w:tcPr>
          <w:p w14:paraId="46544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15672</w:t>
            </w:r>
          </w:p>
        </w:tc>
      </w:tr>
      <w:tr w14:paraId="1BA0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B76E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集群通信端口</w:t>
            </w:r>
          </w:p>
        </w:tc>
        <w:tc>
          <w:tcPr>
            <w:tcW w:w="6517" w:type="dxa"/>
          </w:tcPr>
          <w:p w14:paraId="60AFE8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25672；Erlang EPMD端口4369</w:t>
            </w:r>
          </w:p>
        </w:tc>
      </w:tr>
      <w:tr w14:paraId="79A1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35C0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管理控制台</w:t>
            </w:r>
          </w:p>
        </w:tc>
        <w:tc>
          <w:tcPr>
            <w:tcW w:w="6517" w:type="dxa"/>
          </w:tcPr>
          <w:p w14:paraId="3F0EA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http://&lt;节点IP&gt;:15672/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rPr>
          <w:rFonts w:ascii="宋体" w:hAnsi="宋体" w:eastAsia="宋体" w:cs="宋体"/>
        </w:rP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 w:ascii="宋体" w:hAnsi="宋体" w:eastAsia="宋体" w:cs="宋体"/>
        </w:rPr>
        <w:t>节点规划</w:t>
      </w:r>
      <w:bookmarkEnd w:id="32"/>
    </w:p>
    <w:tbl>
      <w:tblPr>
        <w:tblStyle w:val="22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4"/>
        <w:gridCol w:w="2310"/>
        <w:gridCol w:w="1010"/>
        <w:gridCol w:w="1949"/>
        <w:gridCol w:w="3105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61B8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主机/IP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19A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节点名称</w:t>
            </w:r>
          </w:p>
        </w:tc>
        <w:tc>
          <w:tcPr>
            <w:tcW w:w="16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113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229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端口</w:t>
            </w:r>
          </w:p>
        </w:tc>
        <w:tc>
          <w:tcPr>
            <w:tcW w:w="23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3D39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关键配置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BE3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192.168.0.101 / kylin01.example.com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00C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rabbit@kylin01.example.com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B25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RabbitMQ集群节点</w:t>
            </w:r>
          </w:p>
        </w:tc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CC5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5672/15672/25672/4369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02A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NODENAME=rabbit@kylin01.example.com；管理控制台绑定IP以rabbitmq.conf为准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71C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192.168.0.102 / kylin02.example.com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FAF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rabbit@kylin02.example.com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EBE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RabbitMQ集群节点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5FD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5672/15672/25672/4369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443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NODENAME=rabbit@kylin02.example.com；与基准节点使用相同.erlang.cookie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FE0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192.168.0.103 / kylin03.example.com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7E23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rabbit@kylin03.example.com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2A7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RabbitMQ集群节点</w:t>
            </w:r>
          </w:p>
        </w:tc>
        <w:tc>
          <w:tcPr>
            <w:tcW w:w="20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CC1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5672/15672/25672/4369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045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NODENAME=rabbit@kylin03.example.com；与基准节点使用相同.erlang.cookie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33" w:name="_Toc4007"/>
      <w:r>
        <w:rPr>
          <w:rFonts w:ascii="宋体" w:hAnsi="宋体" w:eastAsia="宋体" w:cs="宋体"/>
        </w:rPr>
        <w:t>P0 必看指标</w:t>
      </w:r>
      <w:bookmarkEnd w:id="33"/>
    </w:p>
    <w:p w14:paraId="50D74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</w:rPr>
        <w:t>P0指标用于判断RabbitMQ集群是否处于可用状态。只要P0出现故障类异常，应优先处置。默认在当前节点执行单机巡检命令；RABBITMQ_HOME=/opt/rabbitmq，RABBITMQ_CONF=/opt/rabbitmq/conf/rabbitmq.conf，RABBITMQ_ENV=/opt/rabbitmq/conf/rabbitmq-env.conf。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57957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70C8D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655E3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205C85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FF79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RabbitMQ本节点服务</w:t>
            </w:r>
          </w:p>
        </w:tc>
        <w:tc>
          <w:tcPr>
            <w:tcW w:w="5018" w:type="dxa"/>
          </w:tcPr>
          <w:p w14:paraId="0F86F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pgrep -fa 'beam.smp|rabbitmq-server'</w:t>
            </w:r>
          </w:p>
        </w:tc>
        <w:tc>
          <w:tcPr>
            <w:tcW w:w="1592" w:type="dxa"/>
          </w:tcPr>
          <w:p w14:paraId="4BFECC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当前节点rabbitmq.service为active；beam.smp/RabbitMQ进程存在，启动用户为rabbitmq。</w:t>
            </w:r>
          </w:p>
        </w:tc>
        <w:tc>
          <w:tcPr>
            <w:tcW w:w="2125" w:type="dxa"/>
          </w:tcPr>
          <w:p w14:paraId="792D8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服务非active、进程不存在、进程反复重启或启动用户不正确为故障。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7AB4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本地节点健康</w:t>
            </w:r>
          </w:p>
        </w:tc>
        <w:tc>
          <w:tcPr>
            <w:tcW w:w="5018" w:type="dxa"/>
          </w:tcPr>
          <w:p w14:paraId="7E77A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/opt/rabbitmq/sbin/rabbitmq-diagnostics ping</w:t>
            </w:r>
          </w:p>
          <w:p w14:paraId="3AA96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/opt/rabbitmq/sbin/rabbitmq-diagnostics status</w:t>
            </w:r>
          </w:p>
        </w:tc>
        <w:tc>
          <w:tcPr>
            <w:tcW w:w="1592" w:type="dxa"/>
          </w:tcPr>
          <w:p w14:paraId="41F08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ping返回Ping succeeded；status可返回节点名、RabbitMQ版本、Erlang版本、运行时间和资源信息。</w:t>
            </w:r>
          </w:p>
        </w:tc>
        <w:tc>
          <w:tcPr>
            <w:tcW w:w="2125" w:type="dxa"/>
          </w:tcPr>
          <w:p w14:paraId="60800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ping失败、节点未运行、status超时或版本与部署规范不一致为故障或告警。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3443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核心端口监听</w:t>
            </w:r>
          </w:p>
        </w:tc>
        <w:tc>
          <w:tcPr>
            <w:tcW w:w="5018" w:type="dxa"/>
          </w:tcPr>
          <w:p w14:paraId="39036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ss -tlnp | egrep ':5672|:15672|:25672|:4369'</w:t>
            </w:r>
          </w:p>
        </w:tc>
        <w:tc>
          <w:tcPr>
            <w:tcW w:w="1592" w:type="dxa"/>
          </w:tcPr>
          <w:p w14:paraId="40E45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5672、15672、25672、4369端口处于LISTEN状态；监听进程与RabbitMQ/Erlang相关。</w:t>
            </w:r>
          </w:p>
        </w:tc>
        <w:tc>
          <w:tcPr>
            <w:tcW w:w="2125" w:type="dxa"/>
          </w:tcPr>
          <w:p w14:paraId="41E5B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5672异常影响业务接入；15672异常影响管理控制台；25672/4369异常影响集群通信。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0F17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集群节点状态</w:t>
            </w:r>
          </w:p>
        </w:tc>
        <w:tc>
          <w:tcPr>
            <w:tcW w:w="5018" w:type="dxa"/>
          </w:tcPr>
          <w:p w14:paraId="1C377B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62D7F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cluster_status</w:t>
            </w:r>
          </w:p>
        </w:tc>
        <w:tc>
          <w:tcPr>
            <w:tcW w:w="1592" w:type="dxa"/>
          </w:tcPr>
          <w:p w14:paraId="4CA4D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running_nodes包含3个节点；cluster_name为rabbitmq-cluster；当前节点能看到其他节点。</w:t>
            </w:r>
          </w:p>
        </w:tc>
        <w:tc>
          <w:tcPr>
            <w:tcW w:w="2125" w:type="dxa"/>
          </w:tcPr>
          <w:p w14:paraId="2E8697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运行节点少于3个为关注或告警；少于2个节点在线时三节点集群失去多数派，应按故障处理。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40E9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集群告警与网络分区</w:t>
            </w:r>
          </w:p>
        </w:tc>
        <w:tc>
          <w:tcPr>
            <w:tcW w:w="5018" w:type="dxa"/>
          </w:tcPr>
          <w:p w14:paraId="3DBEC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7ED93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/opt/rabbitmq/sbin/rabbitmq-diagnostics check_local_alarms</w:t>
            </w:r>
          </w:p>
          <w:p w14:paraId="0C0F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1B8800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cluster_status | egrep -i 'alarms|partitions|running_nodes'</w:t>
            </w:r>
          </w:p>
        </w:tc>
        <w:tc>
          <w:tcPr>
            <w:tcW w:w="1592" w:type="dxa"/>
          </w:tcPr>
          <w:p w14:paraId="3EF4D4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本地和集群无memory alarm、disk alarm；partitions为空；无节点处于少数派暂停状态。</w:t>
            </w:r>
          </w:p>
        </w:tc>
        <w:tc>
          <w:tcPr>
            <w:tcW w:w="2125" w:type="dxa"/>
          </w:tcPr>
          <w:p w14:paraId="7176F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出现memory/disk alarm会阻塞生产或影响写入；partitions非空或pause_minority触发为集群故障。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C6AD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队列状态与消息积压</w:t>
            </w:r>
          </w:p>
        </w:tc>
        <w:tc>
          <w:tcPr>
            <w:tcW w:w="5018" w:type="dxa"/>
          </w:tcPr>
          <w:p w14:paraId="3194D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3C82E1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list_queues -p / name durable state messages messages_ready messages_unacknowledged consumers memory --formatter=pretty_table</w:t>
            </w:r>
          </w:p>
        </w:tc>
        <w:tc>
          <w:tcPr>
            <w:tcW w:w="1592" w:type="dxa"/>
          </w:tcPr>
          <w:p w14:paraId="5278C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业务队列state为running；messages/messages_ready/messages_unacknowledged在业务可接受范围内，不持续增长；消费者数量符合业务预期。</w:t>
            </w:r>
          </w:p>
        </w:tc>
        <w:tc>
          <w:tcPr>
            <w:tcW w:w="2125" w:type="dxa"/>
          </w:tcPr>
          <w:p w14:paraId="58838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队列down、消息持续积压、unack长期不下降或消费者为0且业务需要消费，为告警或故障。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8A7D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连接与通道水位</w:t>
            </w:r>
          </w:p>
        </w:tc>
        <w:tc>
          <w:tcPr>
            <w:tcW w:w="5018" w:type="dxa"/>
          </w:tcPr>
          <w:p w14:paraId="01FAC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437DC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list_connections name user peer_host state channels send_pend recv_oct send_oct --formatter=pretty_table</w:t>
            </w:r>
          </w:p>
          <w:p w14:paraId="3127B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18E3C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list_channels connection number consumer_count messages_unacknowledged --formatter=pretty_table</w:t>
            </w:r>
          </w:p>
        </w:tc>
        <w:tc>
          <w:tcPr>
            <w:tcW w:w="1592" w:type="dxa"/>
          </w:tcPr>
          <w:p w14:paraId="6A8C3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连接和通道数量与业务流量匹配；无大量blocked、closing、flow状态；send_pend无持续堆积。</w:t>
            </w:r>
          </w:p>
        </w:tc>
        <w:tc>
          <w:tcPr>
            <w:tcW w:w="2125" w:type="dxa"/>
          </w:tcPr>
          <w:p w14:paraId="331033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连接风暴、通道异常增长、客户端blocked或send_pend持续升高，可能影响生产消费，应告警。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55E5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CPU使用率</w:t>
            </w:r>
          </w:p>
        </w:tc>
        <w:tc>
          <w:tcPr>
            <w:tcW w:w="5018" w:type="dxa"/>
          </w:tcPr>
          <w:p w14:paraId="72117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top -bn1 | head -20</w:t>
            </w:r>
          </w:p>
          <w:p w14:paraId="06DE65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ps -eo pid,comm,%cpu,%mem,args --sort=-%cpu | head -10</w:t>
            </w:r>
          </w:p>
        </w:tc>
        <w:tc>
          <w:tcPr>
            <w:tcW w:w="1592" w:type="dxa"/>
          </w:tcPr>
          <w:p w14:paraId="7614A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RabbitMQ/Erlang进程CPU长期&lt;70%；短时波动&lt;80%；load不持续高于CPU核数。</w:t>
            </w:r>
          </w:p>
        </w:tc>
        <w:tc>
          <w:tcPr>
            <w:tcW w:w="2125" w:type="dxa"/>
          </w:tcPr>
          <w:p w14:paraId="215B6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CPU持续&gt;80%为关注；&gt;90%或伴随消息积压、客户端超时为告警。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BA79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内存使用率</w:t>
            </w:r>
          </w:p>
        </w:tc>
        <w:tc>
          <w:tcPr>
            <w:tcW w:w="5018" w:type="dxa"/>
          </w:tcPr>
          <w:p w14:paraId="78EFF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free -h</w:t>
            </w:r>
          </w:p>
          <w:p w14:paraId="0C509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593E6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/opt/rabbitmq/sbin/rabbitmq-diagnostics memory_breakdown | head -80</w:t>
            </w:r>
          </w:p>
          <w:p w14:paraId="63C2C7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3F786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environment | egrep 'vm_memory_high_watermark|total_memory_available_override_value'</w:t>
            </w:r>
          </w:p>
        </w:tc>
        <w:tc>
          <w:tcPr>
            <w:tcW w:w="1592" w:type="dxa"/>
          </w:tcPr>
          <w:p w14:paraId="5CFD7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系统可用内存&gt;20%；Swap为0或未使用；RabbitMQ未触发memory alarm；内存阈值符合0.4配置。</w:t>
            </w:r>
          </w:p>
        </w:tc>
        <w:tc>
          <w:tcPr>
            <w:tcW w:w="2125" w:type="dxa"/>
          </w:tcPr>
          <w:p w14:paraId="1AC97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可用内存&lt;10%、Swap使用、memory alarm、Erlang OOM或内存持续增长为告警或故障。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C6C3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磁盘与inode</w:t>
            </w:r>
          </w:p>
        </w:tc>
        <w:tc>
          <w:tcPr>
            <w:tcW w:w="5018" w:type="dxa"/>
          </w:tcPr>
          <w:p w14:paraId="2E0A1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df -hT /opt/rabbitmq /opt/rabbitmq/data /opt/rabbitmq/logs /opt/rabbitmq/run 2&gt;/dev/null</w:t>
            </w:r>
          </w:p>
          <w:p w14:paraId="6D1F1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0D54C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df -i /opt/rabbitmq /opt/rabbitmq/data /opt/rabbitmq/logs 2&gt;/dev/null</w:t>
            </w:r>
          </w:p>
          <w:p w14:paraId="2007B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345EA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11AD5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environment | grep disk_free_limit</w:t>
            </w:r>
          </w:p>
        </w:tc>
        <w:tc>
          <w:tcPr>
            <w:tcW w:w="1592" w:type="dxa"/>
          </w:tcPr>
          <w:p w14:paraId="4A7F6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数据目录、日志目录所在文件系统使用率&lt;75%；inode&lt;80%；可用空间高于disk_free_limit.absolute=2GB。</w:t>
            </w:r>
          </w:p>
        </w:tc>
        <w:tc>
          <w:tcPr>
            <w:tcW w:w="2125" w:type="dxa"/>
          </w:tcPr>
          <w:p w14:paraId="5DEA6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75%-85%为关注；&gt;85%为告警；低于disk_free_limit会触发磁盘告警并可能阻塞生产写入。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94AD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关键日志</w:t>
            </w:r>
          </w:p>
        </w:tc>
        <w:tc>
          <w:tcPr>
            <w:tcW w:w="5018" w:type="dxa"/>
          </w:tcPr>
          <w:p w14:paraId="3089CD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-R -iE 'ERROR|FATAL|CRASH REPORT|SUPERVISOR REPORT|memory alarm|disk alarm|partition|Mnesia|epmd|connection.*closed|handshake' /opt/rabbitmq/logs 2&gt;/dev/null | tail -80</w:t>
            </w:r>
            <w:bookmarkStart w:id="37" w:name="_GoBack"/>
            <w:bookmarkEnd w:id="37"/>
          </w:p>
        </w:tc>
        <w:tc>
          <w:tcPr>
            <w:tcW w:w="1592" w:type="dxa"/>
          </w:tcPr>
          <w:p w14:paraId="42F74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当前节点无新增不可解释ERROR/FATAL；无崩溃、Mnesia异常、磁盘/内存告警、网络分区或大量连接握手失败日志。</w:t>
            </w:r>
          </w:p>
        </w:tc>
        <w:tc>
          <w:tcPr>
            <w:tcW w:w="2125" w:type="dxa"/>
          </w:tcPr>
          <w:p w14:paraId="05E5B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崩溃、Mnesia损坏、分区、告警、认证失败或连接异常持续出现时，应保留日志证据并升级处理。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rPr>
          <w:rFonts w:ascii="宋体" w:hAnsi="宋体" w:eastAsia="宋体" w:cs="宋体"/>
        </w:rP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</w:rPr>
        <w:t>P1指标用于发现隐患。P1异常一般不立即判定服务不可用，但应记录并安排处理，重点关注配置漂移、用户权限、连接通道、文件句柄、日志增长和管理插件状态。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F8F5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指标</w:t>
            </w:r>
          </w:p>
        </w:tc>
        <w:tc>
          <w:tcPr>
            <w:tcW w:w="5029" w:type="dxa"/>
          </w:tcPr>
          <w:p w14:paraId="6650A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巡检命令</w:t>
            </w:r>
          </w:p>
        </w:tc>
        <w:tc>
          <w:tcPr>
            <w:tcW w:w="1593" w:type="dxa"/>
          </w:tcPr>
          <w:p w14:paraId="46403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正常标准</w:t>
            </w:r>
          </w:p>
        </w:tc>
        <w:tc>
          <w:tcPr>
            <w:tcW w:w="2124" w:type="dxa"/>
          </w:tcPr>
          <w:p w14:paraId="7F18CB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处理建议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43DF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RabbitMQ配置基线</w:t>
            </w:r>
          </w:p>
        </w:tc>
        <w:tc>
          <w:tcPr>
            <w:tcW w:w="5029" w:type="dxa"/>
          </w:tcPr>
          <w:p w14:paraId="687AA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'^(listeners.tcp.default|management.tcp.port|management.tcp.ip|loopback_users.guest|cluster_name|vm_memory_high_watermark.relative|disk_free_limit.absolute|collect_statistics_interval|cluster_partition_handling)' /opt/rabbitmq/conf/rabbitmq.conf</w:t>
            </w:r>
          </w:p>
        </w:tc>
        <w:tc>
          <w:tcPr>
            <w:tcW w:w="1593" w:type="dxa"/>
          </w:tcPr>
          <w:p w14:paraId="65B34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端口、管理IP、cluster_name、内存阈值、磁盘阈值、统计间隔和网络分区处理策略与部署规范一致。</w:t>
            </w:r>
          </w:p>
        </w:tc>
        <w:tc>
          <w:tcPr>
            <w:tcW w:w="2124" w:type="dxa"/>
          </w:tcPr>
          <w:p w14:paraId="61849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配置漂移需记录差异和变更依据；影响端口、集群、内存/磁盘保护或安全策略的漂移应安排变更修正。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22D3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节点名、hosts与Cookie</w:t>
            </w:r>
          </w:p>
        </w:tc>
        <w:tc>
          <w:tcPr>
            <w:tcW w:w="5029" w:type="dxa"/>
          </w:tcPr>
          <w:p w14:paraId="53C05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hostname -f</w:t>
            </w:r>
          </w:p>
          <w:p w14:paraId="29F5F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grep -E '^(NODENAME|USE_LONGNAME|CONFIG_FILE|MNESIA_BASE|LOG_BASE|PID_FILE)' /opt/rabbitmq/conf/rabbitmq-env.conf</w:t>
            </w:r>
          </w:p>
          <w:p w14:paraId="44088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ls -l /home/rabbitmq/.erlang.cookie</w:t>
            </w:r>
          </w:p>
          <w:p w14:paraId="2C73B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cat /etc/hosts | egrep 'kylin01|kylin02|kylin03'</w:t>
            </w:r>
          </w:p>
        </w:tc>
        <w:tc>
          <w:tcPr>
            <w:tcW w:w="1593" w:type="dxa"/>
          </w:tcPr>
          <w:p w14:paraId="02947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hostname -f与NODENAME匹配；USE_LONGNAME=true；.erlang.cookie归属rabbitmq且权限严格；hosts包含三台节点解析。</w:t>
            </w:r>
          </w:p>
        </w:tc>
        <w:tc>
          <w:tcPr>
            <w:tcW w:w="2124" w:type="dxa"/>
          </w:tcPr>
          <w:p w14:paraId="1EE8D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节点名或hosts漂移会导致集群通信失败；cookie权限或内容不一致会导致Authentication Fail。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1818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用户与权限基线</w:t>
            </w:r>
          </w:p>
        </w:tc>
        <w:tc>
          <w:tcPr>
            <w:tcW w:w="5029" w:type="dxa"/>
          </w:tcPr>
          <w:p w14:paraId="5697B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76A3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list_users</w:t>
            </w:r>
          </w:p>
          <w:p w14:paraId="7AE8A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56F77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list_permissions -p /</w:t>
            </w:r>
          </w:p>
        </w:tc>
        <w:tc>
          <w:tcPr>
            <w:tcW w:w="1593" w:type="dxa"/>
          </w:tcPr>
          <w:p w14:paraId="1C2E1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存在管理账号admin且具备administrator标签；业务用户权限与接入记录一致；guest仅本机可用。</w:t>
            </w:r>
          </w:p>
        </w:tc>
        <w:tc>
          <w:tcPr>
            <w:tcW w:w="2124" w:type="dxa"/>
          </w:tcPr>
          <w:p w14:paraId="1E6C2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未知管理员、权限过大、业务账号缺失或guest远程开放应记录风险，按账号安全流程处理。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3198A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VHost、Exchange与绑定</w:t>
            </w:r>
          </w:p>
        </w:tc>
        <w:tc>
          <w:tcPr>
            <w:tcW w:w="5029" w:type="dxa"/>
          </w:tcPr>
          <w:p w14:paraId="66974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2259A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list_vhosts</w:t>
            </w:r>
          </w:p>
          <w:p w14:paraId="770460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2743E9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list_exchanges -p / name type durable auto_delete --formatter=pretty_table</w:t>
            </w:r>
          </w:p>
          <w:p w14:paraId="06143B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</w:rPr>
            </w:pPr>
          </w:p>
          <w:p w14:paraId="52294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list_bindings -p / source_name destination_name destination_kind routing_key --formatter=pretty_table</w:t>
            </w:r>
          </w:p>
        </w:tc>
        <w:tc>
          <w:tcPr>
            <w:tcW w:w="1593" w:type="dxa"/>
          </w:tcPr>
          <w:p w14:paraId="7550D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vhost、exchange和binding与业务接入记录一致；关键exchange持久化配置符合业务要求。</w:t>
            </w:r>
          </w:p>
        </w:tc>
        <w:tc>
          <w:tcPr>
            <w:tcW w:w="2124" w:type="dxa"/>
          </w:tcPr>
          <w:p w14:paraId="676A8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对象缺失、类型变更、绑定缺失或非预期新增对象，需与业务变更记录核对。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A8E58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队列持久化与消费者</w:t>
            </w:r>
          </w:p>
        </w:tc>
        <w:tc>
          <w:tcPr>
            <w:tcW w:w="5029" w:type="dxa"/>
          </w:tcPr>
          <w:p w14:paraId="7449B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source /home/rabbitmq/.bash_profile</w:t>
            </w:r>
          </w:p>
          <w:p w14:paraId="693868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/opt/rabbitmq/sbin/rabbitmqctl list_queues -p / name durable auto_delete exclusive arguments consumers messages_ready messages_unacknowledged --formatter=pretty_table</w:t>
            </w:r>
          </w:p>
        </w:tc>
        <w:tc>
          <w:tcPr>
            <w:tcW w:w="1593" w:type="dxa"/>
          </w:tcPr>
          <w:p w14:paraId="12C01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关键业务队列durable=true；消费者数量符合业务预期；ready/unack无异常增长。</w:t>
            </w:r>
          </w:p>
        </w:tc>
        <w:tc>
          <w:tcPr>
            <w:tcW w:w="2124" w:type="dxa"/>
          </w:tcPr>
          <w:p w14:paraId="2CF35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关键队列非持久化、消费者异常下降或消息积压时，记录队列名、积压量和消费者信息并通知应用侧确认。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7EBE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文件句柄与进程限制</w:t>
            </w:r>
          </w:p>
        </w:tc>
        <w:tc>
          <w:tcPr>
            <w:tcW w:w="5029" w:type="dxa"/>
          </w:tcPr>
          <w:p w14:paraId="48E12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PID=$(pgrep -f 'beam.smp' | head -1); test -n "$PID" &amp;&amp; grep -E 'Max open files|Max processes' /proc/$PID/limits</w:t>
            </w:r>
          </w:p>
          <w:p w14:paraId="24E42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su - rabbitmq -c 'ulimit -n; ulimit -u'</w:t>
            </w:r>
          </w:p>
          <w:p w14:paraId="7B39A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show rabbitmq -p LimitNOFILE -p LimitNPROC</w:t>
            </w:r>
          </w:p>
        </w:tc>
        <w:tc>
          <w:tcPr>
            <w:tcW w:w="1593" w:type="dxa"/>
          </w:tcPr>
          <w:p w14:paraId="05532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nofile&gt;=65535；nproc&gt;=4096；systemd限制与部署规范一致。</w:t>
            </w:r>
          </w:p>
        </w:tc>
        <w:tc>
          <w:tcPr>
            <w:tcW w:w="2124" w:type="dxa"/>
          </w:tcPr>
          <w:p w14:paraId="59A06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限制过低会导致高连接场景异常，应按变更流程调整systemd unit和limits配置。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9AAE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systemd自启与服务定义</w:t>
            </w:r>
          </w:p>
        </w:tc>
        <w:tc>
          <w:tcPr>
            <w:tcW w:w="5029" w:type="dxa"/>
          </w:tcPr>
          <w:p w14:paraId="34060A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systemctl cat rabbitmq | egrep 'User=|Group=|WorkingDirectory=|ExecStart=|ExecStop=|Restart=|LimitNOFILE|LimitNPROC|Environment='</w:t>
            </w:r>
          </w:p>
        </w:tc>
        <w:tc>
          <w:tcPr>
            <w:tcW w:w="1593" w:type="dxa"/>
          </w:tcPr>
          <w:p w14:paraId="7D98D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rabbitmq.service已启用；User/Group为rabbitmq；ExecStart和ExecStop引用/home/rabbitmq/.bash_profile和/opt/rabbitmq/sbin。</w:t>
            </w:r>
          </w:p>
        </w:tc>
        <w:tc>
          <w:tcPr>
            <w:tcW w:w="2124" w:type="dxa"/>
          </w:tcPr>
          <w:p w14:paraId="58882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服务未启用或unit漂移，重启后可能无法恢复；应记录差异并按部署规范修正。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C16F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日志与数据目录增长</w:t>
            </w:r>
          </w:p>
        </w:tc>
        <w:tc>
          <w:tcPr>
            <w:tcW w:w="5029" w:type="dxa"/>
          </w:tcPr>
          <w:p w14:paraId="66A1C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du -sh /opt/rabbitmq/data /opt/rabbitmq/logs 2&gt;/dev/null</w:t>
            </w:r>
          </w:p>
          <w:p w14:paraId="69005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find /opt/rabbitmq/logs -type f -mtime +30 -ls 2&gt;/dev/null | head -50</w:t>
            </w:r>
          </w:p>
          <w:p w14:paraId="1250E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find /opt/rabbitmq/data -maxdepth 3 -type f -size +500M -ls 2&gt;/dev/null | head -50</w:t>
            </w:r>
          </w:p>
        </w:tc>
        <w:tc>
          <w:tcPr>
            <w:tcW w:w="1593" w:type="dxa"/>
          </w:tcPr>
          <w:p w14:paraId="3540C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数据目录和日志目录增长平稳；无大量历史日志长期堆积；无异常大的Mnesia文件持续增长。</w:t>
            </w:r>
          </w:p>
        </w:tc>
        <w:tc>
          <w:tcPr>
            <w:tcW w:w="2124" w:type="dxa"/>
          </w:tcPr>
          <w:p w14:paraId="02B61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日志或数据文件增长过快时，关联消息积压、连接异常、错误日志和业务流量，必要时安排容量处理。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rPr>
          <w:rFonts w:ascii="宋体" w:hAnsi="宋体" w:eastAsia="宋体" w:cs="宋体"/>
        </w:rP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B615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记录项</w:t>
            </w:r>
          </w:p>
        </w:tc>
        <w:tc>
          <w:tcPr>
            <w:tcW w:w="7964" w:type="dxa"/>
          </w:tcPr>
          <w:p w14:paraId="32975D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3EAB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巡检时间</w:t>
            </w:r>
          </w:p>
        </w:tc>
        <w:tc>
          <w:tcPr>
            <w:tcW w:w="7964" w:type="dxa"/>
          </w:tcPr>
          <w:p w14:paraId="18B6D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824F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巡检人</w:t>
            </w:r>
          </w:p>
        </w:tc>
        <w:tc>
          <w:tcPr>
            <w:tcW w:w="7964" w:type="dxa"/>
          </w:tcPr>
          <w:p w14:paraId="09A0F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B64C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系统名称</w:t>
            </w:r>
          </w:p>
        </w:tc>
        <w:tc>
          <w:tcPr>
            <w:tcW w:w="7964" w:type="dxa"/>
          </w:tcPr>
          <w:p w14:paraId="4F1A9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rabbitmq-cluster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E6BF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P0结论</w:t>
            </w:r>
          </w:p>
        </w:tc>
        <w:tc>
          <w:tcPr>
            <w:tcW w:w="7964" w:type="dxa"/>
          </w:tcPr>
          <w:p w14:paraId="6A23C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正常 / 关注 / 告警 / 故障；异常项写明指标名称、节点IP、指标值和命令结果摘要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E126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P1风险</w:t>
            </w:r>
          </w:p>
        </w:tc>
        <w:tc>
          <w:tcPr>
            <w:tcW w:w="7964" w:type="dxa"/>
          </w:tcPr>
          <w:p w14:paraId="4F145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无 / 有；如有，填写配置漂移、用户权限、连接通道、队列持久化、文件句柄、日志增长、插件状态等风险项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A37C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处理动作</w:t>
            </w:r>
          </w:p>
        </w:tc>
        <w:tc>
          <w:tcPr>
            <w:tcW w:w="7964" w:type="dxa"/>
          </w:tcPr>
          <w:p w14:paraId="3A5016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已处理 / 待处理；待处理项写明负责人、计划时间和风险影响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6F7D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备注</w:t>
            </w:r>
          </w:p>
        </w:tc>
        <w:tc>
          <w:tcPr>
            <w:tcW w:w="7964" w:type="dxa"/>
          </w:tcPr>
          <w:p w14:paraId="55278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sz w:val="24"/>
              </w:rPr>
              <w:t>记录变更窗口、业务高峰、维护动作或现场特殊配置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rPr>
          <w:rFonts w:ascii="宋体" w:hAnsi="宋体" w:eastAsia="宋体" w:cs="宋体"/>
        </w:rP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（1）部署文档：《Rabbitmq部署与接入规范v1.0》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（2）RabbitMQ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https://www.rabbitmq.com/docs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</w:rPr>
        <w:t>（3）Kylin V10 操作系统文档</w:t>
      </w:r>
    </w:p>
    <w:p w14:paraId="3AFD4A47"/>
    <w:p w14:paraId="1090EED2">
      <w:pPr>
        <w:bidi w:val="0"/>
        <w:rPr>
          <w:rFonts w:hint="eastAsia"/>
          <w:sz w:val="24"/>
          <w:szCs w:val="32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CD8C6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0457C30D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22BF2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5A98D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4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8F7A35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F5575"/>
    <w:rsid w:val="02A14C7A"/>
    <w:rsid w:val="03B46C2F"/>
    <w:rsid w:val="03E312C3"/>
    <w:rsid w:val="043D6C25"/>
    <w:rsid w:val="0469127A"/>
    <w:rsid w:val="05CF7D50"/>
    <w:rsid w:val="05D3666F"/>
    <w:rsid w:val="063F4ED6"/>
    <w:rsid w:val="0680104B"/>
    <w:rsid w:val="06A27213"/>
    <w:rsid w:val="06BF1B73"/>
    <w:rsid w:val="07A64AE1"/>
    <w:rsid w:val="099A0675"/>
    <w:rsid w:val="09D45935"/>
    <w:rsid w:val="0B04224A"/>
    <w:rsid w:val="0B1B7594"/>
    <w:rsid w:val="0C654BCE"/>
    <w:rsid w:val="0C7B478E"/>
    <w:rsid w:val="0CD8398F"/>
    <w:rsid w:val="0D3E351E"/>
    <w:rsid w:val="0DA90E87"/>
    <w:rsid w:val="101747CE"/>
    <w:rsid w:val="10FF5531"/>
    <w:rsid w:val="11163A5D"/>
    <w:rsid w:val="113C08E1"/>
    <w:rsid w:val="12FB2185"/>
    <w:rsid w:val="13272F7A"/>
    <w:rsid w:val="13491142"/>
    <w:rsid w:val="138A3509"/>
    <w:rsid w:val="13985C26"/>
    <w:rsid w:val="13DA7FEC"/>
    <w:rsid w:val="166746CF"/>
    <w:rsid w:val="172872C1"/>
    <w:rsid w:val="17683B61"/>
    <w:rsid w:val="18D3325C"/>
    <w:rsid w:val="18DA45EA"/>
    <w:rsid w:val="190B6E9A"/>
    <w:rsid w:val="19410B0E"/>
    <w:rsid w:val="19C06AF4"/>
    <w:rsid w:val="1A385A6D"/>
    <w:rsid w:val="1A442663"/>
    <w:rsid w:val="1AED4AA9"/>
    <w:rsid w:val="1B633011"/>
    <w:rsid w:val="1C850D11"/>
    <w:rsid w:val="1CB87339"/>
    <w:rsid w:val="1CFA16FF"/>
    <w:rsid w:val="1D352737"/>
    <w:rsid w:val="1D3C1D18"/>
    <w:rsid w:val="1D76522A"/>
    <w:rsid w:val="1D8E6542"/>
    <w:rsid w:val="1DD261D8"/>
    <w:rsid w:val="1E714BF2"/>
    <w:rsid w:val="1E9E0462"/>
    <w:rsid w:val="1E9F255E"/>
    <w:rsid w:val="1ECC0E79"/>
    <w:rsid w:val="1F1935C9"/>
    <w:rsid w:val="1F3D3B25"/>
    <w:rsid w:val="1FB65DB1"/>
    <w:rsid w:val="204C04C4"/>
    <w:rsid w:val="214967B1"/>
    <w:rsid w:val="217E5682"/>
    <w:rsid w:val="2188552B"/>
    <w:rsid w:val="21A41C3A"/>
    <w:rsid w:val="220152DE"/>
    <w:rsid w:val="2297356F"/>
    <w:rsid w:val="23B51EDC"/>
    <w:rsid w:val="23DE58D7"/>
    <w:rsid w:val="245C4A4D"/>
    <w:rsid w:val="248C300E"/>
    <w:rsid w:val="2545757A"/>
    <w:rsid w:val="257A7423"/>
    <w:rsid w:val="259D1AB5"/>
    <w:rsid w:val="25D87C9C"/>
    <w:rsid w:val="26F96584"/>
    <w:rsid w:val="274C4875"/>
    <w:rsid w:val="27541A0C"/>
    <w:rsid w:val="27644345"/>
    <w:rsid w:val="283052DC"/>
    <w:rsid w:val="28CF1C92"/>
    <w:rsid w:val="29233F6E"/>
    <w:rsid w:val="298A3E0B"/>
    <w:rsid w:val="29A45C2D"/>
    <w:rsid w:val="29FF5B90"/>
    <w:rsid w:val="2A862824"/>
    <w:rsid w:val="2C3A5674"/>
    <w:rsid w:val="2C9C00DD"/>
    <w:rsid w:val="2D0A14EA"/>
    <w:rsid w:val="2E3C21B3"/>
    <w:rsid w:val="2E864BA1"/>
    <w:rsid w:val="2EB931C8"/>
    <w:rsid w:val="2EEB534C"/>
    <w:rsid w:val="2EF97A69"/>
    <w:rsid w:val="2F34284F"/>
    <w:rsid w:val="2FC21B1A"/>
    <w:rsid w:val="302C7D9B"/>
    <w:rsid w:val="30314FE0"/>
    <w:rsid w:val="30446AC1"/>
    <w:rsid w:val="30654C8A"/>
    <w:rsid w:val="30B8125D"/>
    <w:rsid w:val="30C96FC7"/>
    <w:rsid w:val="316B4522"/>
    <w:rsid w:val="31E247E4"/>
    <w:rsid w:val="31F831B2"/>
    <w:rsid w:val="32B37A20"/>
    <w:rsid w:val="331F55C4"/>
    <w:rsid w:val="334E7C57"/>
    <w:rsid w:val="338B2C59"/>
    <w:rsid w:val="33A45AC9"/>
    <w:rsid w:val="33B57CD6"/>
    <w:rsid w:val="342A166E"/>
    <w:rsid w:val="34D00132"/>
    <w:rsid w:val="355D23D3"/>
    <w:rsid w:val="36A52284"/>
    <w:rsid w:val="36DB1342"/>
    <w:rsid w:val="37294C63"/>
    <w:rsid w:val="37700EEE"/>
    <w:rsid w:val="37D56B99"/>
    <w:rsid w:val="38123949"/>
    <w:rsid w:val="38514471"/>
    <w:rsid w:val="398222C2"/>
    <w:rsid w:val="3B133C60"/>
    <w:rsid w:val="3BC92571"/>
    <w:rsid w:val="3BDB3D40"/>
    <w:rsid w:val="3C9C122C"/>
    <w:rsid w:val="3D580050"/>
    <w:rsid w:val="3D5F713C"/>
    <w:rsid w:val="3D6A1B31"/>
    <w:rsid w:val="3E2D09DE"/>
    <w:rsid w:val="3F521A6E"/>
    <w:rsid w:val="401F09B1"/>
    <w:rsid w:val="405A5E8D"/>
    <w:rsid w:val="40C17EFB"/>
    <w:rsid w:val="41051D77"/>
    <w:rsid w:val="416A0352"/>
    <w:rsid w:val="431C567C"/>
    <w:rsid w:val="436239D7"/>
    <w:rsid w:val="43B27D8E"/>
    <w:rsid w:val="43B6787E"/>
    <w:rsid w:val="44FC7513"/>
    <w:rsid w:val="450308A1"/>
    <w:rsid w:val="45260A34"/>
    <w:rsid w:val="45356EC9"/>
    <w:rsid w:val="457C2402"/>
    <w:rsid w:val="46102F31"/>
    <w:rsid w:val="46366A55"/>
    <w:rsid w:val="466435C2"/>
    <w:rsid w:val="46AE2A8F"/>
    <w:rsid w:val="473A2575"/>
    <w:rsid w:val="47A85730"/>
    <w:rsid w:val="482C7E9E"/>
    <w:rsid w:val="48427933"/>
    <w:rsid w:val="491017DF"/>
    <w:rsid w:val="493A4AAE"/>
    <w:rsid w:val="49886629"/>
    <w:rsid w:val="4AE42F23"/>
    <w:rsid w:val="4B5005B9"/>
    <w:rsid w:val="4B991F60"/>
    <w:rsid w:val="4C6D0668"/>
    <w:rsid w:val="4D5663DF"/>
    <w:rsid w:val="4DD454D1"/>
    <w:rsid w:val="4DDC4386"/>
    <w:rsid w:val="4DDE1EAC"/>
    <w:rsid w:val="4DFC67D6"/>
    <w:rsid w:val="4DFF1B7D"/>
    <w:rsid w:val="4E5959D6"/>
    <w:rsid w:val="4E606D65"/>
    <w:rsid w:val="4E6600F3"/>
    <w:rsid w:val="4E9B5FEF"/>
    <w:rsid w:val="4EED46D8"/>
    <w:rsid w:val="500B59D8"/>
    <w:rsid w:val="506B1433"/>
    <w:rsid w:val="50C01D3C"/>
    <w:rsid w:val="517473CC"/>
    <w:rsid w:val="51E732F9"/>
    <w:rsid w:val="52636E23"/>
    <w:rsid w:val="52C75604"/>
    <w:rsid w:val="53334A48"/>
    <w:rsid w:val="539B439B"/>
    <w:rsid w:val="53C102A5"/>
    <w:rsid w:val="5402266C"/>
    <w:rsid w:val="54BA4CF5"/>
    <w:rsid w:val="54F46459"/>
    <w:rsid w:val="55487B92"/>
    <w:rsid w:val="55DB4F23"/>
    <w:rsid w:val="56535401"/>
    <w:rsid w:val="570010E5"/>
    <w:rsid w:val="5717642E"/>
    <w:rsid w:val="57F329F7"/>
    <w:rsid w:val="57FC4497"/>
    <w:rsid w:val="588418A2"/>
    <w:rsid w:val="58A92E69"/>
    <w:rsid w:val="58DE7204"/>
    <w:rsid w:val="58E814E3"/>
    <w:rsid w:val="59AA3C81"/>
    <w:rsid w:val="5A3435D9"/>
    <w:rsid w:val="5ADC3C17"/>
    <w:rsid w:val="5B4F43E9"/>
    <w:rsid w:val="5C8956D8"/>
    <w:rsid w:val="5CBA7F88"/>
    <w:rsid w:val="5D9E0B11"/>
    <w:rsid w:val="5EB157EB"/>
    <w:rsid w:val="5F4FA573"/>
    <w:rsid w:val="5FA665A1"/>
    <w:rsid w:val="607B7A2E"/>
    <w:rsid w:val="617D5A7A"/>
    <w:rsid w:val="62126170"/>
    <w:rsid w:val="62257C51"/>
    <w:rsid w:val="63251ED3"/>
    <w:rsid w:val="633B642E"/>
    <w:rsid w:val="634405AB"/>
    <w:rsid w:val="63672613"/>
    <w:rsid w:val="63927568"/>
    <w:rsid w:val="63BC45E5"/>
    <w:rsid w:val="64833355"/>
    <w:rsid w:val="64E57B6C"/>
    <w:rsid w:val="65343119"/>
    <w:rsid w:val="65474383"/>
    <w:rsid w:val="65FD2C93"/>
    <w:rsid w:val="66377DE3"/>
    <w:rsid w:val="66522FDF"/>
    <w:rsid w:val="66CB4B3F"/>
    <w:rsid w:val="67204E8B"/>
    <w:rsid w:val="673A7BE5"/>
    <w:rsid w:val="676F7BC1"/>
    <w:rsid w:val="67A90124"/>
    <w:rsid w:val="683C3F47"/>
    <w:rsid w:val="68C537FA"/>
    <w:rsid w:val="69690D6B"/>
    <w:rsid w:val="69A43B52"/>
    <w:rsid w:val="69F66377"/>
    <w:rsid w:val="6B0D6E0A"/>
    <w:rsid w:val="6B633598"/>
    <w:rsid w:val="6C223454"/>
    <w:rsid w:val="6C2C42D2"/>
    <w:rsid w:val="6C3D64DF"/>
    <w:rsid w:val="6C77554D"/>
    <w:rsid w:val="6D1E3C1B"/>
    <w:rsid w:val="6D57537F"/>
    <w:rsid w:val="6D934609"/>
    <w:rsid w:val="6F60051B"/>
    <w:rsid w:val="700A15B4"/>
    <w:rsid w:val="70643559"/>
    <w:rsid w:val="720553A9"/>
    <w:rsid w:val="722E2B52"/>
    <w:rsid w:val="728564EA"/>
    <w:rsid w:val="74156B8B"/>
    <w:rsid w:val="74582108"/>
    <w:rsid w:val="74E7523A"/>
    <w:rsid w:val="74EC2851"/>
    <w:rsid w:val="75241FEA"/>
    <w:rsid w:val="75FE283B"/>
    <w:rsid w:val="761F285A"/>
    <w:rsid w:val="765637C0"/>
    <w:rsid w:val="76DE441B"/>
    <w:rsid w:val="76EC6B38"/>
    <w:rsid w:val="76F61765"/>
    <w:rsid w:val="77C33D3D"/>
    <w:rsid w:val="78EE4DE9"/>
    <w:rsid w:val="79442C5B"/>
    <w:rsid w:val="79DC7338"/>
    <w:rsid w:val="79E87A8A"/>
    <w:rsid w:val="7A087409"/>
    <w:rsid w:val="7A1E34AC"/>
    <w:rsid w:val="7C305719"/>
    <w:rsid w:val="7C8F243F"/>
    <w:rsid w:val="7CE02C9B"/>
    <w:rsid w:val="7D8C380E"/>
    <w:rsid w:val="7DDB16B4"/>
    <w:rsid w:val="7DF830E9"/>
    <w:rsid w:val="7E8D0C00"/>
    <w:rsid w:val="7F086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basedOn w:val="27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10</Pages>
  <Words>2763</Words>
  <Characters>7438</Characters>
  <Lines>1</Lines>
  <Paragraphs>1</Paragraphs>
  <TotalTime>23</TotalTime>
  <ScaleCrop>false</ScaleCrop>
  <LinksUpToDate>false</LinksUpToDate>
  <CharactersWithSpaces>7751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2026-05-25T02:23:46Z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C974C5CA04174DF0971C6B4BCF42E2B0_13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