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43533">
      <w:pPr>
        <w:rPr>
          <w:rFonts w:ascii="Arial" w:hAnsi="Arial" w:cs="Arial"/>
        </w:rPr>
      </w:pPr>
    </w:p>
    <w:p w14:paraId="6379C702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D47DA1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5FE46486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7F15D1E">
      <w:pPr>
        <w:rPr>
          <w:rFonts w:ascii="Arial" w:hAnsi="Arial" w:cs="Arial"/>
        </w:rPr>
      </w:pPr>
    </w:p>
    <w:p w14:paraId="618E2C13">
      <w:pPr>
        <w:rPr>
          <w:rFonts w:ascii="Arial" w:hAnsi="Arial" w:cs="Arial"/>
        </w:rPr>
      </w:pPr>
    </w:p>
    <w:p w14:paraId="263DCF7D">
      <w:pPr>
        <w:rPr>
          <w:rFonts w:ascii="Arial" w:hAnsi="Arial" w:cs="Arial"/>
        </w:rPr>
      </w:pPr>
    </w:p>
    <w:p w14:paraId="2C4DA82E">
      <w:pPr>
        <w:rPr>
          <w:rFonts w:ascii="Arial" w:hAnsi="Arial" w:cs="Arial"/>
        </w:rPr>
      </w:pPr>
    </w:p>
    <w:p w14:paraId="3A39C846">
      <w:pPr>
        <w:rPr>
          <w:rFonts w:ascii="Arial" w:hAnsi="Arial" w:cs="Arial"/>
        </w:rPr>
      </w:pPr>
    </w:p>
    <w:p w14:paraId="55C4FDEB">
      <w:pPr>
        <w:rPr>
          <w:rFonts w:ascii="Arial" w:hAnsi="Arial" w:cs="Arial"/>
        </w:rPr>
      </w:pPr>
    </w:p>
    <w:p w14:paraId="014E0E12">
      <w:pPr>
        <w:rPr>
          <w:rFonts w:ascii="Arial" w:hAnsi="Arial" w:cs="Arial"/>
        </w:rPr>
      </w:pPr>
    </w:p>
    <w:p w14:paraId="2A7E7905">
      <w:pPr>
        <w:rPr>
          <w:rFonts w:ascii="Arial" w:hAnsi="Arial" w:cs="Arial"/>
        </w:rPr>
      </w:pPr>
    </w:p>
    <w:p w14:paraId="50F57C4C">
      <w:pPr>
        <w:rPr>
          <w:rFonts w:ascii="Arial" w:hAnsi="Arial" w:cs="Arial"/>
        </w:rPr>
      </w:pPr>
    </w:p>
    <w:p w14:paraId="74AE5FE3">
      <w:pPr>
        <w:rPr>
          <w:rFonts w:ascii="Arial" w:hAnsi="Arial" w:cs="Arial"/>
        </w:rPr>
      </w:pPr>
    </w:p>
    <w:p w14:paraId="60A17BC0">
      <w:pPr>
        <w:ind w:firstLine="420"/>
        <w:jc w:val="right"/>
        <w:rPr>
          <w:rFonts w:ascii="Arial" w:hAnsi="Arial" w:eastAsia="黑体" w:cs="Arial"/>
          <w:sz w:val="36"/>
          <w:szCs w:val="36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0</wp:posOffset>
                </wp:positionV>
                <wp:extent cx="4735830" cy="13335"/>
                <wp:effectExtent l="0" t="0" r="26670" b="24765"/>
                <wp:wrapNone/>
                <wp:docPr id="31671204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5830" cy="133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BoEEBJ9AEAAMUDAAAOAAAAZHJzL2Uyb0RvYy54bWytU81y0zAQ&#10;vjPDO2h0J7bjpi2eOD0kUy4FMtPyAIosxxokrUZS4uQleAFmuMGJY++8DeUxWMlJoOXSAz5opP35&#10;dr9v19OrnVZkK5yXYGpajHJKhOHQSLOu6Ye761eXlPjATMMUGFHTvfD0avbyxbS3lRhDB6oRjiCI&#10;8VVva9qFYKss87wTmvkRWGHQ2YLTLODTrbPGsR7RtcrGeX6e9eAa64AL79G6GJz0gOieAwhtK7lY&#10;AN9oYcKA6oRiASn5TlpPZ6nbthU8vG9bLwJRNUWmIZ1YBO+reGazKavWjtlO8kML7DktPOGkmTRY&#10;9AS1YIGRjZP/QGnJHXhow4iDzgYiSRFkUeRPtLntmBWJC0rt7Ul0//9g+bvt0hHZ1LQszi+KcX5W&#10;UGKYxsE/fL7/+enrrx9f8Hz4/o0UUaze+gpz5mbpIl2+M7f2BvhHTwzMO2bWIjV9t7eIkDKyRynx&#10;4S2WXPVvocEYtgmQlNu1TkdI1ITs0oD2pwGJXSAcjWcX5eSyxNlx9BVlWU5iTxmrjsnW+fBGgCbx&#10;UlMlTdSPVWx748MQegyJZgPXUqm0A8qQHjFf55M8ZXhQsoneGOfdejVXjmxZXKP0HQo/CnOwMc1Q&#10;RZmYJ9IGHkofqQ8irqDZL10MjnacbuJx2MS4Pn+/U9Sfv2/2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w38lHUAAAABgEAAA8AAAAAAAAAAQAgAAAAIgAAAGRycy9kb3ducmV2LnhtbFBLAQIUABQA&#10;AAAIAIdO4kBoEEBJ9AEAAMUDAAAOAAAAAAAAAAEAIAAAACMBAABkcnMvZTJvRG9jLnhtbFBLBQYA&#10;AAAABgAGAFkBAACJ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ascii="Arial" w:hAnsi="Arial" w:eastAsia="黑体" w:cs="Arial"/>
          <w:sz w:val="36"/>
          <w:szCs w:val="36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E15715B">
      <w:pPr>
        <w:ind w:firstLine="420"/>
        <w:jc w:val="right"/>
        <w:rPr>
          <w:rFonts w:hint="default" w:ascii="黑体" w:hAnsi="黑体" w:eastAsia="黑体" w:cs="Arial"/>
          <w:sz w:val="36"/>
          <w:szCs w:val="36"/>
          <w:lang w:val="en-US" w:eastAsia="zh-CN"/>
        </w:rPr>
      </w:pPr>
      <w:r>
        <w:rPr>
          <w:rFonts w:hint="eastAsia" w:ascii="黑体" w:hAnsi="黑体" w:eastAsia="黑体" w:cs="Arial"/>
          <w:sz w:val="36"/>
          <w:szCs w:val="36"/>
        </w:rPr>
        <w:t>Redis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巡检手册</w:t>
      </w:r>
    </w:p>
    <w:p w14:paraId="07AA8C86">
      <w:pPr>
        <w:jc w:val="right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6985</wp:posOffset>
                </wp:positionV>
                <wp:extent cx="4794885" cy="12065"/>
                <wp:effectExtent l="0" t="0" r="24765" b="26035"/>
                <wp:wrapNone/>
                <wp:docPr id="201976468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4885" cy="1206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NxTr3j+AQAA8AMAAA4AAABkcnMvZTJvRG9jLnhtbK1TS44T&#10;MRDdI3EHy3vSnSiTZFrpzGLCsEEQic/e8SdtyT+5POnkElwAiR2sWLKf2zAcg7I7BBg2s6AXVrk+&#10;r+q9Li+vDtaQvYygvWvpeFRTIh33QrtdS9+9vXm2oAQSc4IZ72RLjxLo1erpk2UfGjnxnTdCRoIg&#10;Dpo+tLRLKTRVBbyTlsHIB+kwqHy0LOE17ioRWY/o1lSTup5VvY8iRM8lAHrXQ5CeEONjAL1Smsu1&#10;57dWujSgRmlYQkrQ6QB0VaZVSvL0WimQiZiWItNUTmyC9jaf1WrJml1kodP8NAJ7zAgPOFmmHTY9&#10;Q61ZYuQ26n+grObRg1dpxL2tBiJFEWQxrh9o86ZjQRYuKDWEs+jw/2D5q/0mEi1aiv0v57PpbDGm&#10;xDGLf/7+47fvHz7/uPuE5/3XL2Sc1eoDNFh07TbxdIOwiZn6QUVLlNHhPa5VEQPpkUPR+njWWh4S&#10;4eiczi+ni8UFJRxj40k9u8jo1QCT4UKE9EJ6S7LRUqNdloI1bP8S0pD6KyW7jSN9BprX+Gs5w8VU&#10;uBBo2oDkwO1KMXijxY02JpdA3G2vTSR7lpejfKcZ/krLXdYMuiGvhHIaazrJxHMnSDoGVMvha6F5&#10;BisFJUbi48pWyUxMm8dkIn3jUIUs8iBrtrZeHIvaxY+LUHQ6LW3etD/vpfr3Q13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DcU694/gEAAPADAAAOAAAAAAAAAAEAIAAAACUBAABkcnMvZTJv&#10;RG9jLnhtbFBLBQYAAAAABgAGAFkBAACV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w:t xml:space="preserve">   </w:t>
      </w:r>
    </w:p>
    <w:p w14:paraId="34DDA9B3">
      <w:pPr>
        <w:rPr>
          <w:rFonts w:ascii="Arial" w:hAnsi="Arial" w:cs="Arial"/>
        </w:rPr>
      </w:pPr>
    </w:p>
    <w:p w14:paraId="36C41AA2">
      <w:pPr>
        <w:rPr>
          <w:rFonts w:ascii="Arial" w:hAnsi="Arial" w:cs="Arial"/>
        </w:rPr>
      </w:pPr>
    </w:p>
    <w:p w14:paraId="1C3E9431">
      <w:pPr>
        <w:rPr>
          <w:rFonts w:ascii="Arial" w:hAnsi="Arial" w:cs="Arial"/>
        </w:rPr>
      </w:pPr>
    </w:p>
    <w:p w14:paraId="27C7DF63">
      <w:pPr>
        <w:rPr>
          <w:rFonts w:ascii="Arial" w:hAnsi="Arial" w:cs="Arial"/>
        </w:rPr>
      </w:pPr>
    </w:p>
    <w:p w14:paraId="39D1ACA9">
      <w:pPr>
        <w:rPr>
          <w:rFonts w:ascii="Arial" w:hAnsi="Arial" w:cs="Arial"/>
        </w:rPr>
      </w:pPr>
    </w:p>
    <w:p w14:paraId="3BD9A51D">
      <w:pPr>
        <w:rPr>
          <w:rFonts w:ascii="Arial" w:hAnsi="Arial" w:cs="Arial"/>
        </w:rPr>
      </w:pPr>
    </w:p>
    <w:p w14:paraId="27A01B95">
      <w:pPr>
        <w:rPr>
          <w:rFonts w:ascii="Arial" w:hAnsi="Arial" w:cs="Arial"/>
        </w:rPr>
      </w:pPr>
    </w:p>
    <w:p w14:paraId="444EF8FF">
      <w:pPr>
        <w:rPr>
          <w:rFonts w:ascii="Arial" w:hAnsi="Arial" w:cs="Arial"/>
        </w:rPr>
      </w:pPr>
    </w:p>
    <w:p w14:paraId="24B32E9F">
      <w:pPr>
        <w:rPr>
          <w:rFonts w:ascii="Arial" w:hAnsi="Arial" w:cs="Arial"/>
        </w:rPr>
      </w:pPr>
    </w:p>
    <w:p w14:paraId="09105764">
      <w:pPr>
        <w:rPr>
          <w:rFonts w:ascii="Arial" w:hAnsi="Arial" w:cs="Arial"/>
        </w:rPr>
      </w:pPr>
    </w:p>
    <w:p w14:paraId="52F551B2">
      <w:pPr>
        <w:rPr>
          <w:rFonts w:ascii="Arial" w:hAnsi="Arial" w:cs="Arial"/>
        </w:rPr>
      </w:pPr>
    </w:p>
    <w:p w14:paraId="284C069D">
      <w:pPr>
        <w:rPr>
          <w:rFonts w:ascii="Arial" w:hAnsi="Arial" w:cs="Arial"/>
        </w:rPr>
      </w:pPr>
    </w:p>
    <w:p w14:paraId="07A66C90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7825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F744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CA8D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2FC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9C4B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CC70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6B18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4B14B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27ED7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2B450B1E">
      <w:pPr>
        <w:spacing w:line="360" w:lineRule="auto"/>
        <w:rPr>
          <w:b/>
        </w:rPr>
      </w:pPr>
    </w:p>
    <w:p w14:paraId="12C83892">
      <w:pPr>
        <w:spacing w:line="360" w:lineRule="auto"/>
        <w:rPr>
          <w:b/>
        </w:rPr>
      </w:pPr>
    </w:p>
    <w:p w14:paraId="262EF522">
      <w:pPr>
        <w:spacing w:line="360" w:lineRule="auto"/>
        <w:rPr>
          <w:b/>
        </w:rPr>
      </w:pPr>
    </w:p>
    <w:p w14:paraId="727EE6C0">
      <w:pPr>
        <w:widowControl/>
        <w:jc w:val="left"/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4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05C81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41218B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1A03D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67090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68B40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3386A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6EFB2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2026/5/19</w:t>
            </w:r>
          </w:p>
        </w:tc>
        <w:tc>
          <w:tcPr>
            <w:tcW w:w="1260" w:type="dxa"/>
            <w:noWrap w:val="0"/>
            <w:vAlign w:val="top"/>
          </w:tcPr>
          <w:p w14:paraId="09AE5D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7C989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编写Redis运维巡检文档</w:t>
            </w:r>
          </w:p>
        </w:tc>
        <w:tc>
          <w:tcPr>
            <w:tcW w:w="1562" w:type="dxa"/>
            <w:noWrap w:val="0"/>
            <w:vAlign w:val="top"/>
          </w:tcPr>
          <w:p w14:paraId="492C2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依据Redis部署与接入规范v1.0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C382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53AE9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1F825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4F5D3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59DE3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4EC37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7FC50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55458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33D3E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6BC84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25285"/>
      <w:bookmarkStart w:id="1" w:name="_Toc1137556955"/>
      <w:bookmarkStart w:id="2" w:name="_Toc6248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020317091"/>
      <w:bookmarkStart w:id="5" w:name="_Toc16758"/>
      <w:bookmarkStart w:id="6" w:name="_Toc22727"/>
      <w:bookmarkStart w:id="7" w:name="_Toc10655"/>
      <w:bookmarkStart w:id="8" w:name="_Toc1258232966"/>
      <w:r>
        <w:rPr>
          <w:rFonts w:hint="eastAsia" w:ascii="宋体" w:hAnsi="宋体" w:eastAsia="宋体" w:cs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本文档用于指导运维人员对已部署的Redis环境进行快速巡检。文档按重要程度划分为P0必看指标和P1关注指标，帮助运维人员先判断Redis服务、复制或集群状态、持久化、内存和磁盘是否可用，再判断是否存在配置、安全、慢查询、连接水位和日志风险。</w:t>
      </w:r>
    </w:p>
    <w:p w14:paraId="17F6EDE8">
      <w:pPr>
        <w:pStyle w:val="3"/>
        <w:bidi w:val="0"/>
        <w:rPr>
          <w:rFonts w:hint="eastAsia"/>
        </w:rPr>
      </w:pPr>
      <w:bookmarkStart w:id="9" w:name="_Toc1605405720"/>
      <w:bookmarkStart w:id="10" w:name="_Toc23588"/>
      <w:bookmarkStart w:id="11" w:name="_Toc4063"/>
      <w:bookmarkStart w:id="12" w:name="_Toc17249"/>
      <w:r>
        <w:rPr>
          <w:rFonts w:hint="eastAsia" w:ascii="宋体" w:hAnsi="宋体" w:eastAsia="宋体" w:cs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适用于按《</w:t>
      </w:r>
      <w:r>
        <w:rPr>
          <w:rFonts w:hint="eastAsia" w:ascii="宋体" w:hAnsi="宋体" w:cs="宋体"/>
          <w:sz w:val="24"/>
          <w:lang w:val="en-US" w:eastAsia="zh-CN"/>
        </w:rPr>
        <w:t>安徽农金</w:t>
      </w:r>
      <w:r>
        <w:rPr>
          <w:rFonts w:ascii="宋体" w:hAnsi="宋体" w:eastAsia="宋体" w:cs="宋体"/>
          <w:sz w:val="24"/>
        </w:rPr>
        <w:t>Redis部署与接入规范v1.0》部署的Redis 7.4.2环境，包含单机、哨兵主从和Redis Cluster三种部署模式。</w:t>
      </w:r>
    </w:p>
    <w:p w14:paraId="5E48DA1A">
      <w:pPr>
        <w:pStyle w:val="3"/>
        <w:bidi w:val="0"/>
        <w:rPr>
          <w:rFonts w:hint="eastAsia"/>
        </w:rPr>
      </w:pPr>
      <w:bookmarkStart w:id="13" w:name="_Toc16750"/>
      <w:bookmarkStart w:id="14" w:name="_Toc1069395132"/>
      <w:bookmarkStart w:id="15" w:name="_Toc4375"/>
      <w:bookmarkStart w:id="16" w:name="_Toc5837"/>
      <w:r>
        <w:rPr>
          <w:rFonts w:hint="eastAsia" w:ascii="宋体" w:hAnsi="宋体" w:eastAsia="宋体" w:cs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72894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757AC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3B726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先看P0</w:t>
            </w:r>
          </w:p>
        </w:tc>
        <w:tc>
          <w:tcPr>
            <w:tcW w:w="6315" w:type="dxa"/>
          </w:tcPr>
          <w:p w14:paraId="22305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P0指标决定Redis服务、端口、复制或集群状态、持久化、内存、磁盘和关键日志是否正常，巡检时必须先完成P0检查。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112361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再看P1</w:t>
            </w:r>
          </w:p>
        </w:tc>
        <w:tc>
          <w:tcPr>
            <w:tcW w:w="6315" w:type="dxa"/>
          </w:tcPr>
          <w:p w14:paraId="237B9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P1指标用于发现隐患，包括配置漂移、安全命令、慢查询、连接通道、键空间增长、文件句柄、日志增长和系统参数等。P1异常一般进入跟踪或变更处理。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49A79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命令可重复</w:t>
            </w:r>
          </w:p>
        </w:tc>
        <w:tc>
          <w:tcPr>
            <w:tcW w:w="6315" w:type="dxa"/>
          </w:tcPr>
          <w:p w14:paraId="02314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所有巡检动作固定为可重复执行的单机命令。执行前只需要按现网部署模式设置REDIS_PORT和REDIS_AUTH，结果记录结论、异常证据和处理动作。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4115A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结论要明确</w:t>
            </w:r>
          </w:p>
        </w:tc>
        <w:tc>
          <w:tcPr>
            <w:tcW w:w="6315" w:type="dxa"/>
          </w:tcPr>
          <w:p w14:paraId="7CF1F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巡检结论只分为正常、关注、告警、故障四类；异常描述必须写明节点IP、端口、指标值和命令结果摘要。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27212"/>
      <w:bookmarkStart w:id="18" w:name="_Toc1033341781"/>
      <w:bookmarkStart w:id="19" w:name="_Toc4077"/>
      <w:bookmarkStart w:id="20" w:name="_Toc3443"/>
      <w:bookmarkStart w:id="21" w:name="_Toc18664"/>
      <w:bookmarkStart w:id="22" w:name="_Toc31209"/>
      <w:r>
        <w:rPr>
          <w:rFonts w:hint="eastAsia" w:ascii="宋体" w:hAnsi="宋体" w:eastAsia="宋体" w:cs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 w:cs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675059978"/>
      <w:bookmarkStart w:id="25" w:name="_Toc984"/>
      <w:bookmarkStart w:id="26" w:name="_Toc10323"/>
      <w:bookmarkStart w:id="27" w:name="_Toc9742"/>
      <w:bookmarkStart w:id="28" w:name="_Toc79171142"/>
      <w:bookmarkStart w:id="29" w:name="_Toc8359"/>
      <w:bookmarkStart w:id="30" w:name="_Toc1170"/>
      <w:r>
        <w:rPr>
          <w:rFonts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91A1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6517" w:type="dxa"/>
          </w:tcPr>
          <w:p w14:paraId="584F1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E64C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Redis版本</w:t>
            </w:r>
          </w:p>
        </w:tc>
        <w:tc>
          <w:tcPr>
            <w:tcW w:w="6517" w:type="dxa"/>
          </w:tcPr>
          <w:p w14:paraId="5F38E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redis-7.4.2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C42A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架构模式</w:t>
            </w:r>
          </w:p>
        </w:tc>
        <w:tc>
          <w:tcPr>
            <w:tcW w:w="6517" w:type="dxa"/>
          </w:tcPr>
          <w:p w14:paraId="51C8F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部署规范覆盖单机、哨兵主从、Redis Cluster三种模式；现网巡检按实际模式选择对应端口。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217A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节点数量</w:t>
            </w:r>
          </w:p>
        </w:tc>
        <w:tc>
          <w:tcPr>
            <w:tcW w:w="6517" w:type="dxa"/>
          </w:tcPr>
          <w:p w14:paraId="4FA89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单机1节点；哨兵模式3个Redis节点+3个Sentinel；Cluster模式6节点，3主3从。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3AF4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操作系统</w:t>
            </w:r>
          </w:p>
        </w:tc>
        <w:tc>
          <w:tcPr>
            <w:tcW w:w="6517" w:type="dxa"/>
          </w:tcPr>
          <w:p w14:paraId="55BF8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743A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运行用户</w:t>
            </w:r>
          </w:p>
        </w:tc>
        <w:tc>
          <w:tcPr>
            <w:tcW w:w="6517" w:type="dxa"/>
          </w:tcPr>
          <w:p w14:paraId="7166D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FEF6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安装目录</w:t>
            </w:r>
          </w:p>
        </w:tc>
        <w:tc>
          <w:tcPr>
            <w:tcW w:w="6517" w:type="dxa"/>
          </w:tcPr>
          <w:p w14:paraId="45CDF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BF8B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命令目录</w:t>
            </w:r>
          </w:p>
        </w:tc>
        <w:tc>
          <w:tcPr>
            <w:tcW w:w="6517" w:type="dxa"/>
          </w:tcPr>
          <w:p w14:paraId="60865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/opt/redis/bin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7E71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配置目录</w:t>
            </w:r>
          </w:p>
        </w:tc>
        <w:tc>
          <w:tcPr>
            <w:tcW w:w="6517" w:type="dxa"/>
          </w:tcPr>
          <w:p w14:paraId="1C8E7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/opt/redis/conf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9093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</w:t>
            </w:r>
          </w:p>
        </w:tc>
        <w:tc>
          <w:tcPr>
            <w:tcW w:w="6517" w:type="dxa"/>
          </w:tcPr>
          <w:p w14:paraId="2443A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/opt/redis/data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773E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日志目录</w:t>
            </w:r>
          </w:p>
        </w:tc>
        <w:tc>
          <w:tcPr>
            <w:tcW w:w="6517" w:type="dxa"/>
          </w:tcPr>
          <w:p w14:paraId="58589E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/opt/redis/logs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45EA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PID目录</w:t>
            </w:r>
          </w:p>
        </w:tc>
        <w:tc>
          <w:tcPr>
            <w:tcW w:w="6517" w:type="dxa"/>
          </w:tcPr>
          <w:p w14:paraId="3BBD4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/opt/redis/pid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rPr>
          <w:rFonts w:ascii="宋体" w:hAnsi="宋体" w:eastAsia="宋体" w:cs="宋体"/>
        </w:rP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 w:ascii="宋体" w:hAnsi="宋体" w:eastAsia="宋体" w:cs="宋体"/>
        </w:rPr>
        <w:t>节点规划</w:t>
      </w:r>
      <w:bookmarkEnd w:id="32"/>
    </w:p>
    <w:tbl>
      <w:tblPr>
        <w:tblStyle w:val="22"/>
        <w:tblW w:w="996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2401"/>
        <w:gridCol w:w="1752"/>
        <w:gridCol w:w="1492"/>
        <w:gridCol w:w="3201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tblHeader/>
          <w:jc w:val="center"/>
        </w:trPr>
        <w:tc>
          <w:tcPr>
            <w:tcW w:w="11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EE6C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部署模式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1D64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节点/IP</w:t>
            </w:r>
          </w:p>
        </w:tc>
        <w:tc>
          <w:tcPr>
            <w:tcW w:w="16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0754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服务端口</w:t>
            </w:r>
          </w:p>
        </w:tc>
        <w:tc>
          <w:tcPr>
            <w:tcW w:w="15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87FF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角色</w:t>
            </w:r>
          </w:p>
        </w:tc>
        <w:tc>
          <w:tcPr>
            <w:tcW w:w="328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96C3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A80A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AC37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192.168.200.10</w:t>
            </w:r>
          </w:p>
        </w:tc>
        <w:tc>
          <w:tcPr>
            <w:tcW w:w="162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F4B6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6379</w:t>
            </w:r>
          </w:p>
        </w:tc>
        <w:tc>
          <w:tcPr>
            <w:tcW w:w="15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EE70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Redis单实例</w:t>
            </w:r>
          </w:p>
        </w:tc>
        <w:tc>
          <w:tcPr>
            <w:tcW w:w="32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8A38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redis-6379.conf；AOF/RDB开启；maxmemory 1024mb。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1D0A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哨兵主从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C8B6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192.168.200.10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4533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16379/26379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7DE8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Redis主节点 + Sentinel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D578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redis-16379.conf；sentinel monitor redisMaster 192.168.200.10 16379 2。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A882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哨兵主从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7ED7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192.168.200.20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10F6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16379/26379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2DED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Redis从节点 + Sentinel</w:t>
            </w:r>
          </w:p>
        </w:tc>
        <w:tc>
          <w:tcPr>
            <w:tcW w:w="328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7CCA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replicaof 192.168.200.10 16379；Sentinel参与投票。</w:t>
            </w:r>
          </w:p>
        </w:tc>
      </w:tr>
      <w:tr w14:paraId="2F9E86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F69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哨兵主从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78C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192.168.200.30</w:t>
            </w:r>
          </w:p>
        </w:tc>
        <w:tc>
          <w:tcPr>
            <w:tcW w:w="1624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1F9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16379/26379</w:t>
            </w:r>
          </w:p>
        </w:tc>
        <w:tc>
          <w:tcPr>
            <w:tcW w:w="1505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BB0B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Redis从节点 + Sentinel</w:t>
            </w:r>
          </w:p>
        </w:tc>
        <w:tc>
          <w:tcPr>
            <w:tcW w:w="3281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1C8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replicaof 192.168.200.10 16379；Sentinel参与投票。</w:t>
            </w:r>
          </w:p>
        </w:tc>
      </w:tr>
      <w:tr w14:paraId="5094BB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1C4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469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192.168.200.10/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4"/>
              </w:rPr>
              <w:t>0/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</w:rPr>
              <w:t>0</w:t>
            </w:r>
          </w:p>
        </w:tc>
        <w:tc>
          <w:tcPr>
            <w:tcW w:w="1624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58E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7000</w:t>
            </w:r>
          </w:p>
        </w:tc>
        <w:tc>
          <w:tcPr>
            <w:tcW w:w="1505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57C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主节点</w:t>
            </w:r>
          </w:p>
        </w:tc>
        <w:tc>
          <w:tcPr>
            <w:tcW w:w="3281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F42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cluster-enabled yes；负责部分槽位。</w:t>
            </w:r>
          </w:p>
        </w:tc>
      </w:tr>
      <w:tr w14:paraId="236A8D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  <w:jc w:val="center"/>
        </w:trPr>
        <w:tc>
          <w:tcPr>
            <w:tcW w:w="1152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2D4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</w:t>
            </w:r>
          </w:p>
        </w:tc>
        <w:tc>
          <w:tcPr>
            <w:tcW w:w="2401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AAD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192.168.200.40/50/60</w:t>
            </w:r>
          </w:p>
        </w:tc>
        <w:tc>
          <w:tcPr>
            <w:tcW w:w="1624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E3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7000</w:t>
            </w:r>
          </w:p>
        </w:tc>
        <w:tc>
          <w:tcPr>
            <w:tcW w:w="1505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BE7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从节点</w:t>
            </w:r>
          </w:p>
        </w:tc>
        <w:tc>
          <w:tcPr>
            <w:tcW w:w="3281" w:type="dxa"/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4BE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</w:rPr>
              <w:t>分别复制3个主节点；用于主节点故障后的提升。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rPr>
          <w:rFonts w:ascii="宋体" w:hAnsi="宋体" w:eastAsia="宋体" w:cs="宋体"/>
        </w:rPr>
        <w:t>P0 必看指标</w:t>
      </w:r>
      <w:bookmarkEnd w:id="33"/>
    </w:p>
    <w:p w14:paraId="50D7466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</w:rPr>
        <w:t>P0指标用于判断Redis是否处于可用状态。只要P0出现故障类异常，应优先处置。默认在当前节点执行单机巡检命令；REDIS_HOME=/opt/redis，REDIS_AUTH为现场密码；单机端口6379，哨兵Redis端口16379，Sentinel端口26379，Cluster端口7000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77674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6438A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5C619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22C669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0EDA1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Redis本节点服务</w:t>
            </w:r>
          </w:p>
        </w:tc>
        <w:tc>
          <w:tcPr>
            <w:tcW w:w="5018" w:type="dxa"/>
          </w:tcPr>
          <w:p w14:paraId="127F4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pgrep -fa 'redis-server.*(6379|16379|7000)'</w:t>
            </w:r>
          </w:p>
        </w:tc>
        <w:tc>
          <w:tcPr>
            <w:tcW w:w="1592" w:type="dxa"/>
          </w:tcPr>
          <w:p w14:paraId="71923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当前节点redis.service返回active；能看到redis-server进程，进程启动配置文件位于/opt/redis/conf；进程用户应为redis。哨兵模式还应单独检查redis-sentinel.service。</w:t>
            </w:r>
          </w:p>
        </w:tc>
        <w:tc>
          <w:tcPr>
            <w:tcW w:w="2125" w:type="dxa"/>
          </w:tcPr>
          <w:p w14:paraId="6722D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redis.service为inactive、failed、unknown，或没有redis-server进程，说明当前节点Redis不可用；进程反复重启、启动配置文件不是/opt/redis/conf下的现网文件，属于告警，可能导致巡检结果和实际服务不一致。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04D2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本地登录与版本</w:t>
            </w:r>
          </w:p>
        </w:tc>
        <w:tc>
          <w:tcPr>
            <w:tcW w:w="5018" w:type="dxa"/>
          </w:tcPr>
          <w:p w14:paraId="1C5A0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38813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   # 单机6379；哨兵Redis 16379；Cluster 7000</w:t>
            </w:r>
          </w:p>
          <w:p w14:paraId="79656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PING</w:t>
            </w:r>
          </w:p>
          <w:p w14:paraId="42EC8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server | egrep 'redis_version|tcp_port|process_id|uptime_in_seconds'</w:t>
            </w:r>
          </w:p>
        </w:tc>
        <w:tc>
          <w:tcPr>
            <w:tcW w:w="1592" w:type="dxa"/>
          </w:tcPr>
          <w:p w14:paraId="6E135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PING返回PONG；INFO server能返回redis_version=7.4.2、tcp_port等信息；端口与部署模式一致，进程运行时间符合最近启停记录。</w:t>
            </w:r>
          </w:p>
        </w:tc>
        <w:tc>
          <w:tcPr>
            <w:tcW w:w="2125" w:type="dxa"/>
          </w:tcPr>
          <w:p w14:paraId="7AF9B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认证失败说明密码、requirepass或巡检账号信息不一致；连接拒绝或超时说明服务未监听或网络/防火墙异常；版本不是7.4.2需确认是否存在未记录升级或误连其他实例。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F401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核心端口监听</w:t>
            </w:r>
          </w:p>
        </w:tc>
        <w:tc>
          <w:tcPr>
            <w:tcW w:w="5018" w:type="dxa"/>
          </w:tcPr>
          <w:p w14:paraId="61EBB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ss -tlnp | egrep ':6379|:16379|:26379|:7000|:17000'</w:t>
            </w:r>
          </w:p>
        </w:tc>
        <w:tc>
          <w:tcPr>
            <w:tcW w:w="1592" w:type="dxa"/>
          </w:tcPr>
          <w:p w14:paraId="5E7FE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按现网模式只需要对应端口监听：单机为6379；哨兵模式Redis为16379且Sentinel为26379；Cluster为7000，同时集群总线端口通常为17000。监听进程应为redis-server或redis-sentinel。</w:t>
            </w:r>
          </w:p>
        </w:tc>
        <w:tc>
          <w:tcPr>
            <w:tcW w:w="2125" w:type="dxa"/>
          </w:tcPr>
          <w:p w14:paraId="1C995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业务端口不监听会导致客户端无法连接；Sentinel端口不监听会影响自动故障转移；Cluster总线端口不监听会导致节点握手、槽位状态和故障探测异常。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85C3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主从复制状态</w:t>
            </w:r>
          </w:p>
        </w:tc>
        <w:tc>
          <w:tcPr>
            <w:tcW w:w="5018" w:type="dxa"/>
          </w:tcPr>
          <w:p w14:paraId="1C8D9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42D8F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REDIS_PORT=16379</w:t>
            </w:r>
          </w:p>
          <w:p w14:paraId="033E3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replication</w:t>
            </w:r>
          </w:p>
        </w:tc>
        <w:tc>
          <w:tcPr>
            <w:tcW w:w="1592" w:type="dxa"/>
          </w:tcPr>
          <w:p w14:paraId="1F121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单机模式可显示role:master且connected_slaves=0；哨兵主节点应显示role:master且connected_slaves=2；从节点应显示role:slave、master_link_status:up、master_host指向当前主节点，master_sync_in_progress=0。</w:t>
            </w:r>
          </w:p>
        </w:tc>
        <w:tc>
          <w:tcPr>
            <w:tcW w:w="2125" w:type="dxa"/>
          </w:tcPr>
          <w:p w14:paraId="39BBA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主节点connected_slaves少于规划值，说明从节点掉线或复制中断；从节点master_link_status=down、master_sync_in_progress长期为1、master_last_io_seconds_ago持续增大，说明复制异常；只读从节点被误提升或主从角色混乱应按故障处理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98CB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Sentinel状态</w:t>
            </w:r>
          </w:p>
        </w:tc>
        <w:tc>
          <w:tcPr>
            <w:tcW w:w="5018" w:type="dxa"/>
          </w:tcPr>
          <w:p w14:paraId="6C38D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12026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26379 --no-auth-warning INFO sentinel</w:t>
            </w:r>
          </w:p>
          <w:p w14:paraId="624E9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26379 --no-auth-warning SENTINEL masters</w:t>
            </w:r>
          </w:p>
        </w:tc>
        <w:tc>
          <w:tcPr>
            <w:tcW w:w="1592" w:type="dxa"/>
          </w:tcPr>
          <w:p w14:paraId="7DD72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仅哨兵模式执行。INFO sentinel中sentinel_masters=1；SENTINEL masters显示redisMaster状态正常，num-slaves=2，num-other-sentinels=2，无s_down、o_down、disconnected等异常标记。</w:t>
            </w:r>
          </w:p>
        </w:tc>
        <w:tc>
          <w:tcPr>
            <w:tcW w:w="2125" w:type="dxa"/>
          </w:tcPr>
          <w:p w14:paraId="7FCD4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Sentinel无法登录或26379不通，会影响故障检测和主从切换；master被标记s_down/o_down说明Sentinel认为主库异常；Sentinel数量不足3个或quorum不满足，会降低自动故障转移可靠性。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230A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Cluster状态</w:t>
            </w:r>
          </w:p>
        </w:tc>
        <w:tc>
          <w:tcPr>
            <w:tcW w:w="5018" w:type="dxa"/>
          </w:tcPr>
          <w:p w14:paraId="64E64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47707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7000 --no-auth-warning CLUSTER INFO</w:t>
            </w:r>
          </w:p>
          <w:p w14:paraId="11F8A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7000 --no-auth-warning CLUSTER NODES</w:t>
            </w:r>
          </w:p>
        </w:tc>
        <w:tc>
          <w:tcPr>
            <w:tcW w:w="1592" w:type="dxa"/>
          </w:tcPr>
          <w:p w14:paraId="43B8D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仅Cluster模式执行。cluster_state:ok；cluster_slots_assigned=16384且cluster_slots_ok=16384；CLUSTER NODES中应有3个master和3个slave，无fail、handshake、noaddr标记。</w:t>
            </w:r>
          </w:p>
        </w:tc>
        <w:tc>
          <w:tcPr>
            <w:tcW w:w="2125" w:type="dxa"/>
          </w:tcPr>
          <w:p w14:paraId="66030C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cluster_state:fail、槽位未覆盖、节点带fail/noaddr/handshake标记，说明集群不可完整提供服务；主节点无从节点保护时，下一次故障可能导致槽位不可用，应按告警处理。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C9753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内存水位与淘汰风险</w:t>
            </w:r>
          </w:p>
        </w:tc>
        <w:tc>
          <w:tcPr>
            <w:tcW w:w="5018" w:type="dxa"/>
          </w:tcPr>
          <w:p w14:paraId="38739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7127A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</w:t>
            </w:r>
          </w:p>
          <w:p w14:paraId="4493A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memory | egrep 'used_memory_human|used_memory_peak_human|maxmemory_human|maxmemory_policy|mem_fragmentation_ratio|mem_not_counted_for_evict'</w:t>
            </w:r>
          </w:p>
          <w:p w14:paraId="69851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stats | egrep 'evicted_keys|rejected_connections|total_error_replies'</w:t>
            </w:r>
          </w:p>
        </w:tc>
        <w:tc>
          <w:tcPr>
            <w:tcW w:w="1592" w:type="dxa"/>
          </w:tcPr>
          <w:p w14:paraId="27BD5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used_memory应长期低于maxmemory的80%；maxmemory_human约1G或符合现网变更；maxmemory_policy为allkeys-lru；mem_fragmentation_ratio通常在1.0-1.5附近；evicted_keys无异常快速增长。</w:t>
            </w:r>
          </w:p>
        </w:tc>
        <w:tc>
          <w:tcPr>
            <w:tcW w:w="2125" w:type="dxa"/>
          </w:tcPr>
          <w:p w14:paraId="40C01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内存接近或达到maxmemory会触发淘汰，可能导致热点数据被清理；evicted_keys快速增长说明容量不足或淘汰策略正在生效；rejected_connections或错误回复增加，可能伴随连接上限、内存或客户端异常。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5FF3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持久化状态</w:t>
            </w:r>
          </w:p>
        </w:tc>
        <w:tc>
          <w:tcPr>
            <w:tcW w:w="5018" w:type="dxa"/>
          </w:tcPr>
          <w:p w14:paraId="7CD4B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6131C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</w:t>
            </w:r>
          </w:p>
          <w:p w14:paraId="24CD2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persistence | egrep 'loading|rdb_last_bgsave_status|rdb_last_bgsave_time_sec|rdb_changes_since_last_save|aof_enabled|aof_last_bgrewrite_status|aof_last_write_status|aof_current_size|aof_base_size'</w:t>
            </w:r>
          </w:p>
          <w:p w14:paraId="75FEC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CONFIG GET appendonly appendfsync save dir dbfilename appendfilename</w:t>
            </w:r>
          </w:p>
        </w:tc>
        <w:tc>
          <w:tcPr>
            <w:tcW w:w="1592" w:type="dxa"/>
          </w:tcPr>
          <w:p w14:paraId="06F3D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loading=0；rdb_last_bgsave_status=ok；AOF开启时aof_enabled=1、aof_last_bgrewrite_status=ok、aof_last_write_status=ok；appendfsync=everysec；dir指向/opt/redis/data。</w:t>
            </w:r>
          </w:p>
        </w:tc>
        <w:tc>
          <w:tcPr>
            <w:tcW w:w="2125" w:type="dxa"/>
          </w:tcPr>
          <w:p w14:paraId="10FEC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RDB或AOF状态为err说明持久化失败，重启后存在数据丢失风险；loading=1长期不结束说明加载阻塞；aof_current_size持续异常增长需要同时检查写入量、AOF重写和磁盘空间。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3FE9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CPU使用率</w:t>
            </w:r>
          </w:p>
        </w:tc>
        <w:tc>
          <w:tcPr>
            <w:tcW w:w="5018" w:type="dxa"/>
          </w:tcPr>
          <w:p w14:paraId="2494D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top -bn1 | head -20</w:t>
            </w:r>
          </w:p>
          <w:p w14:paraId="57D1E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ps -eo pid,comm,%cpu,%mem,args --sort=-%cpu | egrep 'redis-server|redis-sentinel|PID' | head -10</w:t>
            </w:r>
          </w:p>
        </w:tc>
        <w:tc>
          <w:tcPr>
            <w:tcW w:w="1592" w:type="dxa"/>
          </w:tcPr>
          <w:p w14:paraId="3950F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Redis进程CPU长期低于70%；短时波动低于80%；系统load不持续高于CPU核数；Sentinel进程CPU通常很低。</w:t>
            </w:r>
          </w:p>
        </w:tc>
        <w:tc>
          <w:tcPr>
            <w:tcW w:w="2125" w:type="dxa"/>
          </w:tcPr>
          <w:p w14:paraId="63EA8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CPU持续超过80%为关注，超过90%且伴随客户端超时、慢查询、复制延迟或Cluster状态异常时为告警；单线程Redis CPU打满通常说明大Key、慢命令、连接风暴或业务突增。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8C45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磁盘与inode</w:t>
            </w:r>
          </w:p>
        </w:tc>
        <w:tc>
          <w:tcPr>
            <w:tcW w:w="5018" w:type="dxa"/>
          </w:tcPr>
          <w:p w14:paraId="0214B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df -hT /opt/redis /opt/redis/data /opt/redis/logs /opt/redis/pid 2&gt;/dev/null</w:t>
            </w:r>
          </w:p>
          <w:p w14:paraId="2F1B2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df -i /opt/redis /opt/redis/data /opt/redis/logs 2&gt;/dev/null</w:t>
            </w:r>
          </w:p>
          <w:p w14:paraId="21F51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du -sh /opt/redis/data /opt/redis/logs 2&gt;/dev/null</w:t>
            </w:r>
          </w:p>
        </w:tc>
        <w:tc>
          <w:tcPr>
            <w:tcW w:w="1592" w:type="dxa"/>
          </w:tcPr>
          <w:p w14:paraId="781739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安装目录、数据目录、日志目录所在文件系统使用率低于75%；inode低于80%；/opt/redis/data和/opt/redis/logs增长平稳，剩余空间能覆盖RDB快照、AOF重写和日志增长。</w:t>
            </w:r>
          </w:p>
        </w:tc>
        <w:tc>
          <w:tcPr>
            <w:tcW w:w="2125" w:type="dxa"/>
          </w:tcPr>
          <w:p w14:paraId="54B0B8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磁盘75%-85%为关注；超过85%为告警；超过95%或inode耗尽可能导致AOF/RDB写入失败、日志无法写入、Redis进入MISCONF状态甚至停止写入。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1146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关键日志</w:t>
            </w:r>
          </w:p>
        </w:tc>
        <w:tc>
          <w:tcPr>
            <w:tcW w:w="5018" w:type="dxa"/>
          </w:tcPr>
          <w:p w14:paraId="72659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grep -R -iE 'WARNING|ERROR|OOM|MISCONF|Background saving error|AOF|RDB|READONLY|MASTERDOWN|CLUSTERDOWN|fail|denied|invalid password' /opt/redis/logs 2&gt;/dev/null | tail -80</w:t>
            </w:r>
          </w:p>
        </w:tc>
        <w:tc>
          <w:tcPr>
            <w:tcW w:w="1592" w:type="dxa"/>
          </w:tcPr>
          <w:p w14:paraId="7F4E6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当前节点无新增不可解释WARNING/ERROR；无OOM、MISCONF、RDB/AOF失败、READONLY、MASTERDOWN、CLUSTERDOWN、认证失败或频繁failover日志。</w:t>
            </w:r>
          </w:p>
        </w:tc>
        <w:tc>
          <w:tcPr>
            <w:tcW w:w="2125" w:type="dxa"/>
          </w:tcPr>
          <w:p w14:paraId="27706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出现MISCONF、AOF/RDB失败、OOM、CLUSTERDOWN、MASTERDOWN属于高优先级异常；认证失败持续出现可能是客户端配置错误或攻击尝试；READONLY通常说明客户端写到了从节点或故障切换后连接未更新。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</w:rPr>
        <w:t>P1指标用于发现隐患。P1异常一般不立即判定服务不可用，但应记录并安排处理，重点关注配置漂移、安全基线、慢查询、连接通道、键空间增长、系统参数、日志和持久化文件增长。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15F8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29" w:type="dxa"/>
          </w:tcPr>
          <w:p w14:paraId="5DA48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3" w:type="dxa"/>
          </w:tcPr>
          <w:p w14:paraId="3383C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4" w:type="dxa"/>
          </w:tcPr>
          <w:p w14:paraId="27EEC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异常判断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9F79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配置基线</w:t>
            </w:r>
          </w:p>
        </w:tc>
        <w:tc>
          <w:tcPr>
            <w:tcW w:w="5029" w:type="dxa"/>
          </w:tcPr>
          <w:p w14:paraId="424FF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grep -E '^(bind|protected-mode|port|tcp-backlog|daemonize|supervised|pidfile|logfile|dir|dbfilename|appendonly|appendfilename|appendfsync|maxmemory|maxmemory-policy|requirepass|masterauth|replicaof|cluster-enabled|cluster-config-file|cluster-node-timeout|rename-command)' /opt/redis/conf/redis-*.conf</w:t>
            </w:r>
          </w:p>
        </w:tc>
        <w:tc>
          <w:tcPr>
            <w:tcW w:w="1593" w:type="dxa"/>
          </w:tcPr>
          <w:p w14:paraId="7B5DA0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bind、端口、数据目录、日志文件、AOF/RDB、maxmemory、密码、禁用命令、复制或Cluster配置与部署规范和现网变更记录一致。</w:t>
            </w:r>
          </w:p>
        </w:tc>
        <w:tc>
          <w:tcPr>
            <w:tcW w:w="2124" w:type="dxa"/>
          </w:tcPr>
          <w:p w14:paraId="6B6D5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配置漂移可能导致误连、持久化关闭、内存策略变化、密码不一致或高危命令恢复；影响端口、认证、持久化、复制和Cluster的漂移应按变更处理。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05B7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安全命令与认证</w:t>
            </w:r>
          </w:p>
        </w:tc>
        <w:tc>
          <w:tcPr>
            <w:tcW w:w="5029" w:type="dxa"/>
          </w:tcPr>
          <w:p w14:paraId="72C1B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grep -E '^(requirepass|masterauth|protected-mode|rename-command)' /opt/redis/conf/redis-*.conf</w:t>
            </w:r>
          </w:p>
          <w:p w14:paraId="61568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export REDISCLI_AUTH='你的密码'; REDIS_PORT=6379; </w:t>
            </w:r>
          </w:p>
          <w:p w14:paraId="76735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bookmarkStart w:id="37" w:name="_GoBack"/>
            <w:bookmarkEnd w:id="37"/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COMMAND INFO FLUSHDB FLUSHALL KEYS</w:t>
            </w:r>
          </w:p>
        </w:tc>
        <w:tc>
          <w:tcPr>
            <w:tcW w:w="1593" w:type="dxa"/>
          </w:tcPr>
          <w:p w14:paraId="14B89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requirepass和masterauth已配置；protected-mode yes；FLUSHDB、FLUSHALL、KEYS按部署规范禁用或受控；业务账号和密码变更有记录。</w:t>
            </w:r>
          </w:p>
        </w:tc>
        <w:tc>
          <w:tcPr>
            <w:tcW w:w="2124" w:type="dxa"/>
          </w:tcPr>
          <w:p w14:paraId="684FB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未设置密码、protected-mode关闭、高危命令可用或主从密码不一致，会带来安全风险或复制失败；应记录并按安全加固流程修正。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60B7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慢查询与延迟</w:t>
            </w:r>
          </w:p>
        </w:tc>
        <w:tc>
          <w:tcPr>
            <w:tcW w:w="5029" w:type="dxa"/>
          </w:tcPr>
          <w:p w14:paraId="7632FF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3580F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</w:t>
            </w:r>
          </w:p>
          <w:p w14:paraId="33BAB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SLOWLOG LEN</w:t>
            </w:r>
          </w:p>
          <w:p w14:paraId="6236E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SLOWLOG GET 10</w:t>
            </w:r>
          </w:p>
          <w:p w14:paraId="5F20C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LATENCY LATEST</w:t>
            </w:r>
          </w:p>
        </w:tc>
        <w:tc>
          <w:tcPr>
            <w:tcW w:w="1593" w:type="dxa"/>
          </w:tcPr>
          <w:p w14:paraId="2269A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slowlog数量无异常快速增长；最近慢命令耗时和命令类型可解释；LATENCY LATEST无持续高延迟事件。</w:t>
            </w:r>
          </w:p>
        </w:tc>
        <w:tc>
          <w:tcPr>
            <w:tcW w:w="2124" w:type="dxa"/>
          </w:tcPr>
          <w:p w14:paraId="0B27C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慢查询持续增加说明存在大Key、全量扫描、复杂Lua、阻塞命令或业务突增；延迟事件持续出现时，应关联CPU、AOF重写、RDB保存和客户端访问模式。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B78D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客户端连接与阻塞</w:t>
            </w:r>
          </w:p>
        </w:tc>
        <w:tc>
          <w:tcPr>
            <w:tcW w:w="5029" w:type="dxa"/>
          </w:tcPr>
          <w:p w14:paraId="0361A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7902A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</w:t>
            </w:r>
          </w:p>
          <w:p w14:paraId="00728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clients | egrep 'connected_clients|blocked_clients|tracking_clients|clients_in_timeout_table'</w:t>
            </w:r>
          </w:p>
          <w:p w14:paraId="0A135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CLIENT LIST | head -30</w:t>
            </w:r>
          </w:p>
        </w:tc>
        <w:tc>
          <w:tcPr>
            <w:tcW w:w="1593" w:type="dxa"/>
          </w:tcPr>
          <w:p w14:paraId="701DC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connected_clients与业务规模匹配；blocked_clients为0或短暂出现；无大量同源IP连接、idle异常长连接或异常命令连接。</w:t>
            </w:r>
          </w:p>
        </w:tc>
        <w:tc>
          <w:tcPr>
            <w:tcW w:w="2124" w:type="dxa"/>
          </w:tcPr>
          <w:p w14:paraId="1A3A4B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连接数突然升高可能是连接池配置错误或连接风暴；blocked_clients持续大于0说明阻塞操作堆积；大量异常来源IP或空闲连接会消耗文件句柄和内存。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D69D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键空间与命中率</w:t>
            </w:r>
          </w:p>
        </w:tc>
        <w:tc>
          <w:tcPr>
            <w:tcW w:w="5029" w:type="dxa"/>
          </w:tcPr>
          <w:p w14:paraId="24406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export REDISCLI_AUTH='你的密码'</w:t>
            </w:r>
          </w:p>
          <w:p w14:paraId="478C0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REDIS_PORT=6379</w:t>
            </w:r>
          </w:p>
          <w:p w14:paraId="267FC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keyspace</w:t>
            </w:r>
          </w:p>
          <w:p w14:paraId="5E2D4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/opt/redis/bin/redis-cli -h 127.0.0.1 -p ${REDIS_PORT} --no-auth-warning INFO stats | egrep 'keyspace_hits|keyspace_misses|expired_keys|evicted_keys'</w:t>
            </w:r>
          </w:p>
        </w:tc>
        <w:tc>
          <w:tcPr>
            <w:tcW w:w="1593" w:type="dxa"/>
          </w:tcPr>
          <w:p w14:paraId="1E76E7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各DB的keys、expires、avg_ttl增长符合业务预期；keyspace_hits明显高于misses；expired_keys和evicted_keys变化符合缓存生命周期。</w:t>
            </w:r>
          </w:p>
        </w:tc>
        <w:tc>
          <w:tcPr>
            <w:tcW w:w="2124" w:type="dxa"/>
          </w:tcPr>
          <w:p w14:paraId="6508D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key数量快速增长可能导致内存压力；misses明显升高说明缓存命中率下降；expired/evicted异常增长可能是TTL配置、容量或业务访问模式变化导致。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5329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系统参数与文件句柄</w:t>
            </w:r>
          </w:p>
        </w:tc>
        <w:tc>
          <w:tcPr>
            <w:tcW w:w="5029" w:type="dxa"/>
          </w:tcPr>
          <w:p w14:paraId="52058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sysctl vm.overcommit_memory net.core.somaxconn</w:t>
            </w:r>
          </w:p>
          <w:p w14:paraId="2B33C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su - redis -c 'ulimit -n; ulimit -u'</w:t>
            </w:r>
          </w:p>
          <w:p w14:paraId="3E3D8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systemctl show redis -p LimitNOFILE -p LimitNPROC</w:t>
            </w:r>
          </w:p>
        </w:tc>
        <w:tc>
          <w:tcPr>
            <w:tcW w:w="1593" w:type="dxa"/>
          </w:tcPr>
          <w:p w14:paraId="486C2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vm.overcommit_memory=1；net.core.somaxconn=65535或符合现网基线；redis用户nofile/nproc不低于65535；systemd LimitNOFILE为65535。</w:t>
            </w:r>
          </w:p>
        </w:tc>
        <w:tc>
          <w:tcPr>
            <w:tcW w:w="2124" w:type="dxa"/>
          </w:tcPr>
          <w:p w14:paraId="6AB18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overcommit未开启可能导致后台保存或AOF重写失败；somaxconn偏低会影响连接排队；文件句柄过低会在高并发下出现连接失败或日志告警。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889B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Sentinel/Cluster服务定义</w:t>
            </w:r>
          </w:p>
        </w:tc>
        <w:tc>
          <w:tcPr>
            <w:tcW w:w="5029" w:type="dxa"/>
          </w:tcPr>
          <w:p w14:paraId="796AF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systemctl is-enabled redis</w:t>
            </w:r>
          </w:p>
          <w:p w14:paraId="45D18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systemctl cat redis | egrep 'User=|Group=|ExecStart=|ExecStop=|LimitNOFILE|Restart='</w:t>
            </w:r>
          </w:p>
          <w:p w14:paraId="5CD73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systemctl is-active redis-sentinel 2&gt;/dev/null; systemctl cat redis-sentinel 2&gt;/dev/null | egrep 'User=|Group=|ExecStart=|ExecStop=|LimitNOFILE|Restart='</w:t>
            </w:r>
          </w:p>
        </w:tc>
        <w:tc>
          <w:tcPr>
            <w:tcW w:w="1593" w:type="dxa"/>
          </w:tcPr>
          <w:p w14:paraId="05E4B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redis.service已启用；ExecStart指向/opt/redis/bin/redis-server和正确配置文件；哨兵模式下redis-sentinel.service为active且已启用。</w:t>
            </w:r>
          </w:p>
        </w:tc>
        <w:tc>
          <w:tcPr>
            <w:tcW w:w="2124" w:type="dxa"/>
          </w:tcPr>
          <w:p w14:paraId="06D36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服务未启用会导致主机重启后Redis无法自动恢复；ExecStart配置错误会启动错误端口或错误配置；哨兵服务未运行会影响自动故障转移。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9B72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日志与持久化文件增长</w:t>
            </w:r>
          </w:p>
        </w:tc>
        <w:tc>
          <w:tcPr>
            <w:tcW w:w="5029" w:type="dxa"/>
          </w:tcPr>
          <w:p w14:paraId="6AA2D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ls -lh /opt/redis/data | egrep 'dump|appendonly|nodes-|aof'</w:t>
            </w:r>
          </w:p>
          <w:p w14:paraId="3308B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find /opt/redis/logs -type f -mtime +30 -ls 2&gt;/dev/null | head -50</w:t>
            </w:r>
          </w:p>
          <w:p w14:paraId="1E8D1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du -sh /opt/redis/data /opt/redis/logs 2&gt;/dev/null</w:t>
            </w:r>
          </w:p>
        </w:tc>
        <w:tc>
          <w:tcPr>
            <w:tcW w:w="1593" w:type="dxa"/>
          </w:tcPr>
          <w:p w14:paraId="7C66A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RDB、AOF、nodes配置文件存在且更新时间符合业务写入情况；日志按现场策略保留，目录增长可控。</w:t>
            </w:r>
          </w:p>
        </w:tc>
        <w:tc>
          <w:tcPr>
            <w:tcW w:w="2124" w:type="dxa"/>
          </w:tcPr>
          <w:p w14:paraId="0B71F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AOF/RDB文件长期不更新可能说明持久化未生效；nodes文件缺失会影响Cluster重启恢复；历史日志堆积或文件快速膨胀会带来磁盘风险。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rPr>
          <w:rFonts w:ascii="宋体" w:hAnsi="宋体" w:eastAsia="宋体" w:cs="宋体"/>
        </w:rP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DA6A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记录项</w:t>
            </w:r>
          </w:p>
        </w:tc>
        <w:tc>
          <w:tcPr>
            <w:tcW w:w="7964" w:type="dxa"/>
          </w:tcPr>
          <w:p w14:paraId="375C7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88AE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巡检时间</w:t>
            </w:r>
          </w:p>
        </w:tc>
        <w:tc>
          <w:tcPr>
            <w:tcW w:w="7964" w:type="dxa"/>
          </w:tcPr>
          <w:p w14:paraId="3ECE6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731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巡检人</w:t>
            </w:r>
          </w:p>
        </w:tc>
        <w:tc>
          <w:tcPr>
            <w:tcW w:w="7964" w:type="dxa"/>
          </w:tcPr>
          <w:p w14:paraId="787C6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D442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7964" w:type="dxa"/>
          </w:tcPr>
          <w:p w14:paraId="3C21D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redis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9417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P0结论</w:t>
            </w:r>
          </w:p>
        </w:tc>
        <w:tc>
          <w:tcPr>
            <w:tcW w:w="7964" w:type="dxa"/>
          </w:tcPr>
          <w:p w14:paraId="1FE0E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 / 关注 / 告警 / 故障；异常项写明指标名称、节点IP、端口、指标值和命令结果摘要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48F5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P1风险</w:t>
            </w:r>
          </w:p>
        </w:tc>
        <w:tc>
          <w:tcPr>
            <w:tcW w:w="7964" w:type="dxa"/>
          </w:tcPr>
          <w:p w14:paraId="3B8D8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无 / 有；如有，填写配置漂移、安全命令、慢查询、连接水位、键空间增长、文件句柄、日志增长、持久化文件等风险项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BDCB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处理动作</w:t>
            </w:r>
          </w:p>
        </w:tc>
        <w:tc>
          <w:tcPr>
            <w:tcW w:w="7964" w:type="dxa"/>
          </w:tcPr>
          <w:p w14:paraId="378E1B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已处理 / 待处理；待处理项写明负责人、计划时间和风险影响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4FDB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  <w:tc>
          <w:tcPr>
            <w:tcW w:w="7964" w:type="dxa"/>
          </w:tcPr>
          <w:p w14:paraId="5A9A5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记录部署模式、业务高峰、变更窗口、维护动作或现场特殊配置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rPr>
          <w:rFonts w:ascii="宋体" w:hAnsi="宋体" w:eastAsia="宋体" w:cs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（1）部署文档：《Redis部署与接入规范v1.0》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（2）Redis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https://redis.io/docs/latest/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（3）Kylin V10 操作系统文档</w:t>
      </w:r>
    </w:p>
    <w:p w14:paraId="3AFD4A47"/>
    <w:p w14:paraId="36CFEFE4"/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8F146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41CCCD7E">
    <w:pPr>
      <w:rPr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C2665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7F949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4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A0"/>
    <w:rsid w:val="0000347B"/>
    <w:rsid w:val="0000479C"/>
    <w:rsid w:val="00012C26"/>
    <w:rsid w:val="00017C61"/>
    <w:rsid w:val="00064C1F"/>
    <w:rsid w:val="00067EB4"/>
    <w:rsid w:val="00074335"/>
    <w:rsid w:val="000746F0"/>
    <w:rsid w:val="000754C5"/>
    <w:rsid w:val="00081CCA"/>
    <w:rsid w:val="0008286C"/>
    <w:rsid w:val="00085497"/>
    <w:rsid w:val="0008593D"/>
    <w:rsid w:val="0008606C"/>
    <w:rsid w:val="00090DB7"/>
    <w:rsid w:val="00091868"/>
    <w:rsid w:val="0009714D"/>
    <w:rsid w:val="000A676B"/>
    <w:rsid w:val="000B7BF4"/>
    <w:rsid w:val="000C6F60"/>
    <w:rsid w:val="000C6F7C"/>
    <w:rsid w:val="000F72C5"/>
    <w:rsid w:val="00106A8C"/>
    <w:rsid w:val="0012261E"/>
    <w:rsid w:val="00131910"/>
    <w:rsid w:val="0014095B"/>
    <w:rsid w:val="00155149"/>
    <w:rsid w:val="00156076"/>
    <w:rsid w:val="00164408"/>
    <w:rsid w:val="0017046E"/>
    <w:rsid w:val="00172A27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3C08"/>
    <w:rsid w:val="001C4486"/>
    <w:rsid w:val="001C6B61"/>
    <w:rsid w:val="001D0A51"/>
    <w:rsid w:val="001D1790"/>
    <w:rsid w:val="001E2EB4"/>
    <w:rsid w:val="001E3D98"/>
    <w:rsid w:val="001E6670"/>
    <w:rsid w:val="001E6BF6"/>
    <w:rsid w:val="001F14E5"/>
    <w:rsid w:val="001F2856"/>
    <w:rsid w:val="001F5451"/>
    <w:rsid w:val="001F5725"/>
    <w:rsid w:val="00202137"/>
    <w:rsid w:val="00203190"/>
    <w:rsid w:val="002126FF"/>
    <w:rsid w:val="002136A6"/>
    <w:rsid w:val="0022677A"/>
    <w:rsid w:val="00231025"/>
    <w:rsid w:val="00237C34"/>
    <w:rsid w:val="002425FC"/>
    <w:rsid w:val="00242CFF"/>
    <w:rsid w:val="0024542F"/>
    <w:rsid w:val="002523E1"/>
    <w:rsid w:val="002544C6"/>
    <w:rsid w:val="002557AC"/>
    <w:rsid w:val="00262DFC"/>
    <w:rsid w:val="002731B1"/>
    <w:rsid w:val="00276964"/>
    <w:rsid w:val="0028194D"/>
    <w:rsid w:val="00284022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10AF"/>
    <w:rsid w:val="003324B8"/>
    <w:rsid w:val="003414AC"/>
    <w:rsid w:val="00344B12"/>
    <w:rsid w:val="0035207E"/>
    <w:rsid w:val="003537BC"/>
    <w:rsid w:val="00354AD2"/>
    <w:rsid w:val="00365B79"/>
    <w:rsid w:val="00366A5C"/>
    <w:rsid w:val="00371769"/>
    <w:rsid w:val="003721DE"/>
    <w:rsid w:val="0037338F"/>
    <w:rsid w:val="0037389B"/>
    <w:rsid w:val="003804C3"/>
    <w:rsid w:val="00382217"/>
    <w:rsid w:val="0038312A"/>
    <w:rsid w:val="00385E41"/>
    <w:rsid w:val="00393FBD"/>
    <w:rsid w:val="003A2B41"/>
    <w:rsid w:val="003A627B"/>
    <w:rsid w:val="003B5506"/>
    <w:rsid w:val="003D0FA4"/>
    <w:rsid w:val="003D59E7"/>
    <w:rsid w:val="003D691E"/>
    <w:rsid w:val="003E2470"/>
    <w:rsid w:val="00401B5D"/>
    <w:rsid w:val="0040579A"/>
    <w:rsid w:val="004063A7"/>
    <w:rsid w:val="0041145E"/>
    <w:rsid w:val="0041229A"/>
    <w:rsid w:val="00412C32"/>
    <w:rsid w:val="00427EF3"/>
    <w:rsid w:val="004308EA"/>
    <w:rsid w:val="00436822"/>
    <w:rsid w:val="00436D7E"/>
    <w:rsid w:val="00444A32"/>
    <w:rsid w:val="004551CA"/>
    <w:rsid w:val="00460210"/>
    <w:rsid w:val="004826E9"/>
    <w:rsid w:val="00483B2E"/>
    <w:rsid w:val="00484156"/>
    <w:rsid w:val="004A1DEE"/>
    <w:rsid w:val="004B2464"/>
    <w:rsid w:val="004B2C3F"/>
    <w:rsid w:val="004B32CA"/>
    <w:rsid w:val="004B3729"/>
    <w:rsid w:val="004C2BEB"/>
    <w:rsid w:val="004C4C46"/>
    <w:rsid w:val="004D4547"/>
    <w:rsid w:val="004D4BF5"/>
    <w:rsid w:val="004D57AC"/>
    <w:rsid w:val="004E4BA1"/>
    <w:rsid w:val="004F1F5A"/>
    <w:rsid w:val="00511999"/>
    <w:rsid w:val="005159CB"/>
    <w:rsid w:val="005168BF"/>
    <w:rsid w:val="005215FD"/>
    <w:rsid w:val="00524688"/>
    <w:rsid w:val="005367FB"/>
    <w:rsid w:val="00536F8F"/>
    <w:rsid w:val="00546932"/>
    <w:rsid w:val="00546D9B"/>
    <w:rsid w:val="005528AA"/>
    <w:rsid w:val="005563DB"/>
    <w:rsid w:val="00563B29"/>
    <w:rsid w:val="00565008"/>
    <w:rsid w:val="005700D2"/>
    <w:rsid w:val="005732CB"/>
    <w:rsid w:val="00573DE7"/>
    <w:rsid w:val="0057647B"/>
    <w:rsid w:val="00580D1A"/>
    <w:rsid w:val="00580D4F"/>
    <w:rsid w:val="00583599"/>
    <w:rsid w:val="00583626"/>
    <w:rsid w:val="005A24CD"/>
    <w:rsid w:val="005A54B6"/>
    <w:rsid w:val="005A58A6"/>
    <w:rsid w:val="005B0567"/>
    <w:rsid w:val="005C0ADB"/>
    <w:rsid w:val="005C4154"/>
    <w:rsid w:val="005C7719"/>
    <w:rsid w:val="005D0AD6"/>
    <w:rsid w:val="005D147E"/>
    <w:rsid w:val="005D48D9"/>
    <w:rsid w:val="005D4A01"/>
    <w:rsid w:val="005D5EF6"/>
    <w:rsid w:val="005D742C"/>
    <w:rsid w:val="005E0227"/>
    <w:rsid w:val="005E03FC"/>
    <w:rsid w:val="005E4419"/>
    <w:rsid w:val="005E45D3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33ADC"/>
    <w:rsid w:val="00643157"/>
    <w:rsid w:val="0064751E"/>
    <w:rsid w:val="00662748"/>
    <w:rsid w:val="00674721"/>
    <w:rsid w:val="00681181"/>
    <w:rsid w:val="006812DB"/>
    <w:rsid w:val="00690291"/>
    <w:rsid w:val="00694F21"/>
    <w:rsid w:val="00696720"/>
    <w:rsid w:val="006B388C"/>
    <w:rsid w:val="006B7392"/>
    <w:rsid w:val="006C3D1F"/>
    <w:rsid w:val="006C53BC"/>
    <w:rsid w:val="006D1099"/>
    <w:rsid w:val="006E5AEE"/>
    <w:rsid w:val="006F0925"/>
    <w:rsid w:val="006F1439"/>
    <w:rsid w:val="007053AA"/>
    <w:rsid w:val="00707FF6"/>
    <w:rsid w:val="0071029C"/>
    <w:rsid w:val="00712596"/>
    <w:rsid w:val="007145D2"/>
    <w:rsid w:val="00714918"/>
    <w:rsid w:val="00716100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632C1"/>
    <w:rsid w:val="00773034"/>
    <w:rsid w:val="00780720"/>
    <w:rsid w:val="00782B8F"/>
    <w:rsid w:val="007839AA"/>
    <w:rsid w:val="00791323"/>
    <w:rsid w:val="00792BFD"/>
    <w:rsid w:val="007A386E"/>
    <w:rsid w:val="007A447C"/>
    <w:rsid w:val="007A60FC"/>
    <w:rsid w:val="007B0251"/>
    <w:rsid w:val="007B3B68"/>
    <w:rsid w:val="007B5D60"/>
    <w:rsid w:val="007B61C2"/>
    <w:rsid w:val="007B7A50"/>
    <w:rsid w:val="007C39CB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D304B"/>
    <w:rsid w:val="008F04E5"/>
    <w:rsid w:val="008F7987"/>
    <w:rsid w:val="008F7A35"/>
    <w:rsid w:val="0090095C"/>
    <w:rsid w:val="00903579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87EC3"/>
    <w:rsid w:val="00990524"/>
    <w:rsid w:val="00991623"/>
    <w:rsid w:val="00997BA2"/>
    <w:rsid w:val="009B40F2"/>
    <w:rsid w:val="009B57E8"/>
    <w:rsid w:val="009B7ED6"/>
    <w:rsid w:val="009C3715"/>
    <w:rsid w:val="009D2A01"/>
    <w:rsid w:val="009D48A7"/>
    <w:rsid w:val="009E18F0"/>
    <w:rsid w:val="009E2D0C"/>
    <w:rsid w:val="009E413B"/>
    <w:rsid w:val="009E5D97"/>
    <w:rsid w:val="009E6C5D"/>
    <w:rsid w:val="009F0562"/>
    <w:rsid w:val="00A021A7"/>
    <w:rsid w:val="00A0223E"/>
    <w:rsid w:val="00A06D59"/>
    <w:rsid w:val="00A075AC"/>
    <w:rsid w:val="00A162EC"/>
    <w:rsid w:val="00A3279D"/>
    <w:rsid w:val="00A3657E"/>
    <w:rsid w:val="00A42D9E"/>
    <w:rsid w:val="00A45796"/>
    <w:rsid w:val="00A507E1"/>
    <w:rsid w:val="00A60995"/>
    <w:rsid w:val="00A745E5"/>
    <w:rsid w:val="00A768B8"/>
    <w:rsid w:val="00A909EA"/>
    <w:rsid w:val="00A91AF4"/>
    <w:rsid w:val="00A9410F"/>
    <w:rsid w:val="00AA2B69"/>
    <w:rsid w:val="00AA4B18"/>
    <w:rsid w:val="00AA5365"/>
    <w:rsid w:val="00AB2762"/>
    <w:rsid w:val="00AB6222"/>
    <w:rsid w:val="00AF6AF7"/>
    <w:rsid w:val="00B02283"/>
    <w:rsid w:val="00B0341A"/>
    <w:rsid w:val="00B23436"/>
    <w:rsid w:val="00B30054"/>
    <w:rsid w:val="00B30851"/>
    <w:rsid w:val="00B30BFA"/>
    <w:rsid w:val="00B31D60"/>
    <w:rsid w:val="00B422D0"/>
    <w:rsid w:val="00B43329"/>
    <w:rsid w:val="00B56C70"/>
    <w:rsid w:val="00B620B7"/>
    <w:rsid w:val="00B64C1F"/>
    <w:rsid w:val="00B65E0D"/>
    <w:rsid w:val="00B72310"/>
    <w:rsid w:val="00B7488F"/>
    <w:rsid w:val="00B75DFA"/>
    <w:rsid w:val="00B75F6B"/>
    <w:rsid w:val="00B92CF0"/>
    <w:rsid w:val="00B9644F"/>
    <w:rsid w:val="00BA1F37"/>
    <w:rsid w:val="00BA3F28"/>
    <w:rsid w:val="00BA79F0"/>
    <w:rsid w:val="00BB7B2D"/>
    <w:rsid w:val="00BC3AE0"/>
    <w:rsid w:val="00BC5554"/>
    <w:rsid w:val="00BC57C9"/>
    <w:rsid w:val="00BC6C8C"/>
    <w:rsid w:val="00BD6C12"/>
    <w:rsid w:val="00BD6F12"/>
    <w:rsid w:val="00BE08D4"/>
    <w:rsid w:val="00BF28DB"/>
    <w:rsid w:val="00BF6FB7"/>
    <w:rsid w:val="00C00D87"/>
    <w:rsid w:val="00C10583"/>
    <w:rsid w:val="00C13DAC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059E"/>
    <w:rsid w:val="00C61C61"/>
    <w:rsid w:val="00C62241"/>
    <w:rsid w:val="00C63ADD"/>
    <w:rsid w:val="00C64BC5"/>
    <w:rsid w:val="00C665A6"/>
    <w:rsid w:val="00C70E38"/>
    <w:rsid w:val="00C80FBB"/>
    <w:rsid w:val="00C90097"/>
    <w:rsid w:val="00C9679E"/>
    <w:rsid w:val="00C96C53"/>
    <w:rsid w:val="00CA11B0"/>
    <w:rsid w:val="00CB1B43"/>
    <w:rsid w:val="00CC498B"/>
    <w:rsid w:val="00CC5A2A"/>
    <w:rsid w:val="00CD5C94"/>
    <w:rsid w:val="00CE5990"/>
    <w:rsid w:val="00CE5FE8"/>
    <w:rsid w:val="00CE716B"/>
    <w:rsid w:val="00D004DC"/>
    <w:rsid w:val="00D07C61"/>
    <w:rsid w:val="00D13639"/>
    <w:rsid w:val="00D141DB"/>
    <w:rsid w:val="00D1686C"/>
    <w:rsid w:val="00D24C81"/>
    <w:rsid w:val="00D26614"/>
    <w:rsid w:val="00D30350"/>
    <w:rsid w:val="00D36F94"/>
    <w:rsid w:val="00D4230C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4D59"/>
    <w:rsid w:val="00DC7D37"/>
    <w:rsid w:val="00DD5789"/>
    <w:rsid w:val="00DE0748"/>
    <w:rsid w:val="00DE522B"/>
    <w:rsid w:val="00DF4ACA"/>
    <w:rsid w:val="00E053A9"/>
    <w:rsid w:val="00E11EAC"/>
    <w:rsid w:val="00E20972"/>
    <w:rsid w:val="00E27E20"/>
    <w:rsid w:val="00E3518F"/>
    <w:rsid w:val="00E35E91"/>
    <w:rsid w:val="00E43F90"/>
    <w:rsid w:val="00E45F74"/>
    <w:rsid w:val="00E54644"/>
    <w:rsid w:val="00E551ED"/>
    <w:rsid w:val="00E619FD"/>
    <w:rsid w:val="00E62704"/>
    <w:rsid w:val="00E658D0"/>
    <w:rsid w:val="00E705B7"/>
    <w:rsid w:val="00E83C32"/>
    <w:rsid w:val="00E84011"/>
    <w:rsid w:val="00E84A1A"/>
    <w:rsid w:val="00E85B92"/>
    <w:rsid w:val="00E87471"/>
    <w:rsid w:val="00E97BEC"/>
    <w:rsid w:val="00E97C19"/>
    <w:rsid w:val="00EA20FA"/>
    <w:rsid w:val="00EB3A5F"/>
    <w:rsid w:val="00EE06AB"/>
    <w:rsid w:val="00EE2B80"/>
    <w:rsid w:val="00EE31E6"/>
    <w:rsid w:val="00EF0C1E"/>
    <w:rsid w:val="00EF2680"/>
    <w:rsid w:val="00EF6E8F"/>
    <w:rsid w:val="00F00A85"/>
    <w:rsid w:val="00F03D2A"/>
    <w:rsid w:val="00F05323"/>
    <w:rsid w:val="00F0555F"/>
    <w:rsid w:val="00F07BBA"/>
    <w:rsid w:val="00F1131B"/>
    <w:rsid w:val="00F13045"/>
    <w:rsid w:val="00F21220"/>
    <w:rsid w:val="00F2761A"/>
    <w:rsid w:val="00F33741"/>
    <w:rsid w:val="00F40B7D"/>
    <w:rsid w:val="00F41006"/>
    <w:rsid w:val="00F42ECD"/>
    <w:rsid w:val="00F511B6"/>
    <w:rsid w:val="00F6220A"/>
    <w:rsid w:val="00F6715D"/>
    <w:rsid w:val="00F7050F"/>
    <w:rsid w:val="00F7108E"/>
    <w:rsid w:val="00F7338C"/>
    <w:rsid w:val="00F76631"/>
    <w:rsid w:val="00F7670E"/>
    <w:rsid w:val="00F870E4"/>
    <w:rsid w:val="00F90A86"/>
    <w:rsid w:val="00F972B0"/>
    <w:rsid w:val="00FA2031"/>
    <w:rsid w:val="00FA4054"/>
    <w:rsid w:val="00FA591E"/>
    <w:rsid w:val="00FA7B84"/>
    <w:rsid w:val="00FB2F5A"/>
    <w:rsid w:val="00FB43ED"/>
    <w:rsid w:val="00FD24B0"/>
    <w:rsid w:val="00FD30EA"/>
    <w:rsid w:val="00FE22C0"/>
    <w:rsid w:val="00FE4AA4"/>
    <w:rsid w:val="00FE5CAB"/>
    <w:rsid w:val="01BF5575"/>
    <w:rsid w:val="02A14C7A"/>
    <w:rsid w:val="03B46C2F"/>
    <w:rsid w:val="043D6C25"/>
    <w:rsid w:val="04CD20D5"/>
    <w:rsid w:val="05CF7D50"/>
    <w:rsid w:val="0680104B"/>
    <w:rsid w:val="06A27213"/>
    <w:rsid w:val="06BF1B73"/>
    <w:rsid w:val="07A64AE1"/>
    <w:rsid w:val="099A0675"/>
    <w:rsid w:val="09D45935"/>
    <w:rsid w:val="0AB4471A"/>
    <w:rsid w:val="0B04224A"/>
    <w:rsid w:val="0B1B7594"/>
    <w:rsid w:val="0C654BCE"/>
    <w:rsid w:val="0C7A4C77"/>
    <w:rsid w:val="0C7B478E"/>
    <w:rsid w:val="0CD8398F"/>
    <w:rsid w:val="0D3E351E"/>
    <w:rsid w:val="0DA90E87"/>
    <w:rsid w:val="0EA42C04"/>
    <w:rsid w:val="10721C7D"/>
    <w:rsid w:val="10FF5531"/>
    <w:rsid w:val="11163A5D"/>
    <w:rsid w:val="12FB2185"/>
    <w:rsid w:val="13491142"/>
    <w:rsid w:val="138A3509"/>
    <w:rsid w:val="13DA7FEC"/>
    <w:rsid w:val="166746CF"/>
    <w:rsid w:val="172872C1"/>
    <w:rsid w:val="18D3325C"/>
    <w:rsid w:val="18DA45EA"/>
    <w:rsid w:val="19C06AF4"/>
    <w:rsid w:val="1A385A6D"/>
    <w:rsid w:val="1A442663"/>
    <w:rsid w:val="1AED4AA9"/>
    <w:rsid w:val="1B633011"/>
    <w:rsid w:val="1C850D11"/>
    <w:rsid w:val="1CB87339"/>
    <w:rsid w:val="1D352737"/>
    <w:rsid w:val="1D3C1D18"/>
    <w:rsid w:val="1D76522A"/>
    <w:rsid w:val="1D8E6542"/>
    <w:rsid w:val="1DD261D8"/>
    <w:rsid w:val="1E9E0462"/>
    <w:rsid w:val="1ECC0E79"/>
    <w:rsid w:val="1F1935C9"/>
    <w:rsid w:val="1F3D3B25"/>
    <w:rsid w:val="1FB65DB1"/>
    <w:rsid w:val="204C04C4"/>
    <w:rsid w:val="217E5682"/>
    <w:rsid w:val="2188552B"/>
    <w:rsid w:val="21A41C3A"/>
    <w:rsid w:val="2297356F"/>
    <w:rsid w:val="236245E6"/>
    <w:rsid w:val="23B51EDC"/>
    <w:rsid w:val="248C300E"/>
    <w:rsid w:val="257A7423"/>
    <w:rsid w:val="259D1AB5"/>
    <w:rsid w:val="25D87C9C"/>
    <w:rsid w:val="26F96584"/>
    <w:rsid w:val="274C4875"/>
    <w:rsid w:val="27541A0C"/>
    <w:rsid w:val="283052DC"/>
    <w:rsid w:val="29233F6E"/>
    <w:rsid w:val="29A45C2D"/>
    <w:rsid w:val="2C3A5674"/>
    <w:rsid w:val="2C9C00DD"/>
    <w:rsid w:val="2D0A14EA"/>
    <w:rsid w:val="2E3C21B3"/>
    <w:rsid w:val="2E864BA1"/>
    <w:rsid w:val="2EEB534C"/>
    <w:rsid w:val="2EF97A69"/>
    <w:rsid w:val="2F34284F"/>
    <w:rsid w:val="2F594B76"/>
    <w:rsid w:val="2FC21B1A"/>
    <w:rsid w:val="302C7D9B"/>
    <w:rsid w:val="30314FE0"/>
    <w:rsid w:val="30446AC1"/>
    <w:rsid w:val="30B43DDA"/>
    <w:rsid w:val="30C96FC7"/>
    <w:rsid w:val="316B4522"/>
    <w:rsid w:val="31E247E4"/>
    <w:rsid w:val="31F831B2"/>
    <w:rsid w:val="32B37A20"/>
    <w:rsid w:val="334E7C57"/>
    <w:rsid w:val="338B2C59"/>
    <w:rsid w:val="33A45AC9"/>
    <w:rsid w:val="342A166E"/>
    <w:rsid w:val="34D00132"/>
    <w:rsid w:val="355D23D3"/>
    <w:rsid w:val="36DB1342"/>
    <w:rsid w:val="37700EEE"/>
    <w:rsid w:val="38514471"/>
    <w:rsid w:val="398222C2"/>
    <w:rsid w:val="3B133C60"/>
    <w:rsid w:val="3BC92571"/>
    <w:rsid w:val="3BDB3D40"/>
    <w:rsid w:val="3C9C122C"/>
    <w:rsid w:val="3D580050"/>
    <w:rsid w:val="3D5F713C"/>
    <w:rsid w:val="3D6A1B31"/>
    <w:rsid w:val="3E2D09DE"/>
    <w:rsid w:val="3F521A6E"/>
    <w:rsid w:val="401F09B1"/>
    <w:rsid w:val="405A5E8D"/>
    <w:rsid w:val="40C17EFB"/>
    <w:rsid w:val="41051D77"/>
    <w:rsid w:val="416A0352"/>
    <w:rsid w:val="436239D7"/>
    <w:rsid w:val="43B27D8E"/>
    <w:rsid w:val="43B6787E"/>
    <w:rsid w:val="44FC7513"/>
    <w:rsid w:val="450308A1"/>
    <w:rsid w:val="457C2402"/>
    <w:rsid w:val="46102F31"/>
    <w:rsid w:val="46366A55"/>
    <w:rsid w:val="466435C2"/>
    <w:rsid w:val="46AE2A8F"/>
    <w:rsid w:val="46AF1988"/>
    <w:rsid w:val="47A85730"/>
    <w:rsid w:val="482C7E9E"/>
    <w:rsid w:val="48427933"/>
    <w:rsid w:val="491017DF"/>
    <w:rsid w:val="493A4AAE"/>
    <w:rsid w:val="4B5005B9"/>
    <w:rsid w:val="4C6D0668"/>
    <w:rsid w:val="4D5663DF"/>
    <w:rsid w:val="4DDC4386"/>
    <w:rsid w:val="4DFC67D6"/>
    <w:rsid w:val="4DFF1B7D"/>
    <w:rsid w:val="4E5959D6"/>
    <w:rsid w:val="4E606D65"/>
    <w:rsid w:val="4E6600F3"/>
    <w:rsid w:val="4E881E17"/>
    <w:rsid w:val="4EED46D8"/>
    <w:rsid w:val="506B1433"/>
    <w:rsid w:val="507B0E1F"/>
    <w:rsid w:val="50C01D3C"/>
    <w:rsid w:val="51E732F9"/>
    <w:rsid w:val="52636E23"/>
    <w:rsid w:val="53334A48"/>
    <w:rsid w:val="539B439B"/>
    <w:rsid w:val="53C102A5"/>
    <w:rsid w:val="5402266C"/>
    <w:rsid w:val="54BA4CF5"/>
    <w:rsid w:val="54F46459"/>
    <w:rsid w:val="55487B92"/>
    <w:rsid w:val="55DB4F23"/>
    <w:rsid w:val="56535401"/>
    <w:rsid w:val="570010E5"/>
    <w:rsid w:val="5717642E"/>
    <w:rsid w:val="57F329F7"/>
    <w:rsid w:val="57FC4497"/>
    <w:rsid w:val="588418A2"/>
    <w:rsid w:val="58A92E69"/>
    <w:rsid w:val="58E814E3"/>
    <w:rsid w:val="58FE78A6"/>
    <w:rsid w:val="592836CB"/>
    <w:rsid w:val="59AA3C81"/>
    <w:rsid w:val="5A3435D9"/>
    <w:rsid w:val="5B4F43E9"/>
    <w:rsid w:val="5C8956D8"/>
    <w:rsid w:val="5D9E0B11"/>
    <w:rsid w:val="5EB157EB"/>
    <w:rsid w:val="5F4FA573"/>
    <w:rsid w:val="5FA665A1"/>
    <w:rsid w:val="607B7A2E"/>
    <w:rsid w:val="617D5A7A"/>
    <w:rsid w:val="62126170"/>
    <w:rsid w:val="62257C51"/>
    <w:rsid w:val="63251ED3"/>
    <w:rsid w:val="634405AB"/>
    <w:rsid w:val="63672613"/>
    <w:rsid w:val="63927568"/>
    <w:rsid w:val="63BC45E5"/>
    <w:rsid w:val="64E57B6C"/>
    <w:rsid w:val="65343119"/>
    <w:rsid w:val="65474383"/>
    <w:rsid w:val="65FD2C93"/>
    <w:rsid w:val="66CB4B3F"/>
    <w:rsid w:val="673A7BE5"/>
    <w:rsid w:val="676F7BC1"/>
    <w:rsid w:val="67A90124"/>
    <w:rsid w:val="68C537FA"/>
    <w:rsid w:val="69A43B52"/>
    <w:rsid w:val="69F66377"/>
    <w:rsid w:val="6A0C16F7"/>
    <w:rsid w:val="6B0D6E0A"/>
    <w:rsid w:val="6B633598"/>
    <w:rsid w:val="6C223454"/>
    <w:rsid w:val="6C3D64DF"/>
    <w:rsid w:val="6D1E3C1B"/>
    <w:rsid w:val="6D57537F"/>
    <w:rsid w:val="6D934609"/>
    <w:rsid w:val="6F60051B"/>
    <w:rsid w:val="70643559"/>
    <w:rsid w:val="720553A9"/>
    <w:rsid w:val="74156B8B"/>
    <w:rsid w:val="74E7523A"/>
    <w:rsid w:val="75241FEA"/>
    <w:rsid w:val="761F285A"/>
    <w:rsid w:val="76DE441B"/>
    <w:rsid w:val="76EC6B38"/>
    <w:rsid w:val="76F61765"/>
    <w:rsid w:val="78EE4DE9"/>
    <w:rsid w:val="79442C5B"/>
    <w:rsid w:val="79DC7338"/>
    <w:rsid w:val="79E87A8A"/>
    <w:rsid w:val="7A087409"/>
    <w:rsid w:val="7A1E34AC"/>
    <w:rsid w:val="7C305719"/>
    <w:rsid w:val="7CE02C9B"/>
    <w:rsid w:val="7D8C380E"/>
    <w:rsid w:val="7DF830E9"/>
    <w:rsid w:val="7E8D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after="33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numPr>
        <w:ilvl w:val="2"/>
      </w:numPr>
      <w:spacing w:before="260" w:after="260" w:line="413" w:lineRule="auto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99"/>
    <w:rPr>
      <w:color w:val="0000FF"/>
      <w:u w:val="single"/>
    </w:rPr>
  </w:style>
  <w:style w:type="character" w:styleId="33">
    <w:name w:val="HTML Code"/>
    <w:basedOn w:val="27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A241AC-6D91-42D1-B1ED-034DC8A70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13</Pages>
  <Words>1177</Words>
  <Characters>2119</Characters>
  <Lines>828</Lines>
  <Paragraphs>808</Paragraphs>
  <TotalTime>65</TotalTime>
  <ScaleCrop>false</ScaleCrop>
  <LinksUpToDate>false</LinksUpToDate>
  <CharactersWithSpaces>2218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2026-04-16T01:16:00Z</dcterms:created>
  <dc:creator>IBM_USER</dc:creator>
  <cp:lastModifiedBy>宋昱昊</cp:lastModifiedBy>
  <cp:lastPrinted>2013-04-11T19:09:00Z</cp:lastPrinted>
  <dcterms:modified xsi:type="dcterms:W3CDTF">2026-05-27T03:14:58Z</dcterms:modified>
  <dc:title>安徽省移动二○○八年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43FB296280DC41C9827BAA47BE3EF225_13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