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B8625">
      <w:pPr>
        <w:rPr>
          <w:rFonts w:ascii="Arial" w:hAnsi="Arial" w:cs="Arial"/>
        </w:rPr>
      </w:pPr>
    </w:p>
    <w:p w14:paraId="02781AA3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2D6EA0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3676A689">
      <w:pPr>
        <w:rPr>
          <w:rFonts w:hint="eastAsia" w:ascii="Arial" w:hAnsi="Arial" w:eastAsia="黑体" w:cs="Arial"/>
          <w:sz w:val="22"/>
          <w:lang w:val="en-US"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374C5D33">
      <w:pPr>
        <w:rPr>
          <w:rFonts w:ascii="Arial" w:hAnsi="Arial" w:cs="Arial"/>
        </w:rPr>
      </w:pPr>
    </w:p>
    <w:p w14:paraId="3AF8BA8F">
      <w:pPr>
        <w:rPr>
          <w:rFonts w:ascii="Arial" w:hAnsi="Arial" w:cs="Arial"/>
        </w:rPr>
      </w:pPr>
    </w:p>
    <w:p w14:paraId="2F634705">
      <w:pPr>
        <w:rPr>
          <w:rFonts w:ascii="Arial" w:hAnsi="Arial" w:cs="Arial"/>
        </w:rPr>
      </w:pPr>
    </w:p>
    <w:p w14:paraId="7A81A04C">
      <w:pPr>
        <w:rPr>
          <w:rFonts w:ascii="Arial" w:hAnsi="Arial" w:cs="Arial"/>
        </w:rPr>
      </w:pPr>
    </w:p>
    <w:p w14:paraId="013B429C">
      <w:pPr>
        <w:rPr>
          <w:rFonts w:ascii="Arial" w:hAnsi="Arial" w:cs="Arial"/>
        </w:rPr>
      </w:pPr>
    </w:p>
    <w:p w14:paraId="269BF918">
      <w:pPr>
        <w:rPr>
          <w:rFonts w:ascii="Arial" w:hAnsi="Arial" w:cs="Arial"/>
        </w:rPr>
      </w:pPr>
    </w:p>
    <w:p w14:paraId="58415E4D">
      <w:pPr>
        <w:rPr>
          <w:rFonts w:ascii="Arial" w:hAnsi="Arial" w:cs="Arial"/>
        </w:rPr>
      </w:pPr>
    </w:p>
    <w:p w14:paraId="5A3FC33A">
      <w:pPr>
        <w:rPr>
          <w:rFonts w:ascii="Arial" w:hAnsi="Arial" w:cs="Arial"/>
        </w:rPr>
      </w:pPr>
    </w:p>
    <w:p w14:paraId="5C09CAF4">
      <w:pPr>
        <w:rPr>
          <w:rFonts w:ascii="Arial" w:hAnsi="Arial" w:cs="Arial"/>
        </w:rPr>
      </w:pPr>
    </w:p>
    <w:p w14:paraId="1285C009">
      <w:pPr>
        <w:rPr>
          <w:rFonts w:ascii="Arial" w:hAnsi="Arial" w:cs="Arial"/>
        </w:rPr>
      </w:pPr>
    </w:p>
    <w:p w14:paraId="059E1181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53986EFC">
      <w:pPr>
        <w:ind w:firstLine="420"/>
        <w:jc w:val="right"/>
        <w:rPr>
          <w:rFonts w:hint="eastAsia" w:ascii="黑体" w:hAnsi="黑体" w:eastAsia="黑体" w:cs="Arial"/>
          <w:sz w:val="36"/>
          <w:szCs w:val="36"/>
          <w:lang w:eastAsia="zh-CN"/>
        </w:rPr>
      </w:pPr>
      <w:r>
        <w:rPr>
          <w:rFonts w:hint="eastAsia" w:ascii="黑体" w:hAnsi="黑体" w:eastAsia="黑体" w:cs="Arial"/>
          <w:sz w:val="36"/>
          <w:szCs w:val="36"/>
        </w:rPr>
        <w:t>Tomcat</w:t>
      </w: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巡检手册</w:t>
      </w:r>
    </w:p>
    <w:p w14:paraId="2E4DC467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25761705">
      <w:pPr>
        <w:rPr>
          <w:rFonts w:ascii="Arial" w:hAnsi="Arial" w:cs="Arial"/>
        </w:rPr>
      </w:pPr>
    </w:p>
    <w:p w14:paraId="7D4EB010">
      <w:pPr>
        <w:rPr>
          <w:rFonts w:ascii="Arial" w:hAnsi="Arial" w:cs="Arial"/>
        </w:rPr>
      </w:pPr>
    </w:p>
    <w:p w14:paraId="7003B78F">
      <w:pPr>
        <w:rPr>
          <w:rFonts w:ascii="Arial" w:hAnsi="Arial" w:cs="Arial"/>
        </w:rPr>
      </w:pPr>
    </w:p>
    <w:p w14:paraId="54FAEA25">
      <w:pPr>
        <w:rPr>
          <w:rFonts w:ascii="Arial" w:hAnsi="Arial" w:cs="Arial"/>
        </w:rPr>
      </w:pPr>
    </w:p>
    <w:p w14:paraId="383A0F28">
      <w:pPr>
        <w:rPr>
          <w:rFonts w:ascii="Arial" w:hAnsi="Arial" w:cs="Arial"/>
        </w:rPr>
      </w:pPr>
    </w:p>
    <w:p w14:paraId="3885C903">
      <w:pPr>
        <w:rPr>
          <w:rFonts w:ascii="Arial" w:hAnsi="Arial" w:cs="Arial"/>
        </w:rPr>
      </w:pPr>
    </w:p>
    <w:p w14:paraId="733A5EE1">
      <w:pPr>
        <w:rPr>
          <w:rFonts w:ascii="Arial" w:hAnsi="Arial" w:cs="Arial"/>
        </w:rPr>
      </w:pPr>
    </w:p>
    <w:p w14:paraId="28A0665F">
      <w:pPr>
        <w:rPr>
          <w:rFonts w:ascii="Arial" w:hAnsi="Arial" w:cs="Arial"/>
        </w:rPr>
      </w:pPr>
    </w:p>
    <w:p w14:paraId="09AF9A00">
      <w:pPr>
        <w:rPr>
          <w:rFonts w:ascii="Arial" w:hAnsi="Arial" w:cs="Arial"/>
        </w:rPr>
      </w:pPr>
    </w:p>
    <w:p w14:paraId="06E01EFC">
      <w:pPr>
        <w:rPr>
          <w:rFonts w:ascii="Arial" w:hAnsi="Arial" w:cs="Arial"/>
        </w:rPr>
      </w:pPr>
    </w:p>
    <w:p w14:paraId="34B9BD3C">
      <w:pPr>
        <w:rPr>
          <w:rFonts w:ascii="Arial" w:hAnsi="Arial" w:cs="Arial"/>
        </w:rPr>
      </w:pPr>
    </w:p>
    <w:p w14:paraId="7056C011">
      <w:pPr>
        <w:rPr>
          <w:rFonts w:ascii="Arial" w:hAnsi="Arial" w:cs="Arial"/>
        </w:rPr>
      </w:pPr>
    </w:p>
    <w:p w14:paraId="648506B1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6D30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1836E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357A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6735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833057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E0894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4EFF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10A2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B3834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6B6DCC3E">
      <w:pPr>
        <w:spacing w:line="360" w:lineRule="auto"/>
        <w:rPr>
          <w:b/>
        </w:rPr>
      </w:pPr>
    </w:p>
    <w:p w14:paraId="4F59B340">
      <w:pPr>
        <w:spacing w:line="360" w:lineRule="auto"/>
        <w:rPr>
          <w:b/>
        </w:rPr>
      </w:pPr>
    </w:p>
    <w:p w14:paraId="28E234B2">
      <w:pPr>
        <w:spacing w:line="360" w:lineRule="auto"/>
        <w:rPr>
          <w:b/>
        </w:rPr>
      </w:pPr>
    </w:p>
    <w:p w14:paraId="192A2EEC">
      <w:pPr>
        <w:spacing w:line="360" w:lineRule="auto"/>
        <w:rPr>
          <w:b/>
        </w:rPr>
      </w:pPr>
    </w:p>
    <w:p w14:paraId="2E618197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4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7B5E8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572C6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454F0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1F9B0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26C6EF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0EF566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FB09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2026/5/20</w:t>
            </w:r>
          </w:p>
        </w:tc>
        <w:tc>
          <w:tcPr>
            <w:tcW w:w="1260" w:type="dxa"/>
            <w:noWrap w:val="0"/>
            <w:vAlign w:val="top"/>
          </w:tcPr>
          <w:p w14:paraId="14177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393A6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编写Tomcat运维巡检文档</w:t>
            </w:r>
          </w:p>
        </w:tc>
        <w:tc>
          <w:tcPr>
            <w:tcW w:w="1562" w:type="dxa"/>
            <w:noWrap w:val="0"/>
            <w:vAlign w:val="top"/>
          </w:tcPr>
          <w:p w14:paraId="19ADC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依据部署规范和巡检手册模板生成</w:t>
            </w: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9CFF0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noWrap w:val="0"/>
            <w:vAlign w:val="top"/>
          </w:tcPr>
          <w:p w14:paraId="7C451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noWrap w:val="0"/>
            <w:vAlign w:val="top"/>
          </w:tcPr>
          <w:p w14:paraId="58A65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5C9AD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noWrap w:val="0"/>
            <w:vAlign w:val="top"/>
          </w:tcPr>
          <w:p w14:paraId="060E2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2D640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5E632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161F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78786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4AFE65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6248"/>
      <w:bookmarkStart w:id="1" w:name="_Toc1137556955"/>
      <w:bookmarkStart w:id="2" w:name="_Toc25285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22727"/>
      <w:bookmarkStart w:id="5" w:name="_Toc10655"/>
      <w:bookmarkStart w:id="6" w:name="_Toc2020317091"/>
      <w:bookmarkStart w:id="7" w:name="_Toc16758"/>
      <w:bookmarkStart w:id="8" w:name="_Toc1258232966"/>
      <w:r>
        <w:rPr>
          <w:rFonts w:hint="eastAsia" w:ascii="宋体" w:hAnsi="宋体" w:eastAsia="宋体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4"/>
        </w:rPr>
        <w:t>本文档用于指导运维人员对已部署的Tomcat服务进行快速巡检。文档按重要程度划分为P0必看指标和P1关注指标，帮助运维人员先判断服务是否可用，再判断是否存在容量、性能、安全、日志和配置风险。</w:t>
      </w:r>
    </w:p>
    <w:p w14:paraId="17F6EDE8">
      <w:pPr>
        <w:pStyle w:val="3"/>
        <w:bidi w:val="0"/>
        <w:rPr>
          <w:rFonts w:hint="eastAsia"/>
        </w:rPr>
      </w:pPr>
      <w:bookmarkStart w:id="9" w:name="_Toc17249"/>
      <w:bookmarkStart w:id="10" w:name="_Toc1605405720"/>
      <w:bookmarkStart w:id="11" w:name="_Toc23588"/>
      <w:bookmarkStart w:id="12" w:name="_Toc4063"/>
      <w:r>
        <w:rPr>
          <w:rFonts w:hint="eastAsia" w:ascii="宋体" w:hAnsi="宋体" w:eastAsia="宋体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4"/>
        </w:rPr>
        <w:t>适用于已按照《</w:t>
      </w:r>
      <w:r>
        <w:rPr>
          <w:rFonts w:hint="eastAsia" w:ascii="宋体" w:hAnsi="宋体"/>
          <w:sz w:val="24"/>
          <w:lang w:val="en-US" w:eastAsia="zh-CN"/>
        </w:rPr>
        <w:t>安徽农金</w:t>
      </w:r>
      <w:r>
        <w:rPr>
          <w:rFonts w:ascii="宋体" w:hAnsi="宋体" w:eastAsia="宋体"/>
          <w:sz w:val="24"/>
        </w:rPr>
        <w:t>Tomcat部署与接入规范v1.0》部署的Apache Tomcat 9.0.110服务。单实例和多实例场景均可参考本文档，多实例巡检时请在每个实例所在主机分别执行。</w:t>
      </w:r>
    </w:p>
    <w:p w14:paraId="5E48DA1A">
      <w:pPr>
        <w:pStyle w:val="3"/>
        <w:bidi w:val="0"/>
        <w:rPr>
          <w:rFonts w:hint="eastAsia"/>
        </w:rPr>
      </w:pPr>
      <w:bookmarkStart w:id="13" w:name="_Toc1069395132"/>
      <w:bookmarkStart w:id="14" w:name="_Toc16750"/>
      <w:bookmarkStart w:id="15" w:name="_Toc4375"/>
      <w:bookmarkStart w:id="16" w:name="_Toc5837"/>
      <w:r>
        <w:rPr>
          <w:rFonts w:hint="eastAsia" w:ascii="宋体" w:hAnsi="宋体" w:eastAsia="宋体"/>
        </w:rPr>
        <w:t>使用</w:t>
      </w:r>
      <w:bookmarkEnd w:id="13"/>
      <w:bookmarkEnd w:id="14"/>
      <w:bookmarkEnd w:id="15"/>
      <w:r>
        <w:rPr>
          <w:rFonts w:hint="eastAsia" w:ascii="宋体" w:hAnsi="宋体" w:eastAsia="宋体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770C0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130B6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2E727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先看P0</w:t>
            </w:r>
          </w:p>
        </w:tc>
        <w:tc>
          <w:tcPr>
            <w:tcW w:w="6315" w:type="dxa"/>
          </w:tcPr>
          <w:p w14:paraId="6856A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先确认进程、端口、HTTP访问、日志、CPU、内存、磁盘等直接影响服务可用性的指标。P0异常优先处理。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6B85B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再看P1</w:t>
            </w:r>
          </w:p>
        </w:tc>
        <w:tc>
          <w:tcPr>
            <w:tcW w:w="6315" w:type="dxa"/>
          </w:tcPr>
          <w:p w14:paraId="5CB0E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P1用于识别配置、安全、日志、连接数和多实例规范等隐患。P1异常应记录并安排整改。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2B10E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单机执行</w:t>
            </w:r>
          </w:p>
        </w:tc>
        <w:tc>
          <w:tcPr>
            <w:tcW w:w="6315" w:type="dxa"/>
          </w:tcPr>
          <w:p w14:paraId="7E690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本文档只提供单机巡检方式。多节点或多实例环境由现场运维人员按实例清单逐台执行。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5504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以现场配置为准</w:t>
            </w:r>
          </w:p>
        </w:tc>
        <w:tc>
          <w:tcPr>
            <w:tcW w:w="6315" w:type="dxa"/>
          </w:tcPr>
          <w:p w14:paraId="08287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部署规范中的默认路径为/opt/tomcat，默认HTTP端口为8080。如现场修改过CATALINA_BASE、端口或服务名，应替换命令中的对应值。</w:t>
            </w:r>
          </w:p>
        </w:tc>
      </w:tr>
    </w:tbl>
    <w:p w14:paraId="6844E721">
      <w:pPr>
        <w:pStyle w:val="2"/>
        <w:bidi w:val="0"/>
        <w:rPr>
          <w:rFonts w:hint="eastAsia"/>
        </w:rPr>
      </w:pPr>
      <w:bookmarkStart w:id="17" w:name="_Toc1033341781"/>
      <w:bookmarkStart w:id="18" w:name="_Toc4077"/>
      <w:bookmarkStart w:id="19" w:name="_Toc18664"/>
      <w:bookmarkStart w:id="20" w:name="_Toc27212"/>
      <w:bookmarkStart w:id="21" w:name="_Toc3443"/>
      <w:bookmarkStart w:id="22" w:name="_Toc31209"/>
      <w:r>
        <w:rPr>
          <w:rFonts w:hint="eastAsia" w:ascii="宋体" w:hAnsi="宋体" w:eastAsia="宋体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 w:ascii="宋体" w:hAnsi="宋体" w:eastAsia="宋体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/>
        </w:rPr>
      </w:pPr>
      <w:bookmarkStart w:id="23" w:name="_Toc15807"/>
      <w:bookmarkStart w:id="24" w:name="_Toc10323"/>
      <w:bookmarkStart w:id="25" w:name="_Toc675059978"/>
      <w:bookmarkStart w:id="26" w:name="_Toc1170"/>
      <w:bookmarkStart w:id="27" w:name="_Toc8359"/>
      <w:bookmarkStart w:id="28" w:name="_Toc9742"/>
      <w:bookmarkStart w:id="29" w:name="_Toc984"/>
      <w:bookmarkStart w:id="30" w:name="_Toc79171142"/>
      <w:r>
        <w:rPr>
          <w:rFonts w:ascii="宋体" w:hAnsi="宋体" w:eastAsia="宋体"/>
        </w:rP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B153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集群名称</w:t>
            </w:r>
          </w:p>
        </w:tc>
        <w:tc>
          <w:tcPr>
            <w:tcW w:w="6517" w:type="dxa"/>
          </w:tcPr>
          <w:p w14:paraId="62A7C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tomcat-service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0461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中间件名称</w:t>
            </w:r>
          </w:p>
        </w:tc>
        <w:tc>
          <w:tcPr>
            <w:tcW w:w="6517" w:type="dxa"/>
          </w:tcPr>
          <w:p w14:paraId="27D52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Apache Tomcat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4435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部署模式</w:t>
            </w:r>
          </w:p>
        </w:tc>
        <w:tc>
          <w:tcPr>
            <w:tcW w:w="6517" w:type="dxa"/>
          </w:tcPr>
          <w:p w14:paraId="1FB41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单实例；如生产环境采用多实例，每个实例使用独立CATALINA_BASE和独立端口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7BD3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安装版本</w:t>
            </w:r>
          </w:p>
        </w:tc>
        <w:tc>
          <w:tcPr>
            <w:tcW w:w="6517" w:type="dxa"/>
          </w:tcPr>
          <w:p w14:paraId="0EA1B8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apache-tomcat-9.0.110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A7FA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操作系统</w:t>
            </w:r>
          </w:p>
        </w:tc>
        <w:tc>
          <w:tcPr>
            <w:tcW w:w="6517" w:type="dxa"/>
          </w:tcPr>
          <w:p w14:paraId="377BC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Kylin V10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A2C6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硬件建议</w:t>
            </w:r>
          </w:p>
        </w:tc>
        <w:tc>
          <w:tcPr>
            <w:tcW w:w="6517" w:type="dxa"/>
          </w:tcPr>
          <w:p w14:paraId="415C4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4C8G及以上，实际资源以承载业务量为准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3A3C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运行用户</w:t>
            </w:r>
          </w:p>
        </w:tc>
        <w:tc>
          <w:tcPr>
            <w:tcW w:w="6517" w:type="dxa"/>
          </w:tcPr>
          <w:p w14:paraId="160E9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FDE0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Java环境</w:t>
            </w:r>
          </w:p>
        </w:tc>
        <w:tc>
          <w:tcPr>
            <w:tcW w:w="6517" w:type="dxa"/>
          </w:tcPr>
          <w:p w14:paraId="3D68F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JRE 1.8.0_421；部署规范系统要求中也提到JDK 8或JDK 11，巡检时以现场JAVA_HOME为准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1932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JAVA_HOME</w:t>
            </w:r>
          </w:p>
        </w:tc>
        <w:tc>
          <w:tcPr>
            <w:tcW w:w="6517" w:type="dxa"/>
          </w:tcPr>
          <w:p w14:paraId="0610C1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/opt/jre1.8.0_421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3203B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CATALINA_HOME</w:t>
            </w:r>
          </w:p>
        </w:tc>
        <w:tc>
          <w:tcPr>
            <w:tcW w:w="6517" w:type="dxa"/>
          </w:tcPr>
          <w:p w14:paraId="5AD424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/opt/tomcat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1931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CATALINA_BASE</w:t>
            </w:r>
          </w:p>
        </w:tc>
        <w:tc>
          <w:tcPr>
            <w:tcW w:w="6517" w:type="dxa"/>
          </w:tcPr>
          <w:p w14:paraId="25BC72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/opt/tomcat；多实例场景按各实例目录分别填写</w:t>
            </w:r>
          </w:p>
        </w:tc>
      </w:tr>
      <w:tr w14:paraId="335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4D23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配置目录</w:t>
            </w:r>
          </w:p>
        </w:tc>
        <w:tc>
          <w:tcPr>
            <w:tcW w:w="6517" w:type="dxa"/>
          </w:tcPr>
          <w:p w14:paraId="660B70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/opt/tomcat/conf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  <w:tr w14:paraId="414E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E32A1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HTTP端口</w:t>
            </w:r>
          </w:p>
        </w:tc>
        <w:tc>
          <w:tcPr>
            <w:tcW w:w="6517" w:type="dxa"/>
          </w:tcPr>
          <w:p w14:paraId="43111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8080，现场如已修改以server.xml为准</w:t>
            </w:r>
          </w:p>
        </w:tc>
      </w:tr>
      <w:tr w14:paraId="2385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8F82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Shutdown端口</w:t>
            </w:r>
          </w:p>
        </w:tc>
        <w:tc>
          <w:tcPr>
            <w:tcW w:w="6517" w:type="dxa"/>
          </w:tcPr>
          <w:p w14:paraId="4440C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8005；生产环境建议改为非默认值或设置为-1关闭</w:t>
            </w:r>
          </w:p>
        </w:tc>
      </w:tr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  <w:r>
        <w:rPr>
          <w:rFonts w:ascii="宋体" w:hAnsi="宋体" w:eastAsia="宋体"/>
        </w:rPr>
        <w:t>巡检关注指标</w:t>
      </w:r>
      <w:bookmarkEnd w:id="31"/>
    </w:p>
    <w:p w14:paraId="3AB1EA4B">
      <w:pPr>
        <w:pStyle w:val="3"/>
        <w:bidi w:val="0"/>
      </w:pPr>
      <w:bookmarkStart w:id="32" w:name="_Toc5324"/>
      <w:r>
        <w:rPr>
          <w:rFonts w:hint="default" w:ascii="宋体" w:hAnsi="宋体" w:eastAsia="宋体"/>
        </w:rPr>
        <w:t>节点规划</w:t>
      </w:r>
      <w:bookmarkEnd w:id="32"/>
    </w:p>
    <w:tbl>
      <w:tblPr>
        <w:tblStyle w:val="22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6"/>
        <w:gridCol w:w="2054"/>
        <w:gridCol w:w="1617"/>
        <w:gridCol w:w="1978"/>
        <w:gridCol w:w="2473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438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主机名</w:t>
            </w:r>
          </w:p>
        </w:tc>
        <w:tc>
          <w:tcPr>
            <w:tcW w:w="21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1E60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IP地址</w:t>
            </w:r>
          </w:p>
        </w:tc>
        <w:tc>
          <w:tcPr>
            <w:tcW w:w="16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3B3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节点名称</w:t>
            </w:r>
          </w:p>
        </w:tc>
        <w:tc>
          <w:tcPr>
            <w:tcW w:w="20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213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角色</w:t>
            </w:r>
          </w:p>
        </w:tc>
        <w:tc>
          <w:tcPr>
            <w:tcW w:w="23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DDE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内存/JVM配置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784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按现场填写</w:t>
            </w:r>
          </w:p>
        </w:tc>
        <w:tc>
          <w:tcPr>
            <w:tcW w:w="21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D52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按现场填写</w:t>
            </w:r>
          </w:p>
        </w:tc>
        <w:tc>
          <w:tcPr>
            <w:tcW w:w="16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428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tomcat-01</w:t>
            </w:r>
          </w:p>
        </w:tc>
        <w:tc>
          <w:tcPr>
            <w:tcW w:w="20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B6F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Tomcat应用节点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CE30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建议按服务器内存设置，如JAVA_OPTS="-Xms4g -Xmx4g ..."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259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按现场填写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118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按现场填写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105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tomcat-02（可选）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126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多实例或应用节点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035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使用独立CATALINA_BASE、HTTP端口、Shutdown端口和日志目录</w:t>
            </w:r>
          </w:p>
        </w:tc>
      </w:tr>
      <w:tr w14:paraId="6B0BA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90C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按现场填写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7B0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按现场填写</w:t>
            </w:r>
          </w:p>
        </w:tc>
        <w:tc>
          <w:tcPr>
            <w:tcW w:w="16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B4A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tomcat-03（可选）</w:t>
            </w:r>
          </w:p>
        </w:tc>
        <w:tc>
          <w:tcPr>
            <w:tcW w:w="20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333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多实例或应用节点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650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与其他实例端口隔离，避免共用同一PID、日志或webapps目录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bookmarkStart w:id="33" w:name="_Toc4007"/>
      <w:r>
        <w:rPr>
          <w:rFonts w:ascii="宋体" w:hAnsi="宋体" w:eastAsia="宋体"/>
        </w:rPr>
        <w:t>P0 必看指标</w:t>
      </w:r>
      <w:bookmarkEnd w:id="33"/>
    </w:p>
    <w:p w14:paraId="50D746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</w:rPr>
        <w:t>P0指标用于判断Tomcat服务是否处于可用状态。只要P0出现故障类异常，应优先处置。TOMCAT_HOME=/opt/tomcat，JAVA_HOME=/opt/jre1.8.0_421，HTTP_PORT=8080；如现场修改了安装目录、端口或实例目录，请以实际配置为准。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39053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06D02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14F751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42E9D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47A3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Tomcat进程存活</w:t>
            </w:r>
          </w:p>
        </w:tc>
        <w:tc>
          <w:tcPr>
            <w:tcW w:w="5018" w:type="dxa"/>
          </w:tcPr>
          <w:p w14:paraId="318657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ps -ef | grep '[o]rg.apache.catalina.startup.Bootstrap'</w:t>
            </w:r>
          </w:p>
        </w:tc>
        <w:tc>
          <w:tcPr>
            <w:tcW w:w="1592" w:type="dxa"/>
          </w:tcPr>
          <w:p w14:paraId="4A1C6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能看到由tomcat用户启动的Java进程，命令行中包含org.apache.catalina.startup.Bootstrap，运行时间与最近一次计划启动时间一致。</w:t>
            </w:r>
          </w:p>
        </w:tc>
        <w:tc>
          <w:tcPr>
            <w:tcW w:w="2125" w:type="dxa"/>
          </w:tcPr>
          <w:p w14:paraId="09675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无输出说明Tomcat未运行；进程用户不是tomcat说明权限不符合规范；同一实例出现多个Bootstrap进程，可能是重复启动或PID未清理，应确认端口和实例目录。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C6B0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HTTP端口监听</w:t>
            </w:r>
          </w:p>
        </w:tc>
        <w:tc>
          <w:tcPr>
            <w:tcW w:w="5018" w:type="dxa"/>
          </w:tcPr>
          <w:p w14:paraId="5F91B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ss -lntp | egrep '(:8080|:8443|:8005)\b'</w:t>
            </w:r>
          </w:p>
        </w:tc>
        <w:tc>
          <w:tcPr>
            <w:tcW w:w="1592" w:type="dxa"/>
          </w:tcPr>
          <w:p w14:paraId="15864C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HTTP端口8080处于LISTEN状态，进程为Tomcat对应Java进程；如现场修改端口，应以/opt/tomcat/conf/server.xml中的Connector端口为准。</w:t>
            </w:r>
          </w:p>
        </w:tc>
        <w:tc>
          <w:tcPr>
            <w:tcW w:w="2125" w:type="dxa"/>
          </w:tcPr>
          <w:p w14:paraId="67DC9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8080未监听表示服务未对外提供HTTP访问；端口被非Tomcat进程占用表示存在端口冲突；Shutdown端口8005如仍使用默认值，应结合安全基线评估是否需要调整或关闭。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C6D6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本机HTTP访问</w:t>
            </w:r>
          </w:p>
        </w:tc>
        <w:tc>
          <w:tcPr>
            <w:tcW w:w="5018" w:type="dxa"/>
          </w:tcPr>
          <w:p w14:paraId="27697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curl -I --connect-timeout 5 http://127.0.0.1:8080/</w:t>
            </w:r>
          </w:p>
        </w:tc>
        <w:tc>
          <w:tcPr>
            <w:tcW w:w="1592" w:type="dxa"/>
          </w:tcPr>
          <w:p w14:paraId="3FC47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命令能在5秒内返回HTTP响应头。若默认ROOT应用已删除，返回404也可说明端口可访问；以业务健康检查地址返回2xx/3xx为最佳。</w:t>
            </w:r>
          </w:p>
        </w:tc>
        <w:tc>
          <w:tcPr>
            <w:tcW w:w="2125" w:type="dxa"/>
          </w:tcPr>
          <w:p w14:paraId="17397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连接超时、Connection refused或无法解析说明Tomcat不可访问；持续返回5xx说明应用或容器内部异常；返回401/403通常表示有访问控制，需要结合业务入口确认。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465AC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启动日志状态</w:t>
            </w:r>
          </w:p>
        </w:tc>
        <w:tc>
          <w:tcPr>
            <w:tcW w:w="5018" w:type="dxa"/>
          </w:tcPr>
          <w:p w14:paraId="704D03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tail -200 /opt/tomcat/logs/catalina.out | egrep -i 'Server startup in|SEVERE|Exception|OutOfMemoryError|Address already in use'</w:t>
            </w:r>
          </w:p>
        </w:tc>
        <w:tc>
          <w:tcPr>
            <w:tcW w:w="1592" w:type="dxa"/>
          </w:tcPr>
          <w:p w14:paraId="71EA3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最近启动日志中有Server startup in字样，且没有持续出现SEVERE、OutOfMemoryError、端口被占用或应用初始化失败等错误。</w:t>
            </w:r>
          </w:p>
        </w:tc>
        <w:tc>
          <w:tcPr>
            <w:tcW w:w="2125" w:type="dxa"/>
          </w:tcPr>
          <w:p w14:paraId="1AC1D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看不到启动成功信息时需确认是否查看了正确实例日志；出现Address already in use说明端口冲突；出现OutOfMemoryError说明JVM内存不足或应用存在内存泄漏风险。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164F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近期严重错误</w:t>
            </w:r>
          </w:p>
        </w:tc>
        <w:tc>
          <w:tcPr>
            <w:tcW w:w="5018" w:type="dxa"/>
          </w:tcPr>
          <w:p w14:paraId="75A45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find /opt/tomcat/logs -type f -mtime -1 \( -name '*.log' -o -name 'catalina.out' \) -print | xargs -r grep -HniE 'SEVERE|ERROR|Exception|OutOfMemoryError|StackOverflowError' | tail -50</w:t>
            </w:r>
          </w:p>
        </w:tc>
        <w:tc>
          <w:tcPr>
            <w:tcW w:w="1592" w:type="dxa"/>
          </w:tcPr>
          <w:p w14:paraId="102CA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最近一天日志中无连续、大量、重复的SEVERE、ERROR、Exception、OutOfMemoryError等错误。偶发业务异常需结合业务调用记录判断。</w:t>
            </w:r>
          </w:p>
        </w:tc>
        <w:tc>
          <w:tcPr>
            <w:tcW w:w="2125" w:type="dxa"/>
          </w:tcPr>
          <w:p w14:paraId="02CB2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同类错误持续刷屏、应用启动异常、数据库连接异常、线程池异常或内存错误，说明服务存在运行风险；如错误时间与业务不可用时间一致，应优先处理。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487D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CPU使用率</w:t>
            </w:r>
          </w:p>
        </w:tc>
        <w:tc>
          <w:tcPr>
            <w:tcW w:w="5018" w:type="dxa"/>
          </w:tcPr>
          <w:p w14:paraId="5AB5A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PID=$(pgrep -f 'org.apache.catalina.startup.Bootstrap' | head -1); ps -o pid,user,%cpu,%mem,etime,cmd -p "$PID"</w:t>
            </w:r>
          </w:p>
        </w:tc>
        <w:tc>
          <w:tcPr>
            <w:tcW w:w="1592" w:type="dxa"/>
          </w:tcPr>
          <w:p w14:paraId="31785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CPU短时升高可以接受，空闲或低峰期应回落；持续高CPU需要结合业务流量、线程栈和GC日志分析。巡检时重点看%CPU是否长期异常偏高。</w:t>
            </w:r>
          </w:p>
        </w:tc>
        <w:tc>
          <w:tcPr>
            <w:tcW w:w="2125" w:type="dxa"/>
          </w:tcPr>
          <w:p w14:paraId="3FF33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%CPU持续接近或超过单机可用CPU能力，且访问变慢或日志异常，可能存在死循环、频繁GC、流量突增或下游阻塞；PID为空说明进程不存在。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970A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内存使用率</w:t>
            </w:r>
          </w:p>
        </w:tc>
        <w:tc>
          <w:tcPr>
            <w:tcW w:w="5018" w:type="dxa"/>
          </w:tcPr>
          <w:p w14:paraId="44385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PID=$(pgrep -f 'org.apache.catalina.startup.Bootstrap' | head -1); ps -o pid,rss,vsz,%mem,etime,cmd -p "$PID"; free -h</w:t>
            </w:r>
          </w:p>
        </w:tc>
        <w:tc>
          <w:tcPr>
            <w:tcW w:w="1592" w:type="dxa"/>
          </w:tcPr>
          <w:p w14:paraId="36AAFF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Tomcat进程RSS与JVM配置和业务负载基本匹配，系统available内存充足，swap未持续增长；设置了-Xms/-Xmx时，进程内存应在可预期范围内。</w:t>
            </w:r>
          </w:p>
        </w:tc>
        <w:tc>
          <w:tcPr>
            <w:tcW w:w="2125" w:type="dxa"/>
          </w:tcPr>
          <w:p w14:paraId="53B66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系统available内存很低、swap持续使用、RSS持续增长不回落或日志出现OutOfMemoryError，说明存在内存压力或泄漏风险；需要结合JAVA_OPTS和业务流量判断。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C71E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磁盘空间</w:t>
            </w:r>
          </w:p>
        </w:tc>
        <w:tc>
          <w:tcPr>
            <w:tcW w:w="5018" w:type="dxa"/>
          </w:tcPr>
          <w:p w14:paraId="5056F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df -h /opt/tomcat /opt/tomcat/logs /tmp 2&gt;/dev/null</w:t>
            </w:r>
          </w:p>
        </w:tc>
        <w:tc>
          <w:tcPr>
            <w:tcW w:w="1592" w:type="dxa"/>
          </w:tcPr>
          <w:p w14:paraId="79171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/opt/tomcat、日志目录和/tmp所在文件系统使用率建议低于80%，inode充足；日志、临时文件、war包和heapdump不会挤满磁盘。</w:t>
            </w:r>
          </w:p>
        </w:tc>
        <w:tc>
          <w:tcPr>
            <w:tcW w:w="2125" w:type="dxa"/>
          </w:tcPr>
          <w:p w14:paraId="7C953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使用率超过85%应尽快清理或扩容；超过90%可能导致日志无法写入、应用部署失败、heapdump无法生成，严重时会影响Tomcat稳定运行。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3EEC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文件句柄和线程数</w:t>
            </w:r>
          </w:p>
        </w:tc>
        <w:tc>
          <w:tcPr>
            <w:tcW w:w="5018" w:type="dxa"/>
          </w:tcPr>
          <w:p w14:paraId="470AD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PID=$(pgrep -f 'org.apache.catalina.startup.Bootstrap' | head -1); echo fd=$(ls /proc/$PID/fd 2&gt;/dev/null | wc -l); echo threads=$(ls /proc/$PID/task 2&gt;/dev/null | wc -l); cat /proc/$PID/limits 2&gt;/dev/null | egrep 'Max open files|Max processes'</w:t>
            </w:r>
          </w:p>
        </w:tc>
        <w:tc>
          <w:tcPr>
            <w:tcW w:w="1592" w:type="dxa"/>
          </w:tcPr>
          <w:p w14:paraId="1341A0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文件句柄数和线程数应低于系统限制，并与历史巡检值接近；Max open files建议满足业务连接量和日志文件需求。</w:t>
            </w:r>
          </w:p>
        </w:tc>
        <w:tc>
          <w:tcPr>
            <w:tcW w:w="2125" w:type="dxa"/>
          </w:tcPr>
          <w:p w14:paraId="6C34F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fd数接近Max open files会导致too many open files；线程数持续增长不回落可能是请求堆积、线程泄漏或下游响应慢；PID为空说明进程不存在。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1D74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核心配置</w:t>
            </w:r>
          </w:p>
        </w:tc>
        <w:tc>
          <w:tcPr>
            <w:tcW w:w="5018" w:type="dxa"/>
          </w:tcPr>
          <w:p w14:paraId="741AE8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egrep -n '(&lt;Server port=|&lt;Connector|autoDeploy=|deployOnStartup=|server=)' /opt/tomcat/conf/server.xml</w:t>
            </w:r>
          </w:p>
        </w:tc>
        <w:tc>
          <w:tcPr>
            <w:tcW w:w="1592" w:type="dxa"/>
          </w:tcPr>
          <w:p w14:paraId="4548B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Connector端口与现场规划一致；Host中autoDeploy="false"、deployOnStartup="false"；Connector配置server=" "用于隐藏Server响应头。</w:t>
            </w:r>
          </w:p>
        </w:tc>
        <w:tc>
          <w:tcPr>
            <w:tcW w:w="2125" w:type="dxa"/>
          </w:tcPr>
          <w:p w14:paraId="59CC7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端口仍为未规划默认值、自动部署未关闭或Server响应头未隐藏，说明配置未按生产规范加固；配置修改后必须重启Tomcat才能生效。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CDC7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默认应用清理</w:t>
            </w:r>
          </w:p>
        </w:tc>
        <w:tc>
          <w:tcPr>
            <w:tcW w:w="5018" w:type="dxa"/>
          </w:tcPr>
          <w:p w14:paraId="111D4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find /opt/tomcat/webapps -maxdepth 1 -type d \( -name docs -o -name examples -o -name manager -o -name host-manager \) -print</w:t>
            </w:r>
          </w:p>
        </w:tc>
        <w:tc>
          <w:tcPr>
            <w:tcW w:w="1592" w:type="dxa"/>
          </w:tcPr>
          <w:p w14:paraId="6FFE35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命令无输出，表示docs、examples、manager、host-manager等默认应用已删除。若确需保留manager，必须限制访问IP并使用强密码。</w:t>
            </w:r>
          </w:p>
        </w:tc>
        <w:tc>
          <w:tcPr>
            <w:tcW w:w="2125" w:type="dxa"/>
          </w:tcPr>
          <w:p w14:paraId="6C1216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出现docs、examples、manager或host-manager目录，说明默认应用未清理，存在信息泄露或管理入口暴露风险；应按变更流程确认后清理或加固。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rPr>
          <w:rFonts w:ascii="宋体" w:hAnsi="宋体" w:eastAsia="宋体"/>
        </w:rPr>
        <w:t>P1 关注指标</w:t>
      </w:r>
      <w:bookmarkEnd w:id="34"/>
    </w:p>
    <w:p w14:paraId="2D8D9DC2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ascii="宋体" w:hAnsi="宋体" w:eastAsia="宋体"/>
          <w:sz w:val="24"/>
        </w:rPr>
        <w:t>P1指标用于发现隐患。P1异常一般不立即判定服务不可用，但应记录现象、影响范围和计划处理时间，避免后续演变为服务中断或容量故障。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CDD9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指标</w:t>
            </w:r>
          </w:p>
        </w:tc>
        <w:tc>
          <w:tcPr>
            <w:tcW w:w="5029" w:type="dxa"/>
          </w:tcPr>
          <w:p w14:paraId="02138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巡检命令</w:t>
            </w:r>
          </w:p>
        </w:tc>
        <w:tc>
          <w:tcPr>
            <w:tcW w:w="1593" w:type="dxa"/>
          </w:tcPr>
          <w:p w14:paraId="25F85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正常标准</w:t>
            </w:r>
          </w:p>
        </w:tc>
        <w:tc>
          <w:tcPr>
            <w:tcW w:w="2124" w:type="dxa"/>
          </w:tcPr>
          <w:p w14:paraId="79AF2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异常判断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0073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Java版本和环境变量</w:t>
            </w:r>
          </w:p>
        </w:tc>
        <w:tc>
          <w:tcPr>
            <w:tcW w:w="5029" w:type="dxa"/>
          </w:tcPr>
          <w:p w14:paraId="033BC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/>
                <w:sz w:val="24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 xml:space="preserve">/opt/jre1.8.0_421/bin/java -version; </w:t>
            </w:r>
          </w:p>
          <w:p w14:paraId="1F030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su - tomcat -c 'echo JAVA_HOME=$JAVA_HOME; java -version'</w:t>
            </w:r>
          </w:p>
        </w:tc>
        <w:tc>
          <w:tcPr>
            <w:tcW w:w="1593" w:type="dxa"/>
          </w:tcPr>
          <w:p w14:paraId="15F62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java -version显示1.8.0_421或现场批准版本；tomcat用户登录环境中的JAVA_HOME和PATH指向同一Java目录。</w:t>
            </w:r>
          </w:p>
        </w:tc>
        <w:tc>
          <w:tcPr>
            <w:tcW w:w="2124" w:type="dxa"/>
          </w:tcPr>
          <w:p w14:paraId="3FED9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root环境可用但tomcat用户不可用，说明用户环境变量未配置；Java版本与部署规范或应用兼容矩阵不一致，可能导致启动失败、类库不兼容或运行异常。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DD8D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访问日志5xx</w:t>
            </w:r>
          </w:p>
        </w:tc>
        <w:tc>
          <w:tcPr>
            <w:tcW w:w="5029" w:type="dxa"/>
          </w:tcPr>
          <w:p w14:paraId="2A4BE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tail -1000 /opt/tomcat/logs/localhost_access_log*.txt 2&gt;/dev/null | awk '$9 ~ /^5/ {c++} END{print c+0}'</w:t>
            </w:r>
          </w:p>
        </w:tc>
        <w:tc>
          <w:tcPr>
            <w:tcW w:w="1593" w:type="dxa"/>
          </w:tcPr>
          <w:p w14:paraId="7BDDA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最近1000条访问日志中5xx数量应为0或仅有少量可解释的业务异常；关键业务接口应重点关注持续5xx。</w:t>
            </w:r>
          </w:p>
        </w:tc>
        <w:tc>
          <w:tcPr>
            <w:tcW w:w="2124" w:type="dxa"/>
          </w:tcPr>
          <w:p w14:paraId="60FD9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5xx数量持续增加说明应用处理失败、后端依赖异常或容器内部错误；如果同时伴随响应慢，应优先联系应用负责人和下游依赖负责人确认。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BFD2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连接状态</w:t>
            </w:r>
          </w:p>
        </w:tc>
        <w:tc>
          <w:tcPr>
            <w:tcW w:w="5029" w:type="dxa"/>
          </w:tcPr>
          <w:p w14:paraId="541A2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ss -ant '( sport = :8080 )' | awk 'NR&gt;1 {count[$1]++} END{for (s in count) print s,count[s]}'</w:t>
            </w:r>
          </w:p>
        </w:tc>
        <w:tc>
          <w:tcPr>
            <w:tcW w:w="1593" w:type="dxa"/>
          </w:tcPr>
          <w:p w14:paraId="02857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ESTAB、TIME-WAIT等连接状态数量与业务流量匹配，没有大量SYN-RECV、CLOSE-WAIT或长期堆积的连接。</w:t>
            </w:r>
          </w:p>
        </w:tc>
        <w:tc>
          <w:tcPr>
            <w:tcW w:w="2124" w:type="dxa"/>
          </w:tcPr>
          <w:p w14:paraId="4A27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大量CLOSE-WAIT通常表示应用或客户端未正常关闭连接；大量SYN-RECV可能是连接洪峰或网络异常；连接数突然升高需要结合CPU、线程数和访问日志判断。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7204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日志轮转和大文件</w:t>
            </w:r>
          </w:p>
        </w:tc>
        <w:tc>
          <w:tcPr>
            <w:tcW w:w="5029" w:type="dxa"/>
          </w:tcPr>
          <w:p w14:paraId="504F6F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/>
                <w:sz w:val="24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 xml:space="preserve">du -sh /opt/tomcat/logs; </w:t>
            </w:r>
          </w:p>
          <w:p w14:paraId="339E0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bookmarkStart w:id="37" w:name="_GoBack"/>
            <w:bookmarkEnd w:id="37"/>
            <w:r>
              <w:rPr>
                <w:rFonts w:hint="default" w:ascii="Times New Roman" w:hAnsi="Times New Roman" w:eastAsia="Times New Roman"/>
                <w:sz w:val="24"/>
              </w:rPr>
              <w:t>find /opt/tomcat/logs -type f -size +1G -ls</w:t>
            </w:r>
          </w:p>
        </w:tc>
        <w:tc>
          <w:tcPr>
            <w:tcW w:w="1593" w:type="dxa"/>
          </w:tcPr>
          <w:p w14:paraId="498B9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日志目录容量可控，无单个超大日志文件；catalina.out和访问日志有轮转或清理机制，保留周期符合现场要求。</w:t>
            </w:r>
          </w:p>
        </w:tc>
        <w:tc>
          <w:tcPr>
            <w:tcW w:w="2124" w:type="dxa"/>
          </w:tcPr>
          <w:p w14:paraId="717501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日志目录持续增长或出现超过1GB的大文件，说明轮转或清理机制不足；如果磁盘空间同时升高，应安排清理、归档或接入集中日志平台。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6E7F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HeapDump和JVM崩溃文件</w:t>
            </w:r>
          </w:p>
        </w:tc>
        <w:tc>
          <w:tcPr>
            <w:tcW w:w="5029" w:type="dxa"/>
          </w:tcPr>
          <w:p w14:paraId="23521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find /opt/tomcat/logs /opt/tomcat/temp -maxdepth 1 \( -name '*.hprof' -o -name 'hs_err_pid*.log' \) -ls 2&gt;/dev/null</w:t>
            </w:r>
          </w:p>
        </w:tc>
        <w:tc>
          <w:tcPr>
            <w:tcW w:w="1593" w:type="dxa"/>
          </w:tcPr>
          <w:p w14:paraId="16798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正常情况下不应频繁产生.hprof或hs_err_pid文件；如果存在历史文件，应确认是否已经分析并归档，避免占满磁盘。</w:t>
            </w:r>
          </w:p>
        </w:tc>
        <w:tc>
          <w:tcPr>
            <w:tcW w:w="2124" w:type="dxa"/>
          </w:tcPr>
          <w:p w14:paraId="26893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新产生.hprof通常表示发生过OutOfMemoryError；hs_err_pid文件表示JVM崩溃；这些文件体积通常很大，既要保留用于分析，也要防止磁盘被占满。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DB4A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多实例端口隔离</w:t>
            </w:r>
          </w:p>
        </w:tc>
        <w:tc>
          <w:tcPr>
            <w:tcW w:w="5029" w:type="dxa"/>
          </w:tcPr>
          <w:p w14:paraId="55E109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/>
                <w:sz w:val="24"/>
              </w:rPr>
              <w:t>egrep -n '(&lt;Server port=|&lt;Connector)' /opt/tomcat/conf/server.xml; ss -lntp | egrep ':(8080|8005|8443)\b'</w:t>
            </w:r>
          </w:p>
        </w:tc>
        <w:tc>
          <w:tcPr>
            <w:tcW w:w="1593" w:type="dxa"/>
          </w:tcPr>
          <w:p w14:paraId="1EEB8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单实例端口与server.xml一致；多实例时每个实例必须使用独立HTTP、HTTPS、Shutdown、AJP端口，且各实例的CATALINA_BASE、日志和PID互不混用。</w:t>
            </w:r>
          </w:p>
        </w:tc>
        <w:tc>
          <w:tcPr>
            <w:tcW w:w="2124" w:type="dxa"/>
          </w:tcPr>
          <w:p w14:paraId="7C84A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多个实例共用端口会导致启动失败；共用CATALINA_BASE、日志目录或PID文件会导致误停、日志混杂、部署覆盖等问题；应按实例清单逐一核对。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16908"/>
      <w:r>
        <w:rPr>
          <w:rFonts w:ascii="宋体" w:hAnsi="宋体" w:eastAsia="宋体"/>
        </w:rP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14C07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记录项</w:t>
            </w:r>
          </w:p>
        </w:tc>
        <w:tc>
          <w:tcPr>
            <w:tcW w:w="7964" w:type="dxa"/>
          </w:tcPr>
          <w:p w14:paraId="6098A5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6AAC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巡检日期</w:t>
            </w:r>
          </w:p>
        </w:tc>
        <w:tc>
          <w:tcPr>
            <w:tcW w:w="7964" w:type="dxa"/>
          </w:tcPr>
          <w:p w14:paraId="6FF56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CA5B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巡检人员</w:t>
            </w:r>
          </w:p>
        </w:tc>
        <w:tc>
          <w:tcPr>
            <w:tcW w:w="7964" w:type="dxa"/>
          </w:tcPr>
          <w:p w14:paraId="69211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10E64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巡检主机/实例</w:t>
            </w:r>
          </w:p>
        </w:tc>
        <w:tc>
          <w:tcPr>
            <w:tcW w:w="7964" w:type="dxa"/>
          </w:tcPr>
          <w:p w14:paraId="4C122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CFDE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P0检查结果</w:t>
            </w:r>
          </w:p>
        </w:tc>
        <w:tc>
          <w:tcPr>
            <w:tcW w:w="7964" w:type="dxa"/>
          </w:tcPr>
          <w:p w14:paraId="198D7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正常 / 异常（如异常填写指标名称和现象）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28D5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P1检查结果</w:t>
            </w:r>
          </w:p>
        </w:tc>
        <w:tc>
          <w:tcPr>
            <w:tcW w:w="7964" w:type="dxa"/>
          </w:tcPr>
          <w:p w14:paraId="74F0B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正常 / 异常（如异常填写指标名称和计划处理时间）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327E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发现问题</w:t>
            </w:r>
          </w:p>
        </w:tc>
        <w:tc>
          <w:tcPr>
            <w:tcW w:w="7964" w:type="dxa"/>
          </w:tcPr>
          <w:p w14:paraId="0A10C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C6A7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sz w:val="24"/>
              </w:rPr>
              <w:t>处理建议/跟进人</w:t>
            </w:r>
          </w:p>
        </w:tc>
        <w:tc>
          <w:tcPr>
            <w:tcW w:w="7964" w:type="dxa"/>
          </w:tcPr>
          <w:p w14:paraId="2C061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18658"/>
      <w:r>
        <w:rPr>
          <w:rFonts w:ascii="宋体" w:hAnsi="宋体" w:eastAsia="宋体"/>
        </w:rP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4"/>
        </w:rPr>
        <w:t>（1）部署文档：《Tomcat部署与接入规范v1.0》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4"/>
        </w:rPr>
        <w:t>（2）Apache Tomcat 9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4"/>
        </w:rPr>
        <w:t>https://tomcat.apache.org/tomcat-9.0-doc/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4"/>
        </w:rPr>
        <w:t>（3）Kylin V10 操作系统文档</w:t>
      </w:r>
    </w:p>
    <w:p w14:paraId="3AFD4A47"/>
    <w:p w14:paraId="653C1A99">
      <w:pPr>
        <w:spacing w:line="360" w:lineRule="auto"/>
        <w:ind w:firstLine="420"/>
        <w:jc w:val="both"/>
        <w:rPr>
          <w:rFonts w:hint="eastAsia" w:ascii="宋体" w:hAnsi="宋体" w:eastAsia="宋体" w:cs="宋体"/>
          <w:kern w:val="0"/>
          <w:sz w:val="24"/>
          <w:szCs w:val="24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D5F9F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473442CB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03A4B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90B3C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5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2A14C7A"/>
    <w:rsid w:val="0680104B"/>
    <w:rsid w:val="09D45935"/>
    <w:rsid w:val="0B04224A"/>
    <w:rsid w:val="0B446AEB"/>
    <w:rsid w:val="0D3E351E"/>
    <w:rsid w:val="0EAF6971"/>
    <w:rsid w:val="10FF5531"/>
    <w:rsid w:val="166746CF"/>
    <w:rsid w:val="16D55B0E"/>
    <w:rsid w:val="172872C1"/>
    <w:rsid w:val="19C06AF4"/>
    <w:rsid w:val="1A385A6D"/>
    <w:rsid w:val="1B633011"/>
    <w:rsid w:val="1C850D11"/>
    <w:rsid w:val="1D76522A"/>
    <w:rsid w:val="217E5682"/>
    <w:rsid w:val="21A41C3A"/>
    <w:rsid w:val="248C300E"/>
    <w:rsid w:val="259D1AB5"/>
    <w:rsid w:val="25D87C9C"/>
    <w:rsid w:val="28187A20"/>
    <w:rsid w:val="29233F6E"/>
    <w:rsid w:val="29A45C2D"/>
    <w:rsid w:val="2A8D5961"/>
    <w:rsid w:val="2E864BA1"/>
    <w:rsid w:val="30446AC1"/>
    <w:rsid w:val="31F831B2"/>
    <w:rsid w:val="32B37A20"/>
    <w:rsid w:val="338B2C59"/>
    <w:rsid w:val="33A45AC9"/>
    <w:rsid w:val="342A166E"/>
    <w:rsid w:val="35BA57AE"/>
    <w:rsid w:val="36A0184F"/>
    <w:rsid w:val="36DB1342"/>
    <w:rsid w:val="37700EEE"/>
    <w:rsid w:val="38514471"/>
    <w:rsid w:val="398222C2"/>
    <w:rsid w:val="3B0B0A1A"/>
    <w:rsid w:val="3BDB3D40"/>
    <w:rsid w:val="3BE844BC"/>
    <w:rsid w:val="3C9C122C"/>
    <w:rsid w:val="3D580050"/>
    <w:rsid w:val="3D5F713C"/>
    <w:rsid w:val="3E081F56"/>
    <w:rsid w:val="3F521A6E"/>
    <w:rsid w:val="40C17EFB"/>
    <w:rsid w:val="41051D77"/>
    <w:rsid w:val="443A17B3"/>
    <w:rsid w:val="450308A1"/>
    <w:rsid w:val="46366A55"/>
    <w:rsid w:val="466435C2"/>
    <w:rsid w:val="46657D16"/>
    <w:rsid w:val="46AE2A8F"/>
    <w:rsid w:val="47A85730"/>
    <w:rsid w:val="482C7E9E"/>
    <w:rsid w:val="4C6D0668"/>
    <w:rsid w:val="4DFF1B7D"/>
    <w:rsid w:val="506B1433"/>
    <w:rsid w:val="54BA4CF5"/>
    <w:rsid w:val="56535401"/>
    <w:rsid w:val="57F02185"/>
    <w:rsid w:val="57FC4497"/>
    <w:rsid w:val="58815E1E"/>
    <w:rsid w:val="588418A2"/>
    <w:rsid w:val="58A92E69"/>
    <w:rsid w:val="58E814E3"/>
    <w:rsid w:val="58EF7663"/>
    <w:rsid w:val="5A3435D9"/>
    <w:rsid w:val="5D9E0B11"/>
    <w:rsid w:val="5FB164C9"/>
    <w:rsid w:val="617050B9"/>
    <w:rsid w:val="617D5A7A"/>
    <w:rsid w:val="62257C51"/>
    <w:rsid w:val="63672613"/>
    <w:rsid w:val="64E57B6C"/>
    <w:rsid w:val="65343119"/>
    <w:rsid w:val="65474383"/>
    <w:rsid w:val="65FD2C93"/>
    <w:rsid w:val="673A7BE5"/>
    <w:rsid w:val="67A90124"/>
    <w:rsid w:val="68086F9C"/>
    <w:rsid w:val="68C537FA"/>
    <w:rsid w:val="6B0D6E0A"/>
    <w:rsid w:val="6D1E3C1B"/>
    <w:rsid w:val="6D934609"/>
    <w:rsid w:val="6F60051B"/>
    <w:rsid w:val="70643559"/>
    <w:rsid w:val="720553A9"/>
    <w:rsid w:val="723A43A4"/>
    <w:rsid w:val="732A001E"/>
    <w:rsid w:val="74156B8B"/>
    <w:rsid w:val="75904322"/>
    <w:rsid w:val="75B30C83"/>
    <w:rsid w:val="761F285A"/>
    <w:rsid w:val="76F61765"/>
    <w:rsid w:val="7A087409"/>
    <w:rsid w:val="7BE2675B"/>
    <w:rsid w:val="7CE02C9B"/>
    <w:rsid w:val="7DF830E9"/>
    <w:rsid w:val="7F7DA6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11</Pages>
  <Words>3219</Words>
  <Characters>6095</Characters>
  <Lines>57</Lines>
  <Paragraphs>16</Paragraphs>
  <TotalTime>62</TotalTime>
  <ScaleCrop>false</ScaleCrop>
  <LinksUpToDate>false</LinksUpToDate>
  <CharactersWithSpaces>6382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2026-05-25T03:09:19Z</dcterms:modified>
  <dc:title>安徽省移动二○○八年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423AF0053FEC4D439420F6C79167C237_13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